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76DDC" w14:textId="77777777" w:rsidR="000D3117" w:rsidRPr="003E7F8E" w:rsidRDefault="000D3117" w:rsidP="0093382E">
      <w:pPr>
        <w:pStyle w:val="CommentText"/>
        <w:spacing w:line="280" w:lineRule="atLeast"/>
        <w:jc w:val="both"/>
        <w:rPr>
          <w:rFonts w:ascii="Verdana" w:hAnsi="Verdana"/>
          <w:b/>
          <w:color w:val="2F5496" w:themeColor="accent1" w:themeShade="BF"/>
        </w:rPr>
      </w:pPr>
    </w:p>
    <w:p w14:paraId="7F6F135A" w14:textId="7912492B" w:rsidR="000D3117" w:rsidRPr="008639E1" w:rsidRDefault="000D3117" w:rsidP="0093382E">
      <w:pPr>
        <w:pStyle w:val="CommentText"/>
        <w:spacing w:line="280" w:lineRule="atLeast"/>
        <w:jc w:val="both"/>
        <w:rPr>
          <w:rFonts w:ascii="Verdana" w:hAnsi="Verdana"/>
          <w:b/>
          <w:color w:val="2F5496" w:themeColor="accent1" w:themeShade="BF"/>
        </w:rPr>
      </w:pPr>
      <w:r w:rsidRPr="003E7F8E">
        <w:rPr>
          <w:rFonts w:ascii="Verdana" w:hAnsi="Verdana"/>
          <w:b/>
          <w:color w:val="2F5496" w:themeColor="accent1" w:themeShade="BF"/>
        </w:rPr>
        <w:t xml:space="preserve">UNDP Annotated Template for Joint SDG Fund Finance Call Component 1 </w:t>
      </w:r>
      <w:r w:rsidRPr="003E7F8E">
        <w:rPr>
          <w:rFonts w:ascii="Verdana" w:hAnsi="Verdana"/>
          <w:color w:val="2F5496" w:themeColor="accent1" w:themeShade="BF"/>
        </w:rPr>
        <w:t>We have provided some text as suggestions for the template ONLY AS A PROMPT for your own discussions and articulation of the proposal. Our suggestions are at a general level and include a diversity of suggestions to be selected from or discarded. The proposal is clearly yours to develop and needs to be context specific.</w:t>
      </w:r>
    </w:p>
    <w:p w14:paraId="63465642" w14:textId="20D51DCA" w:rsidR="000D3117" w:rsidRPr="003E7F8E" w:rsidRDefault="000D3117" w:rsidP="0093382E">
      <w:pPr>
        <w:pStyle w:val="CommentText"/>
        <w:spacing w:line="280" w:lineRule="atLeast"/>
        <w:jc w:val="both"/>
        <w:rPr>
          <w:rFonts w:ascii="Verdana" w:hAnsi="Verdana"/>
          <w:color w:val="2F5496" w:themeColor="accent1" w:themeShade="BF"/>
        </w:rPr>
      </w:pPr>
      <w:r w:rsidRPr="003E7F8E">
        <w:rPr>
          <w:rFonts w:ascii="Verdana" w:hAnsi="Verdana"/>
          <w:color w:val="2F5496" w:themeColor="accent1" w:themeShade="BF"/>
        </w:rPr>
        <w:t xml:space="preserve">We provide lists of links to tools and methodologies that may be useful. If you would like to discuss further your next steps in developing the proposal and / or access other country experience that might be relevant to your areas of focus in the </w:t>
      </w:r>
      <w:r w:rsidR="00C84A89" w:rsidRPr="003E7F8E">
        <w:rPr>
          <w:rFonts w:ascii="Verdana" w:hAnsi="Verdana"/>
          <w:color w:val="2F5496" w:themeColor="accent1" w:themeShade="BF"/>
        </w:rPr>
        <w:t>proposal,</w:t>
      </w:r>
      <w:r w:rsidRPr="003E7F8E">
        <w:rPr>
          <w:rFonts w:ascii="Verdana" w:hAnsi="Verdana"/>
          <w:color w:val="2F5496" w:themeColor="accent1" w:themeShade="BF"/>
        </w:rPr>
        <w:t xml:space="preserve"> please do reach out to your relevant regional focal points. Regional Bureau have either already been in touch or will be so shortly in this regard.</w:t>
      </w:r>
    </w:p>
    <w:p w14:paraId="7B06FD33" w14:textId="3560DC5F" w:rsidR="000D3117" w:rsidRPr="003E7F8E" w:rsidRDefault="000D3117" w:rsidP="0093382E">
      <w:pPr>
        <w:pStyle w:val="CommentText"/>
        <w:spacing w:line="280" w:lineRule="atLeast"/>
        <w:jc w:val="both"/>
        <w:rPr>
          <w:rFonts w:ascii="Verdana" w:hAnsi="Verdana"/>
          <w:color w:val="2F5496" w:themeColor="accent1" w:themeShade="BF"/>
        </w:rPr>
      </w:pPr>
      <w:r w:rsidRPr="003E7F8E">
        <w:rPr>
          <w:rFonts w:ascii="Verdana" w:hAnsi="Verdana"/>
          <w:color w:val="2F5496" w:themeColor="accent1" w:themeShade="BF"/>
        </w:rPr>
        <w:t>Global contacts for support on both Components 1 and 2 are Marcos Neto and Tom Beloe.</w:t>
      </w:r>
    </w:p>
    <w:p w14:paraId="170FC0D9" w14:textId="510108AA" w:rsidR="000D3117" w:rsidRPr="003E7F8E" w:rsidRDefault="000D3117" w:rsidP="0093382E">
      <w:pPr>
        <w:spacing w:after="160" w:line="280" w:lineRule="atLeast"/>
        <w:jc w:val="both"/>
        <w:rPr>
          <w:rFonts w:ascii="Verdana" w:hAnsi="Verdana"/>
          <w:color w:val="000000" w:themeColor="text1"/>
          <w:sz w:val="20"/>
          <w:szCs w:val="20"/>
        </w:rPr>
      </w:pPr>
      <w:r w:rsidRPr="003E7F8E">
        <w:rPr>
          <w:rFonts w:ascii="Verdana" w:hAnsi="Verdana"/>
          <w:color w:val="000000" w:themeColor="text1"/>
          <w:sz w:val="20"/>
          <w:szCs w:val="20"/>
        </w:rPr>
        <w:br w:type="page"/>
      </w:r>
    </w:p>
    <w:p w14:paraId="2FB64B2F" w14:textId="77777777" w:rsidR="00345A33" w:rsidRPr="003E7F8E" w:rsidRDefault="00345A33" w:rsidP="0093382E">
      <w:pPr>
        <w:spacing w:line="280" w:lineRule="atLeast"/>
        <w:jc w:val="both"/>
        <w:rPr>
          <w:rFonts w:ascii="Verdana" w:hAnsi="Verdana"/>
          <w:color w:val="000000" w:themeColor="text1"/>
          <w:sz w:val="20"/>
          <w:szCs w:val="20"/>
        </w:rPr>
      </w:pPr>
    </w:p>
    <w:p w14:paraId="0BC94528" w14:textId="6BA8AB56" w:rsidR="002C74D1" w:rsidRPr="003E7F8E" w:rsidRDefault="00C627EF" w:rsidP="0093382E">
      <w:pPr>
        <w:pBdr>
          <w:top w:val="single" w:sz="4" w:space="1" w:color="auto"/>
          <w:left w:val="single" w:sz="4" w:space="4" w:color="auto"/>
          <w:bottom w:val="single" w:sz="4" w:space="1" w:color="auto"/>
          <w:right w:val="single" w:sz="4" w:space="4" w:color="auto"/>
        </w:pBdr>
        <w:spacing w:line="280" w:lineRule="atLeast"/>
        <w:jc w:val="both"/>
        <w:rPr>
          <w:rFonts w:ascii="Verdana" w:hAnsi="Verdana"/>
          <w:b/>
          <w:color w:val="0070C0"/>
          <w:sz w:val="20"/>
          <w:szCs w:val="20"/>
          <w:lang w:val="fr-FR"/>
        </w:rPr>
      </w:pPr>
      <w:r w:rsidRPr="003E7F8E">
        <w:rPr>
          <w:rFonts w:ascii="Verdana" w:hAnsi="Verdana"/>
          <w:b/>
          <w:color w:val="0070C0"/>
          <w:sz w:val="20"/>
          <w:szCs w:val="20"/>
          <w:lang w:val="fr-FR"/>
        </w:rPr>
        <w:t>Joint Programme</w:t>
      </w:r>
      <w:r w:rsidR="002A6098" w:rsidRPr="003E7F8E">
        <w:rPr>
          <w:rFonts w:ascii="Verdana" w:hAnsi="Verdana"/>
          <w:b/>
          <w:color w:val="0070C0"/>
          <w:sz w:val="20"/>
          <w:szCs w:val="20"/>
          <w:lang w:val="fr-FR"/>
        </w:rPr>
        <w:t xml:space="preserve"> Document</w:t>
      </w:r>
      <w:r w:rsidRPr="003E7F8E">
        <w:rPr>
          <w:rFonts w:ascii="Verdana" w:hAnsi="Verdana"/>
          <w:b/>
          <w:color w:val="0070C0"/>
          <w:sz w:val="20"/>
          <w:szCs w:val="20"/>
          <w:lang w:val="fr-FR"/>
        </w:rPr>
        <w:t xml:space="preserve"> </w:t>
      </w:r>
    </w:p>
    <w:p w14:paraId="504F7B89" w14:textId="4CD87060" w:rsidR="00C627EF" w:rsidRPr="003E7F8E" w:rsidRDefault="002C74D1" w:rsidP="0093382E">
      <w:pPr>
        <w:pBdr>
          <w:top w:val="single" w:sz="4" w:space="1" w:color="auto"/>
          <w:left w:val="single" w:sz="4" w:space="4" w:color="auto"/>
          <w:bottom w:val="single" w:sz="4" w:space="1" w:color="auto"/>
          <w:right w:val="single" w:sz="4" w:space="4" w:color="auto"/>
        </w:pBdr>
        <w:spacing w:line="280" w:lineRule="atLeast"/>
        <w:jc w:val="both"/>
        <w:rPr>
          <w:rFonts w:ascii="Verdana" w:hAnsi="Verdana"/>
          <w:bCs/>
          <w:color w:val="0070C0"/>
          <w:sz w:val="20"/>
          <w:szCs w:val="20"/>
          <w:lang w:val="fr-FR"/>
        </w:rPr>
      </w:pPr>
      <w:r w:rsidRPr="003E7F8E">
        <w:rPr>
          <w:rFonts w:ascii="Verdana" w:hAnsi="Verdana"/>
          <w:bCs/>
          <w:color w:val="0070C0"/>
          <w:sz w:val="20"/>
          <w:szCs w:val="20"/>
          <w:lang w:val="fr-FR"/>
        </w:rPr>
        <w:t xml:space="preserve">- </w:t>
      </w:r>
      <w:r w:rsidR="000A68B0" w:rsidRPr="003E7F8E">
        <w:rPr>
          <w:rFonts w:ascii="Verdana" w:hAnsi="Verdana"/>
          <w:bCs/>
          <w:color w:val="0070C0"/>
          <w:sz w:val="20"/>
          <w:szCs w:val="20"/>
          <w:lang w:val="fr-FR"/>
        </w:rPr>
        <w:t xml:space="preserve">Simplified </w:t>
      </w:r>
      <w:r w:rsidR="00C627EF" w:rsidRPr="003E7F8E">
        <w:rPr>
          <w:rFonts w:ascii="Verdana" w:hAnsi="Verdana"/>
          <w:bCs/>
          <w:color w:val="0070C0"/>
          <w:sz w:val="20"/>
          <w:szCs w:val="20"/>
          <w:lang w:val="fr-FR"/>
        </w:rPr>
        <w:t>Template</w:t>
      </w:r>
      <w:r w:rsidRPr="003E7F8E">
        <w:rPr>
          <w:rFonts w:ascii="Verdana" w:hAnsi="Verdana"/>
          <w:bCs/>
          <w:color w:val="0070C0"/>
          <w:sz w:val="20"/>
          <w:szCs w:val="20"/>
          <w:lang w:val="fr-FR"/>
        </w:rPr>
        <w:t xml:space="preserve"> -</w:t>
      </w:r>
    </w:p>
    <w:p w14:paraId="2235F2A4" w14:textId="7D0FDD2B" w:rsidR="00C627EF" w:rsidRPr="003E7F8E" w:rsidRDefault="00C627EF" w:rsidP="0093382E">
      <w:pPr>
        <w:spacing w:line="280" w:lineRule="atLeast"/>
        <w:jc w:val="both"/>
        <w:rPr>
          <w:rFonts w:ascii="Verdana" w:hAnsi="Verdana"/>
          <w:b/>
          <w:i/>
          <w:color w:val="000000" w:themeColor="text1"/>
          <w:sz w:val="20"/>
          <w:szCs w:val="20"/>
          <w:u w:val="single"/>
          <w:lang w:val="fr-FR"/>
        </w:rPr>
      </w:pPr>
    </w:p>
    <w:p w14:paraId="6D3A9FC3" w14:textId="77777777" w:rsidR="00C56B1B" w:rsidRPr="003E7F8E" w:rsidRDefault="00C56B1B" w:rsidP="0093382E">
      <w:pPr>
        <w:spacing w:after="160" w:line="280" w:lineRule="atLeast"/>
        <w:jc w:val="both"/>
        <w:rPr>
          <w:rFonts w:ascii="Verdana" w:hAnsi="Verdana"/>
          <w:b/>
          <w:caps/>
          <w:color w:val="0070C0"/>
          <w:sz w:val="20"/>
          <w:szCs w:val="20"/>
        </w:rPr>
      </w:pPr>
      <w:r w:rsidRPr="003E7F8E">
        <w:rPr>
          <w:rFonts w:ascii="Verdana" w:hAnsi="Verdana"/>
          <w:b/>
          <w:caps/>
          <w:color w:val="0070C0"/>
          <w:sz w:val="20"/>
          <w:szCs w:val="20"/>
        </w:rPr>
        <w:br w:type="page"/>
      </w:r>
    </w:p>
    <w:p w14:paraId="1E372D39" w14:textId="5754D9F6" w:rsidR="00CB6FF3" w:rsidRPr="003E7F8E" w:rsidRDefault="00C54169" w:rsidP="0093382E">
      <w:pPr>
        <w:spacing w:line="280" w:lineRule="atLeast"/>
        <w:jc w:val="both"/>
        <w:rPr>
          <w:rFonts w:ascii="Verdana" w:hAnsi="Verdana"/>
          <w:b/>
          <w:caps/>
          <w:color w:val="0070C0"/>
          <w:sz w:val="20"/>
          <w:szCs w:val="20"/>
        </w:rPr>
      </w:pPr>
      <w:r w:rsidRPr="003E7F8E">
        <w:rPr>
          <w:rFonts w:ascii="Verdana" w:hAnsi="Verdana"/>
          <w:b/>
          <w:caps/>
          <w:color w:val="0070C0"/>
          <w:sz w:val="20"/>
          <w:szCs w:val="20"/>
        </w:rPr>
        <w:lastRenderedPageBreak/>
        <w:t xml:space="preserve">A. </w:t>
      </w:r>
      <w:r w:rsidR="001134F6" w:rsidRPr="003E7F8E">
        <w:rPr>
          <w:rFonts w:ascii="Verdana" w:hAnsi="Verdana"/>
          <w:b/>
          <w:caps/>
          <w:color w:val="0070C0"/>
          <w:sz w:val="20"/>
          <w:szCs w:val="20"/>
        </w:rPr>
        <w:t>COVER PAGE</w:t>
      </w:r>
    </w:p>
    <w:p w14:paraId="45CEB8AD" w14:textId="17373EB8" w:rsidR="00CB6FF3" w:rsidRPr="003E7F8E" w:rsidRDefault="00CB6FF3" w:rsidP="0093382E">
      <w:pPr>
        <w:spacing w:line="280" w:lineRule="atLeast"/>
        <w:jc w:val="both"/>
        <w:rPr>
          <w:rFonts w:ascii="Verdana" w:hAnsi="Verdana"/>
          <w:i/>
          <w:color w:val="000000" w:themeColor="text1"/>
          <w:sz w:val="20"/>
          <w:szCs w:val="20"/>
        </w:rPr>
      </w:pPr>
    </w:p>
    <w:p w14:paraId="3D6DE532" w14:textId="77777777" w:rsidR="00C56B1B" w:rsidRPr="003E7F8E" w:rsidRDefault="00C56B1B" w:rsidP="0093382E">
      <w:pPr>
        <w:spacing w:line="280" w:lineRule="atLeast"/>
        <w:jc w:val="both"/>
        <w:rPr>
          <w:rFonts w:ascii="Verdana" w:hAnsi="Verdana"/>
          <w:i/>
          <w:color w:val="000000" w:themeColor="text1"/>
          <w:sz w:val="20"/>
          <w:szCs w:val="20"/>
        </w:rPr>
      </w:pPr>
    </w:p>
    <w:p w14:paraId="365AFB2C" w14:textId="77777777" w:rsidR="002E3748" w:rsidRPr="003E7F8E" w:rsidRDefault="002E3748" w:rsidP="0093382E">
      <w:pPr>
        <w:spacing w:line="280" w:lineRule="atLeast"/>
        <w:jc w:val="both"/>
        <w:rPr>
          <w:rFonts w:ascii="Verdana" w:hAnsi="Verdana"/>
          <w:color w:val="000000" w:themeColor="text1"/>
          <w:sz w:val="20"/>
          <w:szCs w:val="20"/>
        </w:rPr>
      </w:pPr>
      <w:r w:rsidRPr="003E7F8E">
        <w:rPr>
          <w:rFonts w:ascii="Verdana" w:hAnsi="Verdana"/>
          <w:b/>
          <w:bCs/>
          <w:color w:val="000000" w:themeColor="text1"/>
          <w:sz w:val="20"/>
          <w:szCs w:val="20"/>
        </w:rPr>
        <w:t>1. Fund Name</w:t>
      </w:r>
      <w:r w:rsidRPr="003E7F8E">
        <w:rPr>
          <w:rFonts w:ascii="Verdana" w:hAnsi="Verdana"/>
          <w:color w:val="000000" w:themeColor="text1"/>
          <w:sz w:val="20"/>
          <w:szCs w:val="20"/>
        </w:rPr>
        <w:t>: Joint SDG Fund</w:t>
      </w:r>
    </w:p>
    <w:p w14:paraId="4CEEFDCD" w14:textId="77777777" w:rsidR="00C56B1B" w:rsidRPr="003E7F8E" w:rsidRDefault="00C56B1B" w:rsidP="0093382E">
      <w:pPr>
        <w:spacing w:line="280" w:lineRule="atLeast"/>
        <w:jc w:val="both"/>
        <w:rPr>
          <w:rFonts w:ascii="Verdana" w:hAnsi="Verdana"/>
          <w:i/>
          <w:color w:val="000000" w:themeColor="text1"/>
          <w:sz w:val="20"/>
          <w:szCs w:val="20"/>
        </w:rPr>
      </w:pPr>
    </w:p>
    <w:p w14:paraId="532E116C" w14:textId="2F2FC981" w:rsidR="00C56B1B" w:rsidRPr="003E7F8E" w:rsidRDefault="000134E4" w:rsidP="0093382E">
      <w:pPr>
        <w:spacing w:line="280" w:lineRule="atLeast"/>
        <w:jc w:val="both"/>
        <w:rPr>
          <w:rFonts w:ascii="Verdana" w:hAnsi="Verdana"/>
          <w:i/>
          <w:color w:val="C45911" w:themeColor="accent2" w:themeShade="BF"/>
          <w:sz w:val="20"/>
          <w:szCs w:val="20"/>
          <w:lang w:eastAsia="en-GB"/>
        </w:rPr>
      </w:pPr>
      <w:r w:rsidRPr="003E7F8E">
        <w:rPr>
          <w:rFonts w:ascii="Verdana" w:hAnsi="Verdana"/>
          <w:b/>
          <w:bCs/>
          <w:color w:val="000000" w:themeColor="text1"/>
          <w:sz w:val="20"/>
          <w:szCs w:val="20"/>
          <w:lang w:eastAsia="en-GB"/>
        </w:rPr>
        <w:t>2</w:t>
      </w:r>
      <w:r w:rsidR="002A6098" w:rsidRPr="003E7F8E">
        <w:rPr>
          <w:rFonts w:ascii="Verdana" w:hAnsi="Verdana"/>
          <w:b/>
          <w:bCs/>
          <w:color w:val="000000" w:themeColor="text1"/>
          <w:sz w:val="20"/>
          <w:szCs w:val="20"/>
          <w:lang w:eastAsia="en-GB"/>
        </w:rPr>
        <w:t>.</w:t>
      </w:r>
      <w:r w:rsidRPr="003E7F8E">
        <w:rPr>
          <w:rFonts w:ascii="Verdana" w:hAnsi="Verdana"/>
          <w:b/>
          <w:bCs/>
          <w:color w:val="000000" w:themeColor="text1"/>
          <w:sz w:val="20"/>
          <w:szCs w:val="20"/>
          <w:lang w:eastAsia="en-GB"/>
        </w:rPr>
        <w:t xml:space="preserve"> </w:t>
      </w:r>
      <w:r w:rsidR="00047E8A" w:rsidRPr="003E7F8E">
        <w:rPr>
          <w:rFonts w:ascii="Verdana" w:hAnsi="Verdana"/>
          <w:b/>
          <w:bCs/>
          <w:color w:val="000000" w:themeColor="text1"/>
          <w:sz w:val="20"/>
          <w:szCs w:val="20"/>
          <w:lang w:eastAsia="en-GB"/>
        </w:rPr>
        <w:t>MPTFO Project Reference Number</w:t>
      </w:r>
      <w:r w:rsidR="00047E8A" w:rsidRPr="003E7F8E">
        <w:rPr>
          <w:rFonts w:ascii="Verdana" w:hAnsi="Verdana"/>
          <w:color w:val="000000" w:themeColor="text1"/>
          <w:sz w:val="20"/>
          <w:szCs w:val="20"/>
          <w:lang w:eastAsia="en-GB"/>
        </w:rPr>
        <w:t xml:space="preserve"> </w:t>
      </w:r>
    </w:p>
    <w:p w14:paraId="7F8BD45C" w14:textId="2F2FC981" w:rsidR="00B12926" w:rsidRPr="003E7F8E" w:rsidRDefault="000134E4" w:rsidP="0093382E">
      <w:pPr>
        <w:spacing w:line="280" w:lineRule="atLeast"/>
        <w:jc w:val="both"/>
        <w:rPr>
          <w:rFonts w:ascii="Verdana" w:hAnsi="Verdana"/>
          <w:i/>
          <w:color w:val="C45911" w:themeColor="accent2" w:themeShade="BF"/>
          <w:sz w:val="20"/>
          <w:szCs w:val="20"/>
          <w:lang w:eastAsia="en-GB"/>
        </w:rPr>
      </w:pPr>
      <w:r w:rsidRPr="003E7F8E">
        <w:rPr>
          <w:rFonts w:ascii="Verdana" w:hAnsi="Verdana"/>
          <w:b/>
          <w:bCs/>
          <w:color w:val="000000" w:themeColor="text1"/>
          <w:sz w:val="20"/>
          <w:szCs w:val="20"/>
          <w:lang w:eastAsia="en-GB"/>
        </w:rPr>
        <w:t>3</w:t>
      </w:r>
      <w:r w:rsidR="002A6098" w:rsidRPr="003E7F8E">
        <w:rPr>
          <w:rFonts w:ascii="Verdana" w:hAnsi="Verdana"/>
          <w:b/>
          <w:bCs/>
          <w:color w:val="000000" w:themeColor="text1"/>
          <w:sz w:val="20"/>
          <w:szCs w:val="20"/>
          <w:lang w:eastAsia="en-GB"/>
        </w:rPr>
        <w:t>.</w:t>
      </w:r>
      <w:r w:rsidRPr="003E7F8E">
        <w:rPr>
          <w:rFonts w:ascii="Verdana" w:hAnsi="Verdana"/>
          <w:b/>
          <w:bCs/>
          <w:color w:val="000000" w:themeColor="text1"/>
          <w:sz w:val="20"/>
          <w:szCs w:val="20"/>
          <w:lang w:eastAsia="en-GB"/>
        </w:rPr>
        <w:t xml:space="preserve"> </w:t>
      </w:r>
      <w:r w:rsidR="0002784B" w:rsidRPr="003E7F8E">
        <w:rPr>
          <w:rFonts w:ascii="Verdana" w:hAnsi="Verdana"/>
          <w:b/>
          <w:bCs/>
          <w:color w:val="000000" w:themeColor="text1"/>
          <w:sz w:val="20"/>
          <w:szCs w:val="20"/>
          <w:lang w:eastAsia="en-GB"/>
        </w:rPr>
        <w:t>Joint programme t</w:t>
      </w:r>
      <w:r w:rsidR="00CB6FF3" w:rsidRPr="003E7F8E">
        <w:rPr>
          <w:rFonts w:ascii="Verdana" w:hAnsi="Verdana"/>
          <w:b/>
          <w:bCs/>
          <w:color w:val="000000" w:themeColor="text1"/>
          <w:sz w:val="20"/>
          <w:szCs w:val="20"/>
          <w:lang w:eastAsia="en-GB"/>
        </w:rPr>
        <w:t>itle</w:t>
      </w:r>
      <w:r w:rsidR="00CB6FF3" w:rsidRPr="003E7F8E">
        <w:rPr>
          <w:rFonts w:ascii="Verdana" w:hAnsi="Verdana"/>
          <w:i/>
          <w:color w:val="000000" w:themeColor="text1"/>
          <w:sz w:val="20"/>
          <w:szCs w:val="20"/>
          <w:lang w:eastAsia="en-GB"/>
        </w:rPr>
        <w:t xml:space="preserve"> </w:t>
      </w:r>
    </w:p>
    <w:p w14:paraId="494EC418" w14:textId="214B240B" w:rsidR="00A10B19" w:rsidRPr="003E7F8E" w:rsidRDefault="00723059" w:rsidP="0093382E">
      <w:pPr>
        <w:spacing w:line="280" w:lineRule="atLeast"/>
        <w:jc w:val="both"/>
        <w:rPr>
          <w:rFonts w:ascii="Verdana" w:hAnsi="Verdana"/>
          <w:color w:val="000000" w:themeColor="text1"/>
          <w:sz w:val="20"/>
          <w:szCs w:val="20"/>
        </w:rPr>
      </w:pPr>
      <w:r>
        <w:rPr>
          <w:rFonts w:ascii="Verdana" w:hAnsi="Verdana"/>
          <w:bCs/>
          <w:color w:val="000000" w:themeColor="text1"/>
          <w:sz w:val="20"/>
          <w:szCs w:val="20"/>
          <w:lang w:eastAsia="en-GB"/>
        </w:rPr>
        <w:t xml:space="preserve">Financing the Future </w:t>
      </w:r>
      <w:r w:rsidR="001123F3">
        <w:rPr>
          <w:rFonts w:ascii="Verdana" w:hAnsi="Verdana"/>
          <w:bCs/>
          <w:color w:val="000000" w:themeColor="text1"/>
          <w:sz w:val="20"/>
          <w:szCs w:val="20"/>
          <w:lang w:eastAsia="en-GB"/>
        </w:rPr>
        <w:t xml:space="preserve">- </w:t>
      </w:r>
      <w:r w:rsidR="000B60BD" w:rsidRPr="003E7F8E">
        <w:rPr>
          <w:rFonts w:ascii="Verdana" w:hAnsi="Verdana"/>
          <w:bCs/>
          <w:color w:val="000000" w:themeColor="text1"/>
          <w:sz w:val="20"/>
          <w:szCs w:val="20"/>
          <w:lang w:eastAsia="en-GB"/>
        </w:rPr>
        <w:t>aligning budgeting</w:t>
      </w:r>
      <w:r w:rsidR="00052C93">
        <w:rPr>
          <w:rFonts w:ascii="Verdana" w:hAnsi="Verdana"/>
          <w:bCs/>
          <w:color w:val="000000" w:themeColor="text1"/>
          <w:sz w:val="20"/>
          <w:szCs w:val="20"/>
          <w:lang w:eastAsia="en-GB"/>
        </w:rPr>
        <w:t xml:space="preserve">, </w:t>
      </w:r>
      <w:r w:rsidR="000B60BD" w:rsidRPr="003E7F8E">
        <w:rPr>
          <w:rFonts w:ascii="Verdana" w:hAnsi="Verdana"/>
          <w:bCs/>
          <w:color w:val="000000" w:themeColor="text1"/>
          <w:sz w:val="20"/>
          <w:szCs w:val="20"/>
          <w:lang w:eastAsia="en-GB"/>
        </w:rPr>
        <w:t>planning and mobilizing financing, through an</w:t>
      </w:r>
      <w:r w:rsidR="00B12926" w:rsidRPr="003E7F8E">
        <w:rPr>
          <w:rFonts w:ascii="Verdana" w:hAnsi="Verdana"/>
          <w:color w:val="000000" w:themeColor="text1"/>
          <w:sz w:val="20"/>
          <w:szCs w:val="20"/>
        </w:rPr>
        <w:t xml:space="preserve"> Integrated National Financing Framework </w:t>
      </w:r>
      <w:r w:rsidR="000B60BD" w:rsidRPr="003E7F8E">
        <w:rPr>
          <w:rFonts w:ascii="Verdana" w:hAnsi="Verdana"/>
          <w:bCs/>
          <w:color w:val="000000" w:themeColor="text1"/>
          <w:sz w:val="20"/>
          <w:szCs w:val="20"/>
          <w:lang w:eastAsia="en-GB"/>
        </w:rPr>
        <w:t>(INFF)</w:t>
      </w:r>
      <w:r w:rsidR="005968EE">
        <w:rPr>
          <w:rFonts w:ascii="Verdana" w:hAnsi="Verdana"/>
          <w:bCs/>
          <w:color w:val="000000" w:themeColor="text1"/>
          <w:sz w:val="20"/>
          <w:szCs w:val="20"/>
          <w:lang w:eastAsia="en-GB"/>
        </w:rPr>
        <w:t>.</w:t>
      </w:r>
      <w:r w:rsidR="000B60BD" w:rsidRPr="003E7F8E">
        <w:rPr>
          <w:rFonts w:ascii="Verdana" w:hAnsi="Verdana"/>
          <w:bCs/>
          <w:color w:val="000000" w:themeColor="text1"/>
          <w:sz w:val="20"/>
          <w:szCs w:val="20"/>
          <w:lang w:eastAsia="en-GB"/>
        </w:rPr>
        <w:t xml:space="preserve"> </w:t>
      </w:r>
    </w:p>
    <w:p w14:paraId="48AC7A68" w14:textId="77777777" w:rsidR="00C56B1B" w:rsidRPr="003E7F8E" w:rsidRDefault="00C56B1B" w:rsidP="0093382E">
      <w:pPr>
        <w:spacing w:line="280" w:lineRule="atLeast"/>
        <w:jc w:val="both"/>
        <w:rPr>
          <w:rFonts w:ascii="Verdana" w:hAnsi="Verdana"/>
          <w:i/>
          <w:color w:val="000000" w:themeColor="text1"/>
          <w:sz w:val="20"/>
          <w:szCs w:val="20"/>
          <w:lang w:eastAsia="en-GB"/>
        </w:rPr>
      </w:pPr>
    </w:p>
    <w:p w14:paraId="2EC2EAC5" w14:textId="3628B107" w:rsidR="00CB6FF3" w:rsidRPr="003E7F8E" w:rsidRDefault="000134E4" w:rsidP="0093382E">
      <w:pPr>
        <w:spacing w:line="280" w:lineRule="atLeast"/>
        <w:jc w:val="both"/>
        <w:rPr>
          <w:rFonts w:ascii="Verdana" w:hAnsi="Verdana"/>
          <w:i/>
          <w:color w:val="C45911" w:themeColor="accent2" w:themeShade="BF"/>
          <w:sz w:val="20"/>
          <w:szCs w:val="20"/>
          <w:lang w:eastAsia="en-GB"/>
        </w:rPr>
      </w:pPr>
      <w:r w:rsidRPr="4BAD150C">
        <w:rPr>
          <w:rFonts w:ascii="Verdana" w:hAnsi="Verdana"/>
          <w:b/>
          <w:bCs/>
          <w:color w:val="000000" w:themeColor="text1"/>
          <w:sz w:val="20"/>
          <w:szCs w:val="20"/>
          <w:lang w:eastAsia="en-GB"/>
        </w:rPr>
        <w:t>4</w:t>
      </w:r>
      <w:r w:rsidR="002A6C1F" w:rsidRPr="4BAD150C">
        <w:rPr>
          <w:rFonts w:ascii="Verdana" w:hAnsi="Verdana"/>
          <w:b/>
          <w:bCs/>
          <w:color w:val="000000" w:themeColor="text1"/>
          <w:sz w:val="20"/>
          <w:szCs w:val="20"/>
          <w:lang w:eastAsia="en-GB"/>
        </w:rPr>
        <w:t>.</w:t>
      </w:r>
      <w:r w:rsidRPr="4BAD150C">
        <w:rPr>
          <w:rFonts w:ascii="Verdana" w:hAnsi="Verdana"/>
          <w:b/>
          <w:bCs/>
          <w:color w:val="000000" w:themeColor="text1"/>
          <w:sz w:val="20"/>
          <w:szCs w:val="20"/>
          <w:lang w:eastAsia="en-GB"/>
        </w:rPr>
        <w:t xml:space="preserve"> </w:t>
      </w:r>
      <w:r w:rsidR="002A6C1F" w:rsidRPr="4BAD150C">
        <w:rPr>
          <w:rFonts w:ascii="Verdana" w:hAnsi="Verdana"/>
          <w:b/>
          <w:bCs/>
          <w:color w:val="000000" w:themeColor="text1"/>
          <w:sz w:val="20"/>
          <w:szCs w:val="20"/>
          <w:lang w:eastAsia="en-GB"/>
        </w:rPr>
        <w:t>Short t</w:t>
      </w:r>
      <w:r w:rsidR="00CB6FF3" w:rsidRPr="4BAD150C">
        <w:rPr>
          <w:rFonts w:ascii="Verdana" w:hAnsi="Verdana"/>
          <w:b/>
          <w:bCs/>
          <w:color w:val="000000" w:themeColor="text1"/>
          <w:sz w:val="20"/>
          <w:szCs w:val="20"/>
          <w:lang w:eastAsia="en-GB"/>
        </w:rPr>
        <w:t>itle</w:t>
      </w:r>
      <w:r w:rsidR="00CB6FF3" w:rsidRPr="4BAD150C">
        <w:rPr>
          <w:rFonts w:ascii="Verdana" w:hAnsi="Verdana"/>
          <w:color w:val="000000" w:themeColor="text1"/>
          <w:sz w:val="20"/>
          <w:szCs w:val="20"/>
          <w:lang w:eastAsia="en-GB"/>
        </w:rPr>
        <w:t xml:space="preserve"> </w:t>
      </w:r>
    </w:p>
    <w:p w14:paraId="1BFE8350" w14:textId="23AA601B" w:rsidR="000B60BD" w:rsidRPr="003E7F8E" w:rsidRDefault="000B60BD" w:rsidP="0093382E">
      <w:pPr>
        <w:spacing w:line="280" w:lineRule="atLeast"/>
        <w:jc w:val="both"/>
        <w:rPr>
          <w:rFonts w:ascii="Verdana" w:hAnsi="Verdana"/>
          <w:bCs/>
          <w:color w:val="000000" w:themeColor="text1"/>
          <w:sz w:val="20"/>
          <w:szCs w:val="20"/>
          <w:lang w:eastAsia="en-GB"/>
        </w:rPr>
      </w:pPr>
      <w:r w:rsidRPr="003E7F8E">
        <w:rPr>
          <w:rFonts w:ascii="Verdana" w:hAnsi="Verdana"/>
          <w:bCs/>
          <w:color w:val="000000" w:themeColor="text1"/>
          <w:sz w:val="20"/>
          <w:szCs w:val="20"/>
          <w:lang w:eastAsia="en-GB"/>
        </w:rPr>
        <w:t xml:space="preserve">Sustainable, Integrated and Gender Inclusive Finance Framework for Azerbaijan, Beyond Oil. </w:t>
      </w:r>
    </w:p>
    <w:p w14:paraId="165CFA5D" w14:textId="77777777" w:rsidR="00C56B1B" w:rsidRPr="003E7F8E" w:rsidRDefault="00C56B1B" w:rsidP="0093382E">
      <w:pPr>
        <w:spacing w:line="280" w:lineRule="atLeast"/>
        <w:jc w:val="both"/>
        <w:rPr>
          <w:rFonts w:ascii="Verdana" w:hAnsi="Verdana"/>
          <w:i/>
          <w:color w:val="000000" w:themeColor="text1"/>
          <w:sz w:val="20"/>
          <w:szCs w:val="20"/>
          <w:lang w:eastAsia="en-GB"/>
        </w:rPr>
      </w:pPr>
    </w:p>
    <w:p w14:paraId="7621F403" w14:textId="6826235B" w:rsidR="000B60BD" w:rsidRPr="003E7F8E" w:rsidRDefault="000134E4" w:rsidP="0093382E">
      <w:pPr>
        <w:spacing w:line="280" w:lineRule="atLeast"/>
        <w:jc w:val="both"/>
        <w:rPr>
          <w:rFonts w:ascii="Verdana" w:hAnsi="Verdana"/>
          <w:b/>
          <w:bCs/>
          <w:iCs/>
          <w:color w:val="000000" w:themeColor="text1"/>
          <w:sz w:val="20"/>
          <w:szCs w:val="20"/>
        </w:rPr>
      </w:pPr>
      <w:r w:rsidRPr="003E7F8E">
        <w:rPr>
          <w:rFonts w:ascii="Verdana" w:hAnsi="Verdana"/>
          <w:b/>
          <w:bCs/>
          <w:color w:val="000000" w:themeColor="text1"/>
          <w:sz w:val="20"/>
          <w:szCs w:val="20"/>
        </w:rPr>
        <w:t>5</w:t>
      </w:r>
      <w:r w:rsidR="002A6098" w:rsidRPr="003E7F8E">
        <w:rPr>
          <w:rFonts w:ascii="Verdana" w:hAnsi="Verdana"/>
          <w:b/>
          <w:bCs/>
          <w:color w:val="000000" w:themeColor="text1"/>
          <w:sz w:val="20"/>
          <w:szCs w:val="20"/>
        </w:rPr>
        <w:t>.</w:t>
      </w:r>
      <w:r w:rsidRPr="003E7F8E">
        <w:rPr>
          <w:rFonts w:ascii="Verdana" w:hAnsi="Verdana"/>
          <w:b/>
          <w:bCs/>
          <w:color w:val="000000" w:themeColor="text1"/>
          <w:sz w:val="20"/>
          <w:szCs w:val="20"/>
        </w:rPr>
        <w:t xml:space="preserve"> </w:t>
      </w:r>
      <w:r w:rsidR="00CB6FF3" w:rsidRPr="003E7F8E">
        <w:rPr>
          <w:rFonts w:ascii="Verdana" w:hAnsi="Verdana"/>
          <w:b/>
          <w:bCs/>
          <w:color w:val="000000" w:themeColor="text1"/>
          <w:sz w:val="20"/>
          <w:szCs w:val="20"/>
        </w:rPr>
        <w:t>Country</w:t>
      </w:r>
      <w:r w:rsidR="0033450B" w:rsidRPr="003E7F8E">
        <w:rPr>
          <w:rFonts w:ascii="Verdana" w:hAnsi="Verdana"/>
          <w:b/>
          <w:bCs/>
          <w:color w:val="000000" w:themeColor="text1"/>
          <w:sz w:val="20"/>
          <w:szCs w:val="20"/>
        </w:rPr>
        <w:t xml:space="preserve"> and region</w:t>
      </w:r>
      <w:r w:rsidR="003E7F8E">
        <w:rPr>
          <w:rFonts w:ascii="Verdana" w:hAnsi="Verdana"/>
          <w:b/>
          <w:bCs/>
          <w:iCs/>
          <w:color w:val="000000" w:themeColor="text1"/>
          <w:sz w:val="20"/>
          <w:szCs w:val="20"/>
        </w:rPr>
        <w:t xml:space="preserve">: </w:t>
      </w:r>
      <w:r w:rsidR="000B60BD" w:rsidRPr="002463C1">
        <w:rPr>
          <w:rFonts w:ascii="Verdana" w:hAnsi="Verdana"/>
          <w:color w:val="000000" w:themeColor="text1"/>
          <w:sz w:val="20"/>
          <w:szCs w:val="20"/>
        </w:rPr>
        <w:t>Azerbaijan</w:t>
      </w:r>
      <w:r w:rsidR="000B60BD" w:rsidRPr="003E7F8E">
        <w:rPr>
          <w:rFonts w:ascii="Verdana" w:hAnsi="Verdana"/>
          <w:b/>
          <w:bCs/>
          <w:color w:val="000000" w:themeColor="text1"/>
          <w:sz w:val="20"/>
          <w:szCs w:val="20"/>
        </w:rPr>
        <w:t xml:space="preserve"> </w:t>
      </w:r>
    </w:p>
    <w:p w14:paraId="3FF3BB7D" w14:textId="61CB9F83" w:rsidR="00CB6FF3" w:rsidRPr="003E7F8E" w:rsidRDefault="0033450B" w:rsidP="0093382E">
      <w:pPr>
        <w:spacing w:line="280" w:lineRule="atLeast"/>
        <w:jc w:val="both"/>
        <w:rPr>
          <w:rFonts w:ascii="Verdana" w:hAnsi="Verdana"/>
          <w:b/>
          <w:bCs/>
          <w:iCs/>
          <w:color w:val="000000" w:themeColor="text1"/>
          <w:sz w:val="20"/>
          <w:szCs w:val="20"/>
        </w:rPr>
      </w:pPr>
      <w:r w:rsidRPr="003E7F8E">
        <w:rPr>
          <w:rFonts w:ascii="Verdana" w:hAnsi="Verdana"/>
          <w:b/>
          <w:bCs/>
          <w:iCs/>
          <w:color w:val="000000" w:themeColor="text1"/>
          <w:sz w:val="20"/>
          <w:szCs w:val="20"/>
        </w:rPr>
        <w:t xml:space="preserve"> </w:t>
      </w:r>
    </w:p>
    <w:p w14:paraId="4B6C430F" w14:textId="77777777" w:rsidR="00C44C7C" w:rsidRPr="003E7F8E" w:rsidRDefault="0033450B" w:rsidP="00C44C7C">
      <w:pPr>
        <w:spacing w:line="280" w:lineRule="atLeast"/>
        <w:jc w:val="both"/>
        <w:rPr>
          <w:rFonts w:ascii="Verdana" w:hAnsi="Verdana"/>
          <w:color w:val="000000" w:themeColor="text1"/>
          <w:sz w:val="20"/>
          <w:szCs w:val="20"/>
          <w:lang w:eastAsia="en-GB"/>
        </w:rPr>
      </w:pPr>
      <w:r w:rsidRPr="003E7F8E">
        <w:rPr>
          <w:rFonts w:ascii="Verdana" w:hAnsi="Verdana"/>
          <w:b/>
          <w:bCs/>
          <w:color w:val="000000" w:themeColor="text1"/>
          <w:sz w:val="20"/>
          <w:szCs w:val="20"/>
          <w:lang w:eastAsia="en-GB"/>
        </w:rPr>
        <w:t>6</w:t>
      </w:r>
      <w:r w:rsidR="002A6098" w:rsidRPr="003E7F8E">
        <w:rPr>
          <w:rFonts w:ascii="Verdana" w:hAnsi="Verdana"/>
          <w:b/>
          <w:bCs/>
          <w:color w:val="000000" w:themeColor="text1"/>
          <w:sz w:val="20"/>
          <w:szCs w:val="20"/>
          <w:lang w:eastAsia="en-GB"/>
        </w:rPr>
        <w:t>.</w:t>
      </w:r>
      <w:r w:rsidR="000134E4" w:rsidRPr="003E7F8E">
        <w:rPr>
          <w:rFonts w:ascii="Verdana" w:hAnsi="Verdana"/>
          <w:b/>
          <w:bCs/>
          <w:color w:val="000000" w:themeColor="text1"/>
          <w:sz w:val="20"/>
          <w:szCs w:val="20"/>
          <w:lang w:eastAsia="en-GB"/>
        </w:rPr>
        <w:t xml:space="preserve"> R</w:t>
      </w:r>
      <w:r w:rsidR="00384881" w:rsidRPr="003E7F8E">
        <w:rPr>
          <w:rFonts w:ascii="Verdana" w:hAnsi="Verdana"/>
          <w:b/>
          <w:bCs/>
          <w:color w:val="000000" w:themeColor="text1"/>
          <w:sz w:val="20"/>
          <w:szCs w:val="20"/>
          <w:lang w:eastAsia="en-GB"/>
        </w:rPr>
        <w:t xml:space="preserve">esident </w:t>
      </w:r>
      <w:r w:rsidR="000134E4" w:rsidRPr="003E7F8E">
        <w:rPr>
          <w:rFonts w:ascii="Verdana" w:hAnsi="Verdana"/>
          <w:b/>
          <w:bCs/>
          <w:color w:val="000000" w:themeColor="text1"/>
          <w:sz w:val="20"/>
          <w:szCs w:val="20"/>
          <w:lang w:eastAsia="en-GB"/>
        </w:rPr>
        <w:t>C</w:t>
      </w:r>
      <w:r w:rsidR="00384881" w:rsidRPr="003E7F8E">
        <w:rPr>
          <w:rFonts w:ascii="Verdana" w:hAnsi="Verdana"/>
          <w:b/>
          <w:bCs/>
          <w:color w:val="000000" w:themeColor="text1"/>
          <w:sz w:val="20"/>
          <w:szCs w:val="20"/>
          <w:lang w:eastAsia="en-GB"/>
        </w:rPr>
        <w:t>oordinator</w:t>
      </w:r>
      <w:r w:rsidR="000134E4" w:rsidRPr="003E7F8E">
        <w:rPr>
          <w:rFonts w:ascii="Verdana" w:hAnsi="Verdana"/>
          <w:b/>
          <w:bCs/>
          <w:color w:val="000000" w:themeColor="text1"/>
          <w:sz w:val="20"/>
          <w:szCs w:val="20"/>
          <w:lang w:eastAsia="en-GB"/>
        </w:rPr>
        <w:t xml:space="preserve"> </w:t>
      </w:r>
      <w:r w:rsidR="00C44C7C" w:rsidRPr="00C65010">
        <w:rPr>
          <w:rFonts w:ascii="Verdana" w:hAnsi="Verdana"/>
          <w:color w:val="000000" w:themeColor="text1"/>
          <w:sz w:val="20"/>
          <w:szCs w:val="20"/>
          <w:lang w:eastAsia="en-GB"/>
        </w:rPr>
        <w:t>Mr. Ghulam Isaczai, ghulam.isaczai@one.un.org</w:t>
      </w:r>
      <w:r w:rsidR="00C44C7C" w:rsidRPr="003E7F8E">
        <w:rPr>
          <w:rFonts w:ascii="Verdana" w:hAnsi="Verdana"/>
          <w:color w:val="000000" w:themeColor="text1"/>
          <w:sz w:val="20"/>
          <w:szCs w:val="20"/>
          <w:lang w:eastAsia="en-GB"/>
        </w:rPr>
        <w:t xml:space="preserve"> </w:t>
      </w:r>
    </w:p>
    <w:p w14:paraId="13556234" w14:textId="77777777" w:rsidR="00C44C7C" w:rsidRPr="003E7F8E" w:rsidRDefault="00C44C7C" w:rsidP="00C44C7C">
      <w:pPr>
        <w:spacing w:line="280" w:lineRule="atLeast"/>
        <w:jc w:val="both"/>
        <w:rPr>
          <w:rFonts w:ascii="Verdana" w:hAnsi="Verdana"/>
          <w:color w:val="000000" w:themeColor="text1"/>
          <w:sz w:val="20"/>
          <w:szCs w:val="20"/>
          <w:lang w:eastAsia="en-GB"/>
        </w:rPr>
      </w:pPr>
    </w:p>
    <w:p w14:paraId="6825E6AD" w14:textId="7D267232" w:rsidR="00C44C7C" w:rsidRDefault="00C44C7C" w:rsidP="6CFECA88">
      <w:pPr>
        <w:spacing w:line="280" w:lineRule="atLeast"/>
        <w:jc w:val="both"/>
        <w:rPr>
          <w:rFonts w:ascii="Verdana" w:hAnsi="Verdana"/>
          <w:color w:val="000000" w:themeColor="text1"/>
          <w:sz w:val="20"/>
          <w:szCs w:val="20"/>
          <w:lang w:eastAsia="en-GB"/>
        </w:rPr>
      </w:pPr>
      <w:r w:rsidRPr="003E7F8E">
        <w:rPr>
          <w:rFonts w:ascii="Verdana" w:hAnsi="Verdana"/>
          <w:b/>
          <w:bCs/>
          <w:color w:val="000000" w:themeColor="text1"/>
          <w:sz w:val="20"/>
          <w:szCs w:val="20"/>
          <w:lang w:eastAsia="en-GB"/>
        </w:rPr>
        <w:t>7. UN Joint programme focal point</w:t>
      </w:r>
      <w:r w:rsidRPr="003E7F8E">
        <w:rPr>
          <w:rFonts w:ascii="Verdana" w:hAnsi="Verdana"/>
          <w:color w:val="000000" w:themeColor="text1"/>
          <w:sz w:val="20"/>
          <w:szCs w:val="20"/>
          <w:lang w:eastAsia="en-GB"/>
        </w:rPr>
        <w:t xml:space="preserve"> </w:t>
      </w:r>
    </w:p>
    <w:p w14:paraId="41D65FFF" w14:textId="70B75062" w:rsidR="00C44C7C" w:rsidRDefault="00C44C7C" w:rsidP="6CFECA88">
      <w:pPr>
        <w:spacing w:line="280" w:lineRule="atLeast"/>
        <w:jc w:val="both"/>
        <w:rPr>
          <w:rFonts w:ascii="Verdana" w:hAnsi="Verdana"/>
          <w:color w:val="000000" w:themeColor="text1"/>
          <w:sz w:val="20"/>
          <w:szCs w:val="20"/>
          <w:lang w:eastAsia="en-GB"/>
        </w:rPr>
      </w:pPr>
      <w:r>
        <w:rPr>
          <w:rFonts w:ascii="Verdana" w:hAnsi="Verdana"/>
          <w:color w:val="000000" w:themeColor="text1"/>
          <w:sz w:val="20"/>
          <w:szCs w:val="20"/>
          <w:lang w:eastAsia="en-GB"/>
        </w:rPr>
        <w:t xml:space="preserve">Mr. Alessandro Fracassetti, Resident Representative, </w:t>
      </w:r>
      <w:r w:rsidRPr="6CFECA88">
        <w:rPr>
          <w:rFonts w:ascii="Verdana" w:hAnsi="Verdana"/>
          <w:color w:val="000000" w:themeColor="text1"/>
          <w:sz w:val="20"/>
          <w:szCs w:val="20"/>
          <w:lang w:eastAsia="en-GB"/>
        </w:rPr>
        <w:t>UNDP</w:t>
      </w:r>
    </w:p>
    <w:p w14:paraId="4DA530DE" w14:textId="003AB615" w:rsidR="00C44C7C" w:rsidRDefault="00C44C7C" w:rsidP="00C44C7C">
      <w:pPr>
        <w:spacing w:line="280" w:lineRule="atLeast"/>
        <w:jc w:val="both"/>
        <w:rPr>
          <w:rFonts w:ascii="Verdana" w:hAnsi="Verdana"/>
          <w:color w:val="000000" w:themeColor="text1"/>
          <w:sz w:val="20"/>
          <w:szCs w:val="20"/>
          <w:lang w:eastAsia="en-GB"/>
        </w:rPr>
      </w:pPr>
      <w:r w:rsidRPr="6CFECA88">
        <w:rPr>
          <w:rFonts w:ascii="Verdana" w:hAnsi="Verdana"/>
          <w:color w:val="000000" w:themeColor="text1"/>
          <w:sz w:val="20"/>
          <w:szCs w:val="20"/>
          <w:lang w:eastAsia="en-GB"/>
        </w:rPr>
        <w:t>Ms.</w:t>
      </w:r>
      <w:r>
        <w:rPr>
          <w:rFonts w:ascii="Verdana" w:hAnsi="Verdana"/>
          <w:color w:val="000000" w:themeColor="text1"/>
          <w:sz w:val="20"/>
          <w:szCs w:val="20"/>
          <w:lang w:eastAsia="en-GB"/>
        </w:rPr>
        <w:t xml:space="preserve"> Charu Bist, Deputy Resident Representative, UNDP</w:t>
      </w:r>
    </w:p>
    <w:p w14:paraId="55509588" w14:textId="212D9F3D" w:rsidR="00C44C7C" w:rsidRDefault="00C44C7C" w:rsidP="00C44C7C">
      <w:pPr>
        <w:spacing w:line="280" w:lineRule="atLeast"/>
        <w:jc w:val="both"/>
        <w:rPr>
          <w:rFonts w:ascii="Verdana" w:hAnsi="Verdana"/>
          <w:color w:val="000000" w:themeColor="text1"/>
          <w:sz w:val="20"/>
          <w:szCs w:val="20"/>
          <w:lang w:eastAsia="en-GB"/>
        </w:rPr>
      </w:pPr>
      <w:r>
        <w:rPr>
          <w:rFonts w:ascii="Verdana" w:hAnsi="Verdana"/>
          <w:color w:val="000000" w:themeColor="text1"/>
          <w:sz w:val="20"/>
          <w:szCs w:val="20"/>
          <w:lang w:eastAsia="en-GB"/>
        </w:rPr>
        <w:t>Mr. Farid Babayev, Assistant Resident representative, UNFPA</w:t>
      </w:r>
    </w:p>
    <w:p w14:paraId="0F8556EE" w14:textId="77777777" w:rsidR="00C44C7C" w:rsidRPr="003E7F8E" w:rsidRDefault="00C44C7C" w:rsidP="00C44C7C">
      <w:pPr>
        <w:spacing w:line="280" w:lineRule="atLeast"/>
        <w:jc w:val="both"/>
        <w:rPr>
          <w:rFonts w:ascii="Verdana" w:eastAsia="Verdana" w:hAnsi="Verdana"/>
          <w:color w:val="000000" w:themeColor="text1"/>
          <w:sz w:val="20"/>
          <w:szCs w:val="20"/>
          <w:u w:val="single"/>
          <w:lang w:eastAsia="en-GB"/>
        </w:rPr>
      </w:pPr>
    </w:p>
    <w:p w14:paraId="6182885B" w14:textId="5DB4A5E3" w:rsidR="000134E4" w:rsidRPr="00C44C7C" w:rsidRDefault="00C44C7C" w:rsidP="2BBD0559">
      <w:pPr>
        <w:spacing w:line="280" w:lineRule="atLeast"/>
        <w:jc w:val="both"/>
        <w:rPr>
          <w:rFonts w:ascii="Verdana" w:eastAsia="Verdana" w:hAnsi="Verdana" w:cs="Verdana"/>
          <w:color w:val="000000" w:themeColor="text1"/>
          <w:sz w:val="20"/>
          <w:szCs w:val="20"/>
          <w:lang w:val="en-US" w:eastAsia="en-GB"/>
        </w:rPr>
      </w:pPr>
      <w:r w:rsidRPr="003E7F8E">
        <w:rPr>
          <w:rFonts w:ascii="Verdana" w:hAnsi="Verdana" w:eastAsia="Verdana"/>
          <w:b/>
          <w:color w:val="000000" w:themeColor="text1"/>
          <w:sz w:val="20"/>
          <w:szCs w:val="20"/>
          <w:lang w:eastAsia="en-GB"/>
        </w:rPr>
        <w:t>8. Government Joint Programme focal point</w:t>
      </w:r>
      <w:r w:rsidRPr="003E7F8E">
        <w:rPr>
          <w:rFonts w:ascii="Verdana" w:hAnsi="Verdana" w:eastAsia="Verdana"/>
          <w:color w:val="000000" w:themeColor="text1"/>
          <w:sz w:val="20"/>
          <w:szCs w:val="20"/>
          <w:lang w:eastAsia="en-GB"/>
        </w:rPr>
        <w:t xml:space="preserve"> </w:t>
      </w:r>
    </w:p>
    <w:p w14:paraId="17ADEE16" w14:textId="5DB4A5E3" w:rsidR="000134E4" w:rsidRPr="00C44C7C" w:rsidRDefault="00C44C7C" w:rsidP="00C44C7C">
      <w:pPr>
        <w:spacing w:line="280" w:lineRule="atLeast"/>
        <w:jc w:val="both"/>
        <w:rPr>
          <w:rFonts w:ascii="Verdana" w:eastAsia="Verdana" w:hAnsi="Verdana"/>
          <w:color w:val="000000" w:themeColor="text1"/>
          <w:sz w:val="20"/>
          <w:szCs w:val="20"/>
          <w:lang w:val="en-US" w:eastAsia="en-GB"/>
        </w:rPr>
      </w:pPr>
      <w:r>
        <w:rPr>
          <w:rFonts w:ascii="Verdana" w:hAnsi="Verdana" w:eastAsia="Verdana"/>
          <w:color w:val="000000" w:themeColor="text1"/>
          <w:sz w:val="20"/>
          <w:szCs w:val="20"/>
          <w:lang w:eastAsia="en-GB"/>
        </w:rPr>
        <w:t xml:space="preserve">Ms. Sevinj Hasanova, Deputy Minister of Economy, </w:t>
      </w:r>
      <w:r w:rsidRPr="00B62A79">
        <w:rPr>
          <w:rFonts w:ascii="Verdana" w:hAnsi="Verdana" w:eastAsia="Verdana" w:cs="Verdana"/>
          <w:sz w:val="20"/>
          <w:szCs w:val="20"/>
          <w:lang w:val="en-US" w:eastAsia="ru-RU"/>
        </w:rPr>
        <w:t>of the Republic of Azerbaij</w:t>
      </w:r>
      <w:r w:rsidRPr="426D972F">
        <w:rPr>
          <w:rFonts w:ascii="Verdana" w:hAnsi="Verdana" w:eastAsia="Verdana" w:cs="Verdana"/>
          <w:sz w:val="20"/>
          <w:szCs w:val="20"/>
          <w:lang w:val="en-US" w:eastAsia="ru-RU"/>
        </w:rPr>
        <w:t>an</w:t>
      </w:r>
    </w:p>
    <w:p w14:paraId="17247FC0" w14:textId="704AE512" w:rsidR="00C44C7C" w:rsidRPr="00B62A79" w:rsidRDefault="00C44C7C" w:rsidP="00C44C7C">
      <w:pPr>
        <w:pStyle w:val="NormalWeb"/>
        <w:rPr>
          <w:rFonts w:ascii="Verdana" w:eastAsia="Verdana" w:hAnsi="Verdana" w:cs="Verdana"/>
          <w:sz w:val="20"/>
          <w:szCs w:val="20"/>
          <w:lang w:val="en-US" w:eastAsia="ru-RU"/>
        </w:rPr>
      </w:pPr>
      <w:r w:rsidRPr="2AC9263B">
        <w:rPr>
          <w:rFonts w:ascii="Verdana" w:hAnsi="Verdana" w:eastAsia="Verdana" w:cs="Verdana"/>
          <w:sz w:val="20"/>
          <w:szCs w:val="20"/>
          <w:lang w:val="en-US" w:eastAsia="ru-RU"/>
        </w:rPr>
        <w:t xml:space="preserve">Mr. </w:t>
      </w:r>
      <w:r w:rsidR="7A5049B3" w:rsidRPr="2AC9263B">
        <w:rPr>
          <w:rFonts w:ascii="Verdana" w:hAnsi="Verdana" w:eastAsia="Verdana" w:cs="Verdana"/>
          <w:sz w:val="20"/>
          <w:szCs w:val="20"/>
          <w:lang w:val="en-US" w:eastAsia="ru-RU"/>
        </w:rPr>
        <w:t>Ali Ahmad</w:t>
      </w:r>
      <w:r w:rsidRPr="00B62A79">
        <w:rPr>
          <w:rFonts w:ascii="Verdana" w:hAnsi="Verdana" w:eastAsia="Verdana" w:cs="Verdana"/>
          <w:sz w:val="20"/>
          <w:szCs w:val="20"/>
          <w:lang w:val="en-US" w:eastAsia="ru-RU"/>
        </w:rPr>
        <w:t xml:space="preserve">ov, </w:t>
      </w:r>
      <w:r w:rsidR="78A05F4E" w:rsidRPr="00B62A79">
        <w:rPr>
          <w:rFonts w:ascii="Verdana" w:hAnsi="Verdana" w:eastAsia="Verdana" w:cs="Verdana"/>
          <w:sz w:val="20"/>
          <w:szCs w:val="20"/>
          <w:lang w:val="en-US" w:eastAsia="ru-RU"/>
        </w:rPr>
        <w:t xml:space="preserve">Deputy Prime Minister/Chairman of the National Coordination Council on Sustainable Development of the Republic of </w:t>
      </w:r>
      <w:r w:rsidR="31A50324" w:rsidRPr="00B62A79">
        <w:rPr>
          <w:rFonts w:ascii="Verdana" w:hAnsi="Verdana" w:eastAsia="Verdana" w:cs="Verdana"/>
          <w:sz w:val="20"/>
          <w:szCs w:val="20"/>
          <w:lang w:val="en-US" w:eastAsia="ru-RU"/>
        </w:rPr>
        <w:t>Azerbaijan</w:t>
      </w:r>
    </w:p>
    <w:p w14:paraId="47A50E91" w14:textId="77777777" w:rsidR="004C32CB" w:rsidRPr="003E7F8E" w:rsidRDefault="004C32CB" w:rsidP="0093382E">
      <w:pPr>
        <w:spacing w:line="280" w:lineRule="atLeast"/>
        <w:jc w:val="both"/>
        <w:rPr>
          <w:rFonts w:ascii="Verdana" w:hAnsi="Verdana"/>
          <w:color w:val="000000" w:themeColor="text1"/>
          <w:sz w:val="20"/>
          <w:szCs w:val="20"/>
          <w:u w:val="single"/>
          <w:lang w:eastAsia="en-GB"/>
        </w:rPr>
      </w:pPr>
    </w:p>
    <w:p w14:paraId="108B00D3" w14:textId="027BAF93" w:rsidR="00384881" w:rsidRPr="003E7F8E" w:rsidRDefault="002A6C1F" w:rsidP="0093382E">
      <w:pPr>
        <w:spacing w:line="280" w:lineRule="atLeast"/>
        <w:jc w:val="both"/>
        <w:rPr>
          <w:rFonts w:ascii="Verdana" w:hAnsi="Verdana"/>
          <w:i/>
          <w:color w:val="C45911" w:themeColor="accent2" w:themeShade="BF"/>
          <w:sz w:val="20"/>
          <w:szCs w:val="20"/>
          <w:lang w:eastAsia="en-GB"/>
        </w:rPr>
      </w:pPr>
      <w:r w:rsidRPr="3D128E92">
        <w:rPr>
          <w:rFonts w:ascii="Verdana" w:hAnsi="Verdana"/>
          <w:b/>
          <w:bCs/>
          <w:color w:val="000000" w:themeColor="text1"/>
          <w:sz w:val="20"/>
          <w:szCs w:val="20"/>
          <w:lang w:eastAsia="en-GB"/>
        </w:rPr>
        <w:t xml:space="preserve">9. </w:t>
      </w:r>
      <w:r w:rsidR="00384881" w:rsidRPr="3D128E92">
        <w:rPr>
          <w:rFonts w:ascii="Verdana" w:hAnsi="Verdana"/>
          <w:b/>
          <w:bCs/>
          <w:color w:val="000000" w:themeColor="text1"/>
          <w:sz w:val="20"/>
          <w:szCs w:val="20"/>
          <w:lang w:eastAsia="en-GB"/>
        </w:rPr>
        <w:t>Short d</w:t>
      </w:r>
      <w:r w:rsidRPr="3D128E92">
        <w:rPr>
          <w:rFonts w:ascii="Verdana" w:hAnsi="Verdana"/>
          <w:b/>
          <w:bCs/>
          <w:color w:val="000000" w:themeColor="text1"/>
          <w:sz w:val="20"/>
          <w:szCs w:val="20"/>
          <w:lang w:eastAsia="en-GB"/>
        </w:rPr>
        <w:t>escription</w:t>
      </w:r>
      <w:r w:rsidRPr="3D128E92">
        <w:rPr>
          <w:rFonts w:ascii="Verdana" w:hAnsi="Verdana"/>
          <w:color w:val="000000" w:themeColor="text1"/>
          <w:sz w:val="20"/>
          <w:szCs w:val="20"/>
          <w:lang w:eastAsia="en-GB"/>
        </w:rPr>
        <w:t>:</w:t>
      </w:r>
      <w:r w:rsidRPr="3D128E92">
        <w:rPr>
          <w:rFonts w:ascii="Verdana" w:hAnsi="Verdana"/>
          <w:i/>
          <w:iCs/>
          <w:color w:val="000000" w:themeColor="text1"/>
          <w:sz w:val="20"/>
          <w:szCs w:val="20"/>
          <w:lang w:eastAsia="en-GB"/>
        </w:rPr>
        <w:t xml:space="preserve"> </w:t>
      </w:r>
    </w:p>
    <w:p w14:paraId="6938CF50" w14:textId="43762DDE" w:rsidR="005C5504" w:rsidRPr="003E7F8E" w:rsidRDefault="005C5504" w:rsidP="0093382E">
      <w:pPr>
        <w:spacing w:line="280" w:lineRule="atLeast"/>
        <w:jc w:val="both"/>
        <w:rPr>
          <w:rFonts w:ascii="Verdana" w:hAnsi="Verdana"/>
          <w:i/>
          <w:color w:val="C45911" w:themeColor="accent2" w:themeShade="BF"/>
          <w:sz w:val="20"/>
          <w:szCs w:val="20"/>
          <w:lang w:eastAsia="en-GB"/>
        </w:rPr>
      </w:pPr>
    </w:p>
    <w:p w14:paraId="780FFE89" w14:textId="70CD78D5" w:rsidR="00E947EE" w:rsidRPr="003E7F8E" w:rsidRDefault="005C5504" w:rsidP="0093382E">
      <w:pPr>
        <w:spacing w:line="280" w:lineRule="atLeast"/>
        <w:jc w:val="both"/>
        <w:rPr>
          <w:rFonts w:ascii="Verdana" w:eastAsia="Verdana" w:hAnsi="Verdana" w:cs="Verdana"/>
          <w:iCs/>
          <w:color w:val="000000" w:themeColor="text1"/>
          <w:sz w:val="20"/>
          <w:szCs w:val="20"/>
        </w:rPr>
      </w:pPr>
      <w:r w:rsidRPr="003E7F8E">
        <w:rPr>
          <w:rFonts w:ascii="Verdana" w:hAnsi="Verdana" w:eastAsia="Verdana" w:cs="Verdana"/>
          <w:iCs/>
          <w:color w:val="000000" w:themeColor="text1"/>
          <w:sz w:val="20"/>
          <w:szCs w:val="20"/>
        </w:rPr>
        <w:t xml:space="preserve">This Joint Programme outlines an integrated response to need of the government of </w:t>
      </w:r>
      <w:r w:rsidR="00C65010" w:rsidRPr="003E7F8E">
        <w:rPr>
          <w:rFonts w:ascii="Verdana" w:hAnsi="Verdana" w:eastAsia="Verdana" w:cs="Verdana"/>
          <w:iCs/>
          <w:color w:val="000000" w:themeColor="text1"/>
          <w:sz w:val="20"/>
          <w:szCs w:val="20"/>
        </w:rPr>
        <w:t>Azerbaijan</w:t>
      </w:r>
      <w:r w:rsidRPr="003E7F8E">
        <w:rPr>
          <w:rFonts w:ascii="Verdana" w:hAnsi="Verdana" w:eastAsia="Verdana" w:cs="Verdana"/>
          <w:iCs/>
          <w:color w:val="000000" w:themeColor="text1"/>
          <w:sz w:val="20"/>
          <w:szCs w:val="20"/>
        </w:rPr>
        <w:t xml:space="preserve"> to optimize resource allocation towards national development ambitions and their alignment with the SDGs agenda. </w:t>
      </w:r>
    </w:p>
    <w:p w14:paraId="1617E53F" w14:textId="77777777" w:rsidR="00E947EE" w:rsidRPr="003E7F8E" w:rsidRDefault="00E947EE" w:rsidP="0093382E">
      <w:pPr>
        <w:spacing w:line="280" w:lineRule="atLeast"/>
        <w:jc w:val="both"/>
        <w:rPr>
          <w:rFonts w:ascii="Verdana" w:eastAsia="Verdana" w:hAnsi="Verdana" w:cs="Verdana"/>
          <w:iCs/>
          <w:color w:val="000000" w:themeColor="text1"/>
          <w:sz w:val="20"/>
          <w:szCs w:val="20"/>
        </w:rPr>
      </w:pPr>
    </w:p>
    <w:p w14:paraId="6192F91D" w14:textId="50C2F85C" w:rsidR="00633087" w:rsidRPr="003E7F8E" w:rsidRDefault="008C2F58" w:rsidP="00633087">
      <w:pPr>
        <w:pStyle w:val="NormalWeb"/>
        <w:spacing w:before="0" w:beforeAutospacing="0" w:after="0" w:afterAutospacing="0"/>
        <w:jc w:val="both"/>
        <w:rPr>
          <w:rFonts w:ascii="Verdana" w:eastAsia="Verdana" w:hAnsi="Verdana" w:cs="Verdana"/>
          <w:iCs/>
          <w:color w:val="000000" w:themeColor="text1"/>
          <w:sz w:val="20"/>
          <w:szCs w:val="20"/>
        </w:rPr>
      </w:pPr>
      <w:r>
        <w:rPr>
          <w:rFonts w:ascii="Verdana" w:hAnsi="Verdana" w:eastAsia="Verdana" w:cs="Verdana"/>
          <w:iCs/>
          <w:color w:val="000000" w:themeColor="text1"/>
          <w:sz w:val="20"/>
          <w:szCs w:val="20"/>
        </w:rPr>
        <w:t xml:space="preserve">Economic planning in Azerbaijan not only needs to diversify, it also needs to be greener. </w:t>
      </w:r>
      <w:r w:rsidRPr="000C2727">
        <w:rPr>
          <w:rFonts w:ascii="Verdana" w:hAnsi="Verdana" w:eastAsia="Verdana" w:cs="Verdana"/>
          <w:iCs/>
          <w:color w:val="000000" w:themeColor="text1"/>
          <w:sz w:val="20"/>
          <w:szCs w:val="20"/>
        </w:rPr>
        <w:t>Azerbaijan’s economy is highly dependent on hydrocarbons with the sector accounting for some 41 per cent of GDP, 92 per cent of exports and 65 per cent of fiscal revenues</w:t>
      </w:r>
      <w:r>
        <w:t>.</w:t>
      </w:r>
      <w:r>
        <w:rPr>
          <w:rStyle w:val="FootnoteReference"/>
        </w:rPr>
        <w:footnoteReference w:id="2"/>
      </w:r>
      <w:r w:rsidRPr="00FC4C19">
        <w:t xml:space="preserve"> </w:t>
      </w:r>
      <w:r w:rsidRPr="000C2727">
        <w:rPr>
          <w:rFonts w:ascii="Verdana" w:hAnsi="Verdana" w:eastAsia="Verdana" w:cs="Verdana"/>
          <w:iCs/>
          <w:color w:val="000000" w:themeColor="text1"/>
          <w:sz w:val="20"/>
          <w:szCs w:val="20"/>
        </w:rPr>
        <w:t xml:space="preserve">The reliance on fossil fuels leaves Azerbaijan vulnerable to macroeconomic shocks linked to world market energy price declines. </w:t>
      </w:r>
      <w:r w:rsidR="003410B3" w:rsidRPr="000C2727">
        <w:rPr>
          <w:rFonts w:ascii="Verdana" w:hAnsi="Verdana" w:eastAsia="Verdana" w:cs="Verdana"/>
          <w:iCs/>
          <w:color w:val="000000" w:themeColor="text1"/>
          <w:sz w:val="20"/>
          <w:szCs w:val="20"/>
        </w:rPr>
        <w:t>The global coronavirus (Covid</w:t>
      </w:r>
      <w:r w:rsidR="003410B3" w:rsidRPr="000C2727">
        <w:rPr>
          <w:rFonts w:ascii="Verdana" w:hAnsi="Verdana" w:eastAsia="Verdana" w:cs="Verdana"/>
          <w:iCs/>
          <w:color w:val="000000" w:themeColor="text1"/>
          <w:sz w:val="20"/>
          <w:szCs w:val="20"/>
        </w:rPr>
        <w:noBreakHyphen/>
        <w:t xml:space="preserve">19) pandemic </w:t>
      </w:r>
      <w:r w:rsidR="00C65010">
        <w:rPr>
          <w:rFonts w:ascii="Verdana" w:hAnsi="Verdana" w:eastAsia="Verdana" w:cs="Verdana"/>
          <w:iCs/>
          <w:color w:val="000000" w:themeColor="text1"/>
          <w:sz w:val="20"/>
          <w:szCs w:val="20"/>
        </w:rPr>
        <w:t xml:space="preserve">has had a </w:t>
      </w:r>
      <w:r w:rsidR="003410B3" w:rsidRPr="000C2727">
        <w:rPr>
          <w:rFonts w:ascii="Verdana" w:hAnsi="Verdana" w:eastAsia="Verdana" w:cs="Verdana"/>
          <w:iCs/>
          <w:color w:val="000000" w:themeColor="text1"/>
          <w:sz w:val="20"/>
          <w:szCs w:val="20"/>
        </w:rPr>
        <w:t xml:space="preserve">major economic shock in Azerbaijan in 2020, with lower energy demand underpinning a collapse in global oil and gas prices. This will dent Azerbaijani oil and gas exports, and government revenue. </w:t>
      </w:r>
      <w:r w:rsidR="00633087" w:rsidRPr="003E7F8E">
        <w:rPr>
          <w:rFonts w:ascii="Verdana" w:hAnsi="Verdana" w:eastAsia="Verdana" w:cs="Verdana"/>
          <w:iCs/>
          <w:color w:val="000000" w:themeColor="text1"/>
          <w:sz w:val="20"/>
          <w:szCs w:val="20"/>
        </w:rPr>
        <w:t>The current scenario imposes an immense pressure to the Government to rethink Azerbaijan’s economic model and its public-finance strategy. Over the past years, the Azerbaijan Government has taken several steps to modernise traditional sectors of the economy into the green growth agenda and improve public-finance resilience.</w:t>
      </w:r>
    </w:p>
    <w:p w14:paraId="64A8425A" w14:textId="30F522F0" w:rsidR="003410B3" w:rsidRDefault="003410B3" w:rsidP="0093382E">
      <w:pPr>
        <w:spacing w:line="280" w:lineRule="atLeast"/>
        <w:jc w:val="both"/>
        <w:rPr>
          <w:rFonts w:ascii="Verdana" w:eastAsia="Verdana" w:hAnsi="Verdana" w:cs="Verdana"/>
          <w:iCs/>
          <w:color w:val="000000" w:themeColor="text1"/>
          <w:sz w:val="20"/>
          <w:szCs w:val="20"/>
        </w:rPr>
      </w:pPr>
    </w:p>
    <w:p w14:paraId="0420AA89" w14:textId="60E93446" w:rsidR="00EC7FFC" w:rsidRPr="003E7F8E" w:rsidRDefault="003410B3" w:rsidP="00EC7FFC">
      <w:pPr>
        <w:spacing w:line="280" w:lineRule="atLeast"/>
        <w:jc w:val="both"/>
        <w:rPr>
          <w:rFonts w:ascii="Verdana" w:hAnsi="Verdana"/>
          <w:bCs/>
          <w:color w:val="000000" w:themeColor="text1"/>
          <w:sz w:val="20"/>
          <w:szCs w:val="20"/>
          <w:lang w:eastAsia="en-GB"/>
        </w:rPr>
      </w:pPr>
      <w:r>
        <w:rPr>
          <w:rFonts w:ascii="Verdana" w:hAnsi="Verdana" w:eastAsia="Verdana" w:cs="Verdana"/>
          <w:iCs/>
          <w:color w:val="000000" w:themeColor="text1"/>
          <w:sz w:val="20"/>
          <w:szCs w:val="20"/>
        </w:rPr>
        <w:t xml:space="preserve">This Joint Programme will be the first of its kind for Azerbaijan in ensuring an Integrated National Financing Framework </w:t>
      </w:r>
      <w:r w:rsidR="00DA2DC2">
        <w:rPr>
          <w:rFonts w:ascii="Verdana" w:hAnsi="Verdana" w:eastAsia="Verdana" w:cs="Verdana"/>
          <w:iCs/>
          <w:color w:val="000000" w:themeColor="text1"/>
          <w:sz w:val="20"/>
          <w:szCs w:val="20"/>
        </w:rPr>
        <w:t xml:space="preserve">that </w:t>
      </w:r>
      <w:r w:rsidR="00E670D8">
        <w:rPr>
          <w:rFonts w:ascii="Verdana" w:hAnsi="Verdana" w:eastAsia="Verdana" w:cs="Verdana"/>
          <w:iCs/>
          <w:color w:val="000000" w:themeColor="text1"/>
          <w:sz w:val="20"/>
          <w:szCs w:val="20"/>
        </w:rPr>
        <w:t xml:space="preserve">can support the Government of Azerbaijan to manage and mobilize financing (private, public, domestic, international) for sustainable development results. At the same time, this Programme will ensure to Leave No One Behind </w:t>
      </w:r>
      <w:r w:rsidR="00DE4279">
        <w:rPr>
          <w:rFonts w:ascii="Verdana" w:hAnsi="Verdana" w:eastAsia="Verdana" w:cs="Verdana"/>
          <w:iCs/>
          <w:color w:val="000000" w:themeColor="text1"/>
          <w:sz w:val="20"/>
          <w:szCs w:val="20"/>
        </w:rPr>
        <w:t xml:space="preserve">as nearly 40 percent </w:t>
      </w:r>
      <w:r w:rsidR="007E550D">
        <w:rPr>
          <w:rFonts w:ascii="Verdana" w:hAnsi="Verdana" w:eastAsia="Verdana" w:cs="Verdana"/>
          <w:iCs/>
          <w:color w:val="000000" w:themeColor="text1"/>
          <w:sz w:val="20"/>
          <w:szCs w:val="20"/>
        </w:rPr>
        <w:t xml:space="preserve">earn </w:t>
      </w:r>
      <w:r w:rsidR="00DE4279">
        <w:rPr>
          <w:rFonts w:ascii="Verdana" w:hAnsi="Verdana" w:eastAsia="Verdana" w:cs="Verdana"/>
          <w:iCs/>
          <w:color w:val="000000" w:themeColor="text1"/>
          <w:sz w:val="20"/>
          <w:szCs w:val="20"/>
        </w:rPr>
        <w:t xml:space="preserve">below </w:t>
      </w:r>
      <w:r w:rsidR="007E550D">
        <w:rPr>
          <w:rFonts w:ascii="Verdana" w:hAnsi="Verdana" w:eastAsia="Verdana" w:cs="Verdana"/>
          <w:iCs/>
          <w:color w:val="000000" w:themeColor="text1"/>
          <w:sz w:val="20"/>
          <w:szCs w:val="20"/>
        </w:rPr>
        <w:t>$</w:t>
      </w:r>
      <w:r w:rsidR="00DE4279">
        <w:rPr>
          <w:rFonts w:ascii="Verdana" w:hAnsi="Verdana" w:eastAsia="Verdana" w:cs="Verdana"/>
          <w:iCs/>
          <w:color w:val="000000" w:themeColor="text1"/>
          <w:sz w:val="20"/>
          <w:szCs w:val="20"/>
        </w:rPr>
        <w:t xml:space="preserve">60 of the poverty line </w:t>
      </w:r>
      <w:r w:rsidR="00DE4279" w:rsidRPr="001A6C38">
        <w:t>(SSC, 2019c)</w:t>
      </w:r>
      <w:r w:rsidR="00DE4279">
        <w:rPr>
          <w:rStyle w:val="FootnoteReference"/>
        </w:rPr>
        <w:footnoteReference w:id="3"/>
      </w:r>
      <w:r w:rsidR="00DE4279">
        <w:t xml:space="preserve"> </w:t>
      </w:r>
      <w:r w:rsidR="00DE4279" w:rsidRPr="00DA2DC2">
        <w:rPr>
          <w:rFonts w:ascii="Verdana" w:hAnsi="Verdana" w:eastAsia="Verdana" w:cs="Verdana"/>
          <w:iCs/>
          <w:color w:val="000000" w:themeColor="text1"/>
          <w:sz w:val="20"/>
          <w:szCs w:val="20"/>
        </w:rPr>
        <w:t xml:space="preserve">making them extremely vulnerable to </w:t>
      </w:r>
      <w:r w:rsidR="00DE4279">
        <w:rPr>
          <w:rFonts w:ascii="Verdana" w:hAnsi="Verdana" w:eastAsia="Verdana" w:cs="Verdana"/>
          <w:iCs/>
          <w:color w:val="000000" w:themeColor="text1"/>
          <w:sz w:val="20"/>
          <w:szCs w:val="20"/>
        </w:rPr>
        <w:t xml:space="preserve">energy prices, health outbreaks and income </w:t>
      </w:r>
      <w:r w:rsidR="00DA2DC2">
        <w:rPr>
          <w:rFonts w:ascii="Verdana" w:hAnsi="Verdana" w:eastAsia="Verdana" w:cs="Verdana"/>
          <w:iCs/>
          <w:color w:val="000000" w:themeColor="text1"/>
          <w:sz w:val="20"/>
          <w:szCs w:val="20"/>
        </w:rPr>
        <w:t>volatility</w:t>
      </w:r>
      <w:r w:rsidR="00DE4279">
        <w:rPr>
          <w:rFonts w:ascii="Verdana" w:hAnsi="Verdana" w:eastAsia="Verdana" w:cs="Verdana"/>
          <w:iCs/>
          <w:color w:val="000000" w:themeColor="text1"/>
          <w:sz w:val="20"/>
          <w:szCs w:val="20"/>
        </w:rPr>
        <w:t xml:space="preserve">. </w:t>
      </w:r>
      <w:r w:rsidR="005C5504" w:rsidRPr="003E7F8E">
        <w:rPr>
          <w:rFonts w:ascii="Verdana" w:hAnsi="Verdana" w:eastAsia="Verdana" w:cs="Verdana"/>
          <w:sz w:val="20"/>
          <w:szCs w:val="20"/>
        </w:rPr>
        <w:t xml:space="preserve">Mobilization of </w:t>
      </w:r>
      <w:r w:rsidR="00DE4279">
        <w:rPr>
          <w:rFonts w:ascii="Verdana" w:hAnsi="Verdana" w:eastAsia="Verdana" w:cs="Verdana"/>
          <w:sz w:val="20"/>
          <w:szCs w:val="20"/>
        </w:rPr>
        <w:t xml:space="preserve">such </w:t>
      </w:r>
      <w:r w:rsidR="005C5504" w:rsidRPr="003E7F8E">
        <w:rPr>
          <w:rFonts w:ascii="Verdana" w:hAnsi="Verdana" w:eastAsia="Verdana" w:cs="Verdana"/>
          <w:sz w:val="20"/>
          <w:szCs w:val="20"/>
        </w:rPr>
        <w:t xml:space="preserve">development financing INFFs will </w:t>
      </w:r>
      <w:r w:rsidR="00DE4279">
        <w:rPr>
          <w:rFonts w:ascii="Verdana" w:hAnsi="Verdana" w:eastAsia="Verdana" w:cs="Verdana"/>
          <w:sz w:val="20"/>
          <w:szCs w:val="20"/>
        </w:rPr>
        <w:t xml:space="preserve">guide </w:t>
      </w:r>
      <w:r w:rsidR="00DA2DC2">
        <w:rPr>
          <w:rFonts w:ascii="Verdana" w:hAnsi="Verdana" w:eastAsia="Verdana" w:cs="Verdana"/>
          <w:sz w:val="20"/>
          <w:szCs w:val="20"/>
        </w:rPr>
        <w:t xml:space="preserve">and contribute to enhanced </w:t>
      </w:r>
      <w:r w:rsidR="005C5504" w:rsidRPr="003E7F8E">
        <w:rPr>
          <w:rFonts w:ascii="Verdana" w:hAnsi="Verdana" w:eastAsia="Verdana" w:cs="Verdana"/>
          <w:sz w:val="20"/>
          <w:szCs w:val="20"/>
        </w:rPr>
        <w:t>government efforts</w:t>
      </w:r>
      <w:r w:rsidR="00EC7FFC">
        <w:rPr>
          <w:rFonts w:ascii="Verdana" w:hAnsi="Verdana" w:eastAsia="Verdana" w:cs="Verdana"/>
          <w:sz w:val="20"/>
          <w:szCs w:val="20"/>
        </w:rPr>
        <w:t xml:space="preserve"> towards </w:t>
      </w:r>
      <w:r w:rsidR="005A350C">
        <w:rPr>
          <w:rFonts w:ascii="Verdana" w:hAnsi="Verdana" w:eastAsia="Verdana" w:cs="Verdana"/>
          <w:sz w:val="20"/>
          <w:szCs w:val="20"/>
        </w:rPr>
        <w:t xml:space="preserve">an </w:t>
      </w:r>
      <w:r w:rsidR="00282E94">
        <w:rPr>
          <w:rFonts w:ascii="Verdana" w:hAnsi="Verdana" w:eastAsia="Verdana" w:cs="Verdana"/>
          <w:sz w:val="20"/>
          <w:szCs w:val="20"/>
        </w:rPr>
        <w:t>i</w:t>
      </w:r>
      <w:r w:rsidR="00EC7FFC" w:rsidRPr="003E7F8E">
        <w:rPr>
          <w:rFonts w:ascii="Verdana" w:hAnsi="Verdana"/>
          <w:bCs/>
          <w:color w:val="000000" w:themeColor="text1"/>
          <w:sz w:val="20"/>
          <w:szCs w:val="20"/>
          <w:lang w:eastAsia="en-GB"/>
        </w:rPr>
        <w:t xml:space="preserve">ntegrated and </w:t>
      </w:r>
      <w:r w:rsidR="00FA46EE">
        <w:rPr>
          <w:rFonts w:ascii="Verdana" w:hAnsi="Verdana"/>
          <w:bCs/>
          <w:color w:val="000000" w:themeColor="text1"/>
          <w:sz w:val="20"/>
          <w:szCs w:val="20"/>
          <w:lang w:eastAsia="en-GB"/>
        </w:rPr>
        <w:t>g</w:t>
      </w:r>
      <w:r w:rsidR="00EC7FFC" w:rsidRPr="003E7F8E">
        <w:rPr>
          <w:rFonts w:ascii="Verdana" w:hAnsi="Verdana"/>
          <w:bCs/>
          <w:color w:val="000000" w:themeColor="text1"/>
          <w:sz w:val="20"/>
          <w:szCs w:val="20"/>
          <w:lang w:eastAsia="en-GB"/>
        </w:rPr>
        <w:t xml:space="preserve">ender </w:t>
      </w:r>
      <w:r w:rsidR="00FA46EE">
        <w:rPr>
          <w:rFonts w:ascii="Verdana" w:hAnsi="Verdana"/>
          <w:bCs/>
          <w:color w:val="000000" w:themeColor="text1"/>
          <w:sz w:val="20"/>
          <w:szCs w:val="20"/>
          <w:lang w:eastAsia="en-GB"/>
        </w:rPr>
        <w:t>i</w:t>
      </w:r>
      <w:r w:rsidR="00EC7FFC" w:rsidRPr="003E7F8E">
        <w:rPr>
          <w:rFonts w:ascii="Verdana" w:hAnsi="Verdana"/>
          <w:bCs/>
          <w:color w:val="000000" w:themeColor="text1"/>
          <w:sz w:val="20"/>
          <w:szCs w:val="20"/>
          <w:lang w:eastAsia="en-GB"/>
        </w:rPr>
        <w:t xml:space="preserve">nclusive </w:t>
      </w:r>
      <w:r w:rsidR="00FA46EE">
        <w:rPr>
          <w:rFonts w:ascii="Verdana" w:hAnsi="Verdana"/>
          <w:bCs/>
          <w:color w:val="000000" w:themeColor="text1"/>
          <w:sz w:val="20"/>
          <w:szCs w:val="20"/>
          <w:lang w:eastAsia="en-GB"/>
        </w:rPr>
        <w:t>f</w:t>
      </w:r>
      <w:r w:rsidR="00EC7FFC" w:rsidRPr="003E7F8E">
        <w:rPr>
          <w:rFonts w:ascii="Verdana" w:hAnsi="Verdana"/>
          <w:bCs/>
          <w:color w:val="000000" w:themeColor="text1"/>
          <w:sz w:val="20"/>
          <w:szCs w:val="20"/>
          <w:lang w:eastAsia="en-GB"/>
        </w:rPr>
        <w:t xml:space="preserve">inance </w:t>
      </w:r>
      <w:r w:rsidR="00FA46EE">
        <w:rPr>
          <w:rFonts w:ascii="Verdana" w:hAnsi="Verdana"/>
          <w:bCs/>
          <w:color w:val="000000" w:themeColor="text1"/>
          <w:sz w:val="20"/>
          <w:szCs w:val="20"/>
          <w:lang w:eastAsia="en-GB"/>
        </w:rPr>
        <w:t>f</w:t>
      </w:r>
      <w:r w:rsidR="00EC7FFC" w:rsidRPr="003E7F8E">
        <w:rPr>
          <w:rFonts w:ascii="Verdana" w:hAnsi="Verdana"/>
          <w:bCs/>
          <w:color w:val="000000" w:themeColor="text1"/>
          <w:sz w:val="20"/>
          <w:szCs w:val="20"/>
          <w:lang w:eastAsia="en-GB"/>
        </w:rPr>
        <w:t>ramework for Azerbaija</w:t>
      </w:r>
      <w:r w:rsidR="00FA46EE">
        <w:rPr>
          <w:rFonts w:ascii="Verdana" w:hAnsi="Verdana"/>
          <w:bCs/>
          <w:color w:val="000000" w:themeColor="text1"/>
          <w:sz w:val="20"/>
          <w:szCs w:val="20"/>
          <w:lang w:eastAsia="en-GB"/>
        </w:rPr>
        <w:t>n</w:t>
      </w:r>
      <w:r w:rsidR="00EC7FFC" w:rsidRPr="003E7F8E">
        <w:rPr>
          <w:rFonts w:ascii="Verdana" w:hAnsi="Verdana"/>
          <w:bCs/>
          <w:color w:val="000000" w:themeColor="text1"/>
          <w:sz w:val="20"/>
          <w:szCs w:val="20"/>
          <w:lang w:eastAsia="en-GB"/>
        </w:rPr>
        <w:t xml:space="preserve">. </w:t>
      </w:r>
    </w:p>
    <w:p w14:paraId="77A22667" w14:textId="18440358" w:rsidR="005C5504" w:rsidRPr="003E7F8E" w:rsidRDefault="005C5504" w:rsidP="0093382E">
      <w:pPr>
        <w:spacing w:line="280" w:lineRule="atLeast"/>
        <w:jc w:val="both"/>
        <w:rPr>
          <w:rFonts w:ascii="Verdana" w:eastAsia="Verdana" w:hAnsi="Verdana" w:cs="Verdana"/>
          <w:iCs/>
          <w:color w:val="000000" w:themeColor="text1"/>
          <w:sz w:val="20"/>
          <w:szCs w:val="20"/>
        </w:rPr>
      </w:pPr>
    </w:p>
    <w:p w14:paraId="20452C22" w14:textId="77777777" w:rsidR="00591479" w:rsidRPr="003E7F8E" w:rsidRDefault="00591479" w:rsidP="0093382E">
      <w:pPr>
        <w:spacing w:line="280" w:lineRule="atLeast"/>
        <w:jc w:val="both"/>
        <w:rPr>
          <w:rFonts w:ascii="Verdana" w:eastAsia="Verdana" w:hAnsi="Verdana" w:cs="Verdana"/>
          <w:sz w:val="20"/>
          <w:szCs w:val="20"/>
        </w:rPr>
      </w:pPr>
    </w:p>
    <w:p w14:paraId="707B9417" w14:textId="2F2FC981" w:rsidR="00E947EE" w:rsidRPr="003E7F8E" w:rsidRDefault="00384881" w:rsidP="61276A0B">
      <w:pPr>
        <w:spacing w:line="280" w:lineRule="atLeast"/>
        <w:jc w:val="both"/>
        <w:rPr>
          <w:rFonts w:ascii="Verdana" w:eastAsia="Verdana" w:hAnsi="Verdana" w:cs="Verdana"/>
          <w:color w:val="000000" w:themeColor="text1"/>
          <w:sz w:val="20"/>
          <w:szCs w:val="20"/>
        </w:rPr>
      </w:pPr>
      <w:r w:rsidRPr="61276A0B">
        <w:rPr>
          <w:rFonts w:ascii="Verdana" w:hAnsi="Verdana"/>
          <w:b/>
          <w:bCs/>
          <w:color w:val="000000" w:themeColor="text1"/>
          <w:sz w:val="20"/>
          <w:szCs w:val="20"/>
          <w:lang w:eastAsia="en-GB"/>
        </w:rPr>
        <w:t xml:space="preserve">10. </w:t>
      </w:r>
      <w:r w:rsidR="002A6C1F" w:rsidRPr="61276A0B">
        <w:rPr>
          <w:rFonts w:ascii="Verdana" w:hAnsi="Verdana"/>
          <w:b/>
          <w:bCs/>
          <w:color w:val="000000" w:themeColor="text1"/>
          <w:sz w:val="20"/>
          <w:szCs w:val="20"/>
          <w:lang w:eastAsia="en-GB"/>
        </w:rPr>
        <w:t>Keywords:</w:t>
      </w:r>
      <w:r w:rsidRPr="61276A0B">
        <w:rPr>
          <w:rFonts w:ascii="Verdana" w:hAnsi="Verdana"/>
          <w:b/>
          <w:bCs/>
          <w:color w:val="000000" w:themeColor="text1"/>
          <w:sz w:val="20"/>
          <w:szCs w:val="20"/>
          <w:lang w:eastAsia="en-GB"/>
        </w:rPr>
        <w:t xml:space="preserve"> </w:t>
      </w:r>
    </w:p>
    <w:p w14:paraId="755BD1B7" w14:textId="2F2FC981" w:rsidR="00E947EE" w:rsidRPr="003E7F8E" w:rsidRDefault="00C44C7C" w:rsidP="0093382E">
      <w:pPr>
        <w:spacing w:line="280" w:lineRule="atLeast"/>
        <w:jc w:val="both"/>
        <w:rPr>
          <w:rFonts w:ascii="Verdana" w:eastAsia="Verdana" w:hAnsi="Verdana" w:cs="Verdana"/>
          <w:color w:val="000000"/>
          <w:sz w:val="20"/>
          <w:szCs w:val="20"/>
        </w:rPr>
      </w:pPr>
      <w:r w:rsidRPr="61276A0B">
        <w:rPr>
          <w:rFonts w:ascii="Verdana" w:hAnsi="Verdana" w:eastAsia="Verdana" w:cs="Verdana"/>
          <w:color w:val="000000" w:themeColor="text1"/>
          <w:sz w:val="20"/>
          <w:szCs w:val="20"/>
        </w:rPr>
        <w:t>Sustainable</w:t>
      </w:r>
      <w:r w:rsidR="00DE4279" w:rsidRPr="61276A0B">
        <w:rPr>
          <w:rFonts w:ascii="Verdana" w:hAnsi="Verdana" w:eastAsia="Verdana" w:cs="Verdana"/>
          <w:color w:val="000000" w:themeColor="text1"/>
          <w:sz w:val="20"/>
          <w:szCs w:val="20"/>
        </w:rPr>
        <w:t xml:space="preserve"> economic growth, private sector, </w:t>
      </w:r>
      <w:r w:rsidRPr="61276A0B">
        <w:rPr>
          <w:rFonts w:ascii="Verdana" w:hAnsi="Verdana" w:eastAsia="Verdana" w:cs="Verdana"/>
          <w:color w:val="000000" w:themeColor="text1"/>
          <w:sz w:val="20"/>
          <w:szCs w:val="20"/>
        </w:rPr>
        <w:t>non-oil</w:t>
      </w:r>
      <w:r w:rsidR="00DE4279" w:rsidRPr="61276A0B">
        <w:rPr>
          <w:rFonts w:ascii="Verdana" w:hAnsi="Verdana" w:eastAsia="Verdana" w:cs="Verdana"/>
          <w:color w:val="000000" w:themeColor="text1"/>
          <w:sz w:val="20"/>
          <w:szCs w:val="20"/>
        </w:rPr>
        <w:t xml:space="preserve"> economic models, g</w:t>
      </w:r>
      <w:r w:rsidR="00E947EE" w:rsidRPr="61276A0B">
        <w:rPr>
          <w:rFonts w:ascii="Verdana" w:hAnsi="Verdana" w:eastAsia="Verdana" w:cs="Verdana"/>
          <w:color w:val="000000" w:themeColor="text1"/>
          <w:sz w:val="20"/>
          <w:szCs w:val="20"/>
        </w:rPr>
        <w:t xml:space="preserve">reen </w:t>
      </w:r>
      <w:r w:rsidR="00DE4279" w:rsidRPr="61276A0B">
        <w:rPr>
          <w:rFonts w:ascii="Verdana" w:hAnsi="Verdana" w:eastAsia="Verdana" w:cs="Verdana"/>
          <w:color w:val="000000" w:themeColor="text1"/>
          <w:sz w:val="20"/>
          <w:szCs w:val="20"/>
        </w:rPr>
        <w:t>ec</w:t>
      </w:r>
      <w:r w:rsidR="00E947EE" w:rsidRPr="61276A0B">
        <w:rPr>
          <w:rFonts w:ascii="Verdana" w:hAnsi="Verdana" w:eastAsia="Verdana" w:cs="Verdana"/>
          <w:color w:val="000000" w:themeColor="text1"/>
          <w:sz w:val="20"/>
          <w:szCs w:val="20"/>
        </w:rPr>
        <w:t xml:space="preserve">onomy, </w:t>
      </w:r>
      <w:r w:rsidR="00DE4279" w:rsidRPr="61276A0B">
        <w:rPr>
          <w:rFonts w:ascii="Verdana" w:hAnsi="Verdana" w:eastAsia="Verdana" w:cs="Verdana"/>
          <w:color w:val="000000" w:themeColor="text1"/>
          <w:sz w:val="20"/>
          <w:szCs w:val="20"/>
        </w:rPr>
        <w:t>c</w:t>
      </w:r>
      <w:r w:rsidR="00E947EE" w:rsidRPr="61276A0B">
        <w:rPr>
          <w:rFonts w:ascii="Verdana" w:hAnsi="Verdana" w:eastAsia="Verdana" w:cs="Verdana"/>
          <w:color w:val="000000" w:themeColor="text1"/>
          <w:sz w:val="20"/>
          <w:szCs w:val="20"/>
        </w:rPr>
        <w:t xml:space="preserve">limate, </w:t>
      </w:r>
      <w:r w:rsidR="00DE4279" w:rsidRPr="61276A0B">
        <w:rPr>
          <w:rFonts w:ascii="Verdana" w:hAnsi="Verdana" w:eastAsia="Verdana" w:cs="Verdana"/>
          <w:color w:val="000000" w:themeColor="text1"/>
          <w:sz w:val="20"/>
          <w:szCs w:val="20"/>
        </w:rPr>
        <w:t>g</w:t>
      </w:r>
      <w:r w:rsidR="00E947EE" w:rsidRPr="61276A0B">
        <w:rPr>
          <w:rFonts w:ascii="Verdana" w:hAnsi="Verdana" w:eastAsia="Verdana" w:cs="Verdana"/>
          <w:color w:val="000000" w:themeColor="text1"/>
          <w:sz w:val="20"/>
          <w:szCs w:val="20"/>
        </w:rPr>
        <w:t xml:space="preserve">ender, </w:t>
      </w:r>
      <w:r w:rsidR="00DE4279" w:rsidRPr="61276A0B">
        <w:rPr>
          <w:rFonts w:ascii="Verdana" w:hAnsi="Verdana" w:eastAsia="Verdana" w:cs="Verdana"/>
          <w:color w:val="000000" w:themeColor="text1"/>
          <w:sz w:val="20"/>
          <w:szCs w:val="20"/>
        </w:rPr>
        <w:t>women.</w:t>
      </w:r>
    </w:p>
    <w:p w14:paraId="76FB0E1C" w14:textId="77777777" w:rsidR="004C32CB" w:rsidRPr="003E7F8E" w:rsidRDefault="004C32CB" w:rsidP="0093382E">
      <w:pPr>
        <w:spacing w:line="280" w:lineRule="atLeast"/>
        <w:jc w:val="both"/>
        <w:rPr>
          <w:rFonts w:ascii="Verdana" w:eastAsia="Verdana" w:hAnsi="Verdana" w:cs="Verdana"/>
          <w:color w:val="000000"/>
          <w:sz w:val="20"/>
          <w:szCs w:val="20"/>
        </w:rPr>
      </w:pPr>
    </w:p>
    <w:p w14:paraId="0639BF30" w14:textId="2F2FC981" w:rsidR="00394D31" w:rsidRPr="003E7F8E" w:rsidRDefault="002A6C1F" w:rsidP="61276A0B">
      <w:pPr>
        <w:keepNext/>
        <w:keepLines/>
        <w:widowControl w:val="0"/>
        <w:spacing w:line="280" w:lineRule="atLeast"/>
        <w:contextualSpacing/>
        <w:jc w:val="both"/>
        <w:rPr>
          <w:rFonts w:ascii="Verdana" w:hAnsi="Verdana"/>
          <w:b/>
          <w:bCs/>
          <w:color w:val="000000" w:themeColor="text1"/>
          <w:sz w:val="20"/>
          <w:szCs w:val="20"/>
          <w:lang w:eastAsia="en-GB"/>
        </w:rPr>
      </w:pPr>
      <w:r w:rsidRPr="61276A0B">
        <w:rPr>
          <w:rFonts w:ascii="Verdana" w:hAnsi="Verdana"/>
          <w:b/>
          <w:bCs/>
          <w:color w:val="000000" w:themeColor="text1"/>
          <w:sz w:val="20"/>
          <w:szCs w:val="20"/>
          <w:lang w:eastAsia="en-GB"/>
        </w:rPr>
        <w:t>1</w:t>
      </w:r>
      <w:r w:rsidR="00722BA0" w:rsidRPr="61276A0B">
        <w:rPr>
          <w:rFonts w:ascii="Verdana" w:hAnsi="Verdana"/>
          <w:b/>
          <w:bCs/>
          <w:color w:val="000000" w:themeColor="text1"/>
          <w:sz w:val="20"/>
          <w:szCs w:val="20"/>
          <w:lang w:eastAsia="en-GB"/>
        </w:rPr>
        <w:t>1</w:t>
      </w:r>
      <w:r w:rsidRPr="61276A0B">
        <w:rPr>
          <w:rFonts w:ascii="Verdana" w:hAnsi="Verdana"/>
          <w:b/>
          <w:bCs/>
          <w:color w:val="000000" w:themeColor="text1"/>
          <w:sz w:val="20"/>
          <w:szCs w:val="20"/>
          <w:lang w:eastAsia="en-GB"/>
        </w:rPr>
        <w:t xml:space="preserve">. </w:t>
      </w:r>
      <w:r w:rsidR="00722BA0" w:rsidRPr="61276A0B">
        <w:rPr>
          <w:rFonts w:ascii="Verdana" w:hAnsi="Verdana"/>
          <w:b/>
          <w:bCs/>
          <w:color w:val="000000" w:themeColor="text1"/>
          <w:sz w:val="20"/>
          <w:szCs w:val="20"/>
          <w:lang w:eastAsia="en-GB"/>
        </w:rPr>
        <w:t>Overview of budget</w:t>
      </w:r>
      <w:r w:rsidR="004C32CB" w:rsidRPr="61276A0B">
        <w:rPr>
          <w:rFonts w:ascii="Verdana" w:hAnsi="Verdana"/>
          <w:b/>
          <w:bCs/>
          <w:color w:val="000000" w:themeColor="text1"/>
          <w:sz w:val="20"/>
          <w:szCs w:val="20"/>
          <w:lang w:eastAsia="en-GB"/>
        </w:rPr>
        <w:t xml:space="preserve"> </w:t>
      </w:r>
    </w:p>
    <w:p w14:paraId="46DF5A1F" w14:textId="2F2FC981" w:rsidR="00394D31" w:rsidRPr="003E7F8E" w:rsidRDefault="00394D31" w:rsidP="61276A0B">
      <w:pPr>
        <w:keepNext/>
        <w:keepLines/>
        <w:widowControl w:val="0"/>
        <w:spacing w:line="280" w:lineRule="atLeast"/>
        <w:contextualSpacing/>
        <w:jc w:val="both"/>
        <w:rPr>
          <w:rFonts w:ascii="Verdana" w:hAnsi="Verdana"/>
          <w:b/>
          <w:bCs/>
          <w:color w:val="000000" w:themeColor="text1"/>
          <w:sz w:val="20"/>
          <w:szCs w:val="20"/>
          <w:lang w:eastAsia="en-GB"/>
        </w:rPr>
      </w:pPr>
    </w:p>
    <w:p w14:paraId="7AE65BCC" w14:textId="2F2FC981" w:rsidR="00394D31" w:rsidRPr="003E7F8E" w:rsidRDefault="00394D31" w:rsidP="0093382E">
      <w:pPr>
        <w:keepNext/>
        <w:keepLines/>
        <w:widowControl w:val="0"/>
        <w:spacing w:line="280" w:lineRule="atLeast"/>
        <w:contextualSpacing/>
        <w:jc w:val="both"/>
        <w:rPr>
          <w:rFonts w:ascii="Verdana" w:hAnsi="Verdana"/>
          <w:b/>
          <w:bCs/>
          <w:color w:val="000000" w:themeColor="text1"/>
          <w:sz w:val="20"/>
          <w:szCs w:val="20"/>
          <w:lang w:eastAsia="en-GB"/>
        </w:rPr>
      </w:pPr>
      <w:r w:rsidRPr="003E7F8E">
        <w:rPr>
          <w:rFonts w:ascii="Verdana" w:hAnsi="Verdana"/>
          <w:b/>
          <w:bCs/>
          <w:color w:val="000000" w:themeColor="text1"/>
          <w:sz w:val="20"/>
          <w:szCs w:val="20"/>
          <w:lang w:eastAsia="en-GB"/>
        </w:rPr>
        <w:t xml:space="preserve">Overview of budget </w:t>
      </w:r>
    </w:p>
    <w:p w14:paraId="725C9C4A" w14:textId="77777777" w:rsidR="00394D31" w:rsidRPr="003E7F8E" w:rsidRDefault="00394D31" w:rsidP="0093382E">
      <w:pPr>
        <w:keepNext/>
        <w:keepLines/>
        <w:widowControl w:val="0"/>
        <w:spacing w:line="280" w:lineRule="atLeast"/>
        <w:contextualSpacing/>
        <w:jc w:val="both"/>
        <w:rPr>
          <w:rFonts w:ascii="Verdana" w:hAnsi="Verdana"/>
          <w:b/>
          <w:bCs/>
          <w:color w:val="000000" w:themeColor="text1"/>
          <w:sz w:val="20"/>
          <w:szCs w:val="20"/>
          <w:lang w:eastAsia="en-GB"/>
        </w:rPr>
      </w:pPr>
    </w:p>
    <w:p w14:paraId="17D5475D" w14:textId="77777777" w:rsidR="004C32CB" w:rsidRPr="003E7F8E" w:rsidRDefault="004C32CB" w:rsidP="0093382E">
      <w:pPr>
        <w:spacing w:line="280" w:lineRule="atLeast"/>
        <w:contextualSpacing/>
        <w:jc w:val="both"/>
        <w:rPr>
          <w:rFonts w:ascii="Verdana" w:hAnsi="Verdana"/>
          <w:color w:val="000000" w:themeColor="text1"/>
          <w:sz w:val="20"/>
          <w:szCs w:val="20"/>
          <w:lang w:eastAsia="en-GB"/>
        </w:rPr>
      </w:pPr>
    </w:p>
    <w:tbl>
      <w:tblPr>
        <w:tblStyle w:val="TableGrid"/>
        <w:tblW w:w="6655" w:type="dxa"/>
        <w:tblLook w:val="04A0" w:firstRow="1" w:lastRow="0" w:firstColumn="1" w:lastColumn="0" w:noHBand="0" w:noVBand="1"/>
      </w:tblPr>
      <w:tblGrid>
        <w:gridCol w:w="4675"/>
        <w:gridCol w:w="1980"/>
      </w:tblGrid>
      <w:tr w:rsidR="002A6C1F" w:rsidRPr="003E7F8E" w14:paraId="54F5532E" w14:textId="77777777" w:rsidTr="000847F3">
        <w:tc>
          <w:tcPr>
            <w:tcW w:w="4675" w:type="dxa"/>
          </w:tcPr>
          <w:p w14:paraId="150E488F" w14:textId="77777777" w:rsidR="002A6C1F" w:rsidRPr="003E7F8E" w:rsidRDefault="002A6C1F" w:rsidP="0093382E">
            <w:pPr>
              <w:spacing w:line="280" w:lineRule="atLeast"/>
              <w:contextualSpacing/>
              <w:jc w:val="both"/>
              <w:rPr>
                <w:rFonts w:ascii="Verdana" w:hAnsi="Verdana"/>
                <w:b/>
                <w:bCs/>
                <w:color w:val="000000" w:themeColor="text1"/>
                <w:sz w:val="20"/>
                <w:szCs w:val="20"/>
                <w:lang w:eastAsia="en-GB"/>
              </w:rPr>
            </w:pPr>
            <w:r w:rsidRPr="003E7F8E">
              <w:rPr>
                <w:rFonts w:ascii="Verdana" w:hAnsi="Verdana"/>
                <w:b/>
                <w:bCs/>
                <w:color w:val="000000" w:themeColor="text1"/>
                <w:sz w:val="20"/>
                <w:szCs w:val="20"/>
                <w:lang w:eastAsia="en-GB"/>
              </w:rPr>
              <w:t xml:space="preserve">Joint SDG Fund contribution </w:t>
            </w:r>
          </w:p>
        </w:tc>
        <w:tc>
          <w:tcPr>
            <w:tcW w:w="1980" w:type="dxa"/>
            <w:vAlign w:val="center"/>
          </w:tcPr>
          <w:p w14:paraId="600257F6" w14:textId="0BB30435" w:rsidR="002A6C1F" w:rsidRPr="003E7F8E" w:rsidRDefault="002A6C1F" w:rsidP="0093382E">
            <w:pPr>
              <w:spacing w:line="280" w:lineRule="atLeast"/>
              <w:contextualSpacing/>
              <w:jc w:val="both"/>
              <w:rPr>
                <w:rFonts w:ascii="Verdana" w:hAnsi="Verdana"/>
                <w:color w:val="000000" w:themeColor="text1"/>
                <w:sz w:val="20"/>
                <w:szCs w:val="20"/>
                <w:lang w:eastAsia="en-GB"/>
              </w:rPr>
            </w:pPr>
          </w:p>
        </w:tc>
      </w:tr>
      <w:tr w:rsidR="00394D31" w:rsidRPr="003E7F8E" w14:paraId="507595FB" w14:textId="77777777" w:rsidTr="000847F3">
        <w:tc>
          <w:tcPr>
            <w:tcW w:w="4675" w:type="dxa"/>
          </w:tcPr>
          <w:p w14:paraId="3D5C1497" w14:textId="38E03A69" w:rsidR="00394D31" w:rsidRPr="003E7F8E" w:rsidRDefault="00394D31" w:rsidP="0093382E">
            <w:pPr>
              <w:spacing w:line="280" w:lineRule="atLeast"/>
              <w:contextualSpacing/>
              <w:jc w:val="both"/>
              <w:rPr>
                <w:rFonts w:ascii="Verdana" w:hAnsi="Verdana"/>
                <w:b/>
                <w:bCs/>
                <w:color w:val="000000" w:themeColor="text1"/>
                <w:sz w:val="20"/>
                <w:szCs w:val="20"/>
                <w:lang w:eastAsia="en-GB"/>
              </w:rPr>
            </w:pPr>
            <w:r w:rsidRPr="003E7F8E">
              <w:rPr>
                <w:rFonts w:ascii="Verdana" w:hAnsi="Verdana"/>
                <w:b/>
                <w:bCs/>
                <w:color w:val="000000" w:themeColor="text1"/>
                <w:sz w:val="20"/>
                <w:szCs w:val="20"/>
                <w:lang w:eastAsia="en-GB"/>
              </w:rPr>
              <w:t>UNDP</w:t>
            </w:r>
          </w:p>
        </w:tc>
        <w:tc>
          <w:tcPr>
            <w:tcW w:w="1980" w:type="dxa"/>
            <w:vAlign w:val="center"/>
          </w:tcPr>
          <w:p w14:paraId="108EC704" w14:textId="1C2C26EF" w:rsidR="00394D31" w:rsidRPr="003E7F8E" w:rsidRDefault="00394D31" w:rsidP="0093382E">
            <w:pPr>
              <w:spacing w:line="280" w:lineRule="atLeast"/>
              <w:contextualSpacing/>
              <w:jc w:val="both"/>
              <w:rPr>
                <w:rFonts w:ascii="Verdana" w:hAnsi="Verdana"/>
                <w:b/>
                <w:color w:val="000000" w:themeColor="text1"/>
                <w:sz w:val="20"/>
                <w:szCs w:val="20"/>
                <w:lang w:eastAsia="en-GB"/>
              </w:rPr>
            </w:pPr>
            <w:r w:rsidRPr="003E7F8E">
              <w:rPr>
                <w:rFonts w:ascii="Verdana" w:hAnsi="Verdana"/>
                <w:b/>
                <w:color w:val="000000" w:themeColor="text1"/>
                <w:sz w:val="20"/>
                <w:szCs w:val="20"/>
                <w:lang w:eastAsia="en-GB"/>
              </w:rPr>
              <w:t xml:space="preserve">USD </w:t>
            </w:r>
            <w:r w:rsidR="000B60BD" w:rsidRPr="003E7F8E">
              <w:rPr>
                <w:rFonts w:ascii="Verdana" w:hAnsi="Verdana"/>
                <w:b/>
                <w:color w:val="000000" w:themeColor="text1"/>
                <w:sz w:val="20"/>
                <w:szCs w:val="20"/>
                <w:lang w:eastAsia="en-GB"/>
              </w:rPr>
              <w:t>8</w:t>
            </w:r>
            <w:r w:rsidRPr="003E7F8E">
              <w:rPr>
                <w:rFonts w:ascii="Verdana" w:hAnsi="Verdana"/>
                <w:b/>
                <w:color w:val="000000" w:themeColor="text1"/>
                <w:sz w:val="20"/>
                <w:szCs w:val="20"/>
                <w:lang w:eastAsia="en-GB"/>
              </w:rPr>
              <w:t>00,000</w:t>
            </w:r>
          </w:p>
        </w:tc>
      </w:tr>
      <w:tr w:rsidR="00394D31" w:rsidRPr="003E7F8E" w14:paraId="137AB822" w14:textId="77777777" w:rsidTr="000847F3">
        <w:tc>
          <w:tcPr>
            <w:tcW w:w="4675" w:type="dxa"/>
          </w:tcPr>
          <w:p w14:paraId="5A3C3111" w14:textId="20A522AF" w:rsidR="00394D31" w:rsidRPr="003E7F8E" w:rsidRDefault="00394D31" w:rsidP="0093382E">
            <w:pPr>
              <w:spacing w:line="280" w:lineRule="atLeast"/>
              <w:contextualSpacing/>
              <w:jc w:val="both"/>
              <w:rPr>
                <w:rFonts w:ascii="Verdana" w:hAnsi="Verdana"/>
                <w:b/>
                <w:bCs/>
                <w:color w:val="000000" w:themeColor="text1"/>
                <w:sz w:val="20"/>
                <w:szCs w:val="20"/>
                <w:lang w:eastAsia="en-GB"/>
              </w:rPr>
            </w:pPr>
            <w:r w:rsidRPr="003E7F8E">
              <w:rPr>
                <w:rFonts w:ascii="Verdana" w:hAnsi="Verdana"/>
                <w:b/>
                <w:bCs/>
                <w:color w:val="000000" w:themeColor="text1"/>
                <w:sz w:val="20"/>
                <w:szCs w:val="20"/>
                <w:lang w:eastAsia="en-GB"/>
              </w:rPr>
              <w:t>UNFPA</w:t>
            </w:r>
          </w:p>
        </w:tc>
        <w:tc>
          <w:tcPr>
            <w:tcW w:w="1980" w:type="dxa"/>
            <w:vAlign w:val="center"/>
          </w:tcPr>
          <w:p w14:paraId="52334213" w14:textId="44BC8F75" w:rsidR="00394D31" w:rsidRPr="003E7F8E" w:rsidRDefault="00394D31" w:rsidP="0093382E">
            <w:pPr>
              <w:spacing w:line="280" w:lineRule="atLeast"/>
              <w:contextualSpacing/>
              <w:jc w:val="both"/>
              <w:rPr>
                <w:rFonts w:ascii="Verdana" w:hAnsi="Verdana"/>
                <w:b/>
                <w:color w:val="000000" w:themeColor="text1"/>
                <w:sz w:val="20"/>
                <w:szCs w:val="20"/>
                <w:lang w:eastAsia="en-GB"/>
              </w:rPr>
            </w:pPr>
            <w:r w:rsidRPr="003E7F8E">
              <w:rPr>
                <w:rFonts w:ascii="Verdana" w:hAnsi="Verdana"/>
                <w:b/>
                <w:color w:val="000000" w:themeColor="text1"/>
                <w:sz w:val="20"/>
                <w:szCs w:val="20"/>
                <w:lang w:eastAsia="en-GB"/>
              </w:rPr>
              <w:t xml:space="preserve">USD </w:t>
            </w:r>
            <w:r w:rsidR="000B60BD" w:rsidRPr="003E7F8E">
              <w:rPr>
                <w:rFonts w:ascii="Verdana" w:hAnsi="Verdana"/>
                <w:b/>
                <w:color w:val="000000" w:themeColor="text1"/>
                <w:sz w:val="20"/>
                <w:szCs w:val="20"/>
                <w:lang w:eastAsia="en-GB"/>
              </w:rPr>
              <w:t>2</w:t>
            </w:r>
            <w:r w:rsidRPr="003E7F8E">
              <w:rPr>
                <w:rFonts w:ascii="Verdana" w:hAnsi="Verdana"/>
                <w:b/>
                <w:color w:val="000000" w:themeColor="text1"/>
                <w:sz w:val="20"/>
                <w:szCs w:val="20"/>
                <w:lang w:eastAsia="en-GB"/>
              </w:rPr>
              <w:t>00,00</w:t>
            </w:r>
          </w:p>
        </w:tc>
      </w:tr>
      <w:tr w:rsidR="002A6C1F" w:rsidRPr="003E7F8E" w14:paraId="0FC05146" w14:textId="77777777" w:rsidTr="000847F3">
        <w:tc>
          <w:tcPr>
            <w:tcW w:w="4675" w:type="dxa"/>
          </w:tcPr>
          <w:p w14:paraId="6284EB3E" w14:textId="6DB51222" w:rsidR="002A6C1F" w:rsidRPr="003E7F8E" w:rsidRDefault="00394D31" w:rsidP="0093382E">
            <w:pPr>
              <w:spacing w:line="280" w:lineRule="atLeast"/>
              <w:contextualSpacing/>
              <w:jc w:val="both"/>
              <w:rPr>
                <w:rFonts w:ascii="Verdana" w:hAnsi="Verdana"/>
                <w:color w:val="000000" w:themeColor="text1"/>
                <w:sz w:val="20"/>
                <w:szCs w:val="20"/>
                <w:lang w:eastAsia="en-GB"/>
              </w:rPr>
            </w:pPr>
            <w:r w:rsidRPr="003E7F8E">
              <w:rPr>
                <w:rFonts w:ascii="Verdana" w:hAnsi="Verdana"/>
                <w:color w:val="000000" w:themeColor="text1"/>
                <w:sz w:val="20"/>
                <w:szCs w:val="20"/>
                <w:lang w:eastAsia="en-GB"/>
              </w:rPr>
              <w:t xml:space="preserve">NCSSD </w:t>
            </w:r>
            <w:r w:rsidR="002A6C1F" w:rsidRPr="003E7F8E">
              <w:rPr>
                <w:rFonts w:ascii="Verdana" w:hAnsi="Verdana"/>
                <w:color w:val="000000" w:themeColor="text1"/>
                <w:sz w:val="20"/>
                <w:szCs w:val="20"/>
                <w:lang w:eastAsia="en-GB"/>
              </w:rPr>
              <w:t xml:space="preserve">Co-funding </w:t>
            </w:r>
            <w:r w:rsidR="004C32CB" w:rsidRPr="003E7F8E">
              <w:rPr>
                <w:rFonts w:ascii="Verdana" w:hAnsi="Verdana"/>
                <w:color w:val="000000" w:themeColor="text1"/>
                <w:sz w:val="20"/>
                <w:szCs w:val="20"/>
                <w:lang w:eastAsia="en-GB"/>
              </w:rPr>
              <w:t>X</w:t>
            </w:r>
            <w:r w:rsidR="002A6C1F" w:rsidRPr="003E7F8E">
              <w:rPr>
                <w:rFonts w:ascii="Verdana" w:hAnsi="Verdana"/>
                <w:color w:val="000000" w:themeColor="text1"/>
                <w:sz w:val="20"/>
                <w:szCs w:val="20"/>
                <w:lang w:eastAsia="en-GB"/>
              </w:rPr>
              <w:t xml:space="preserve"> </w:t>
            </w:r>
            <w:r w:rsidR="00722BA0" w:rsidRPr="003E7F8E">
              <w:rPr>
                <w:rFonts w:ascii="Verdana" w:hAnsi="Verdana"/>
                <w:i/>
                <w:iCs/>
                <w:color w:val="C45911" w:themeColor="accent2" w:themeShade="BF"/>
                <w:sz w:val="20"/>
                <w:szCs w:val="20"/>
                <w:lang w:eastAsia="en-GB"/>
              </w:rPr>
              <w:t>(</w:t>
            </w:r>
            <w:r w:rsidRPr="003E7F8E">
              <w:rPr>
                <w:rFonts w:ascii="Verdana" w:hAnsi="Verdana"/>
                <w:i/>
                <w:iCs/>
                <w:color w:val="C45911" w:themeColor="accent2" w:themeShade="BF"/>
                <w:sz w:val="20"/>
                <w:szCs w:val="20"/>
                <w:lang w:eastAsia="en-GB"/>
              </w:rPr>
              <w:t xml:space="preserve">in kind) </w:t>
            </w:r>
          </w:p>
        </w:tc>
        <w:tc>
          <w:tcPr>
            <w:tcW w:w="1980" w:type="dxa"/>
            <w:vAlign w:val="center"/>
          </w:tcPr>
          <w:p w14:paraId="20419A11" w14:textId="10D7F831" w:rsidR="002A6C1F" w:rsidRPr="003E7F8E" w:rsidRDefault="002A6C1F" w:rsidP="0093382E">
            <w:pPr>
              <w:spacing w:line="280" w:lineRule="atLeast"/>
              <w:contextualSpacing/>
              <w:jc w:val="both"/>
              <w:rPr>
                <w:rFonts w:ascii="Verdana" w:hAnsi="Verdana"/>
                <w:i/>
                <w:color w:val="000000" w:themeColor="text1"/>
                <w:sz w:val="20"/>
                <w:szCs w:val="20"/>
              </w:rPr>
            </w:pPr>
            <w:r w:rsidRPr="003E7F8E">
              <w:rPr>
                <w:rFonts w:ascii="Verdana" w:hAnsi="Verdana"/>
                <w:i/>
                <w:color w:val="000000" w:themeColor="text1"/>
                <w:sz w:val="20"/>
                <w:szCs w:val="20"/>
              </w:rPr>
              <w:t xml:space="preserve">USD </w:t>
            </w:r>
            <w:r w:rsidR="00241C1C">
              <w:rPr>
                <w:rFonts w:ascii="Verdana" w:hAnsi="Verdana"/>
                <w:i/>
                <w:color w:val="000000" w:themeColor="text1"/>
                <w:sz w:val="20"/>
                <w:szCs w:val="20"/>
              </w:rPr>
              <w:t>3</w:t>
            </w:r>
            <w:r w:rsidR="00394D31" w:rsidRPr="003E7F8E">
              <w:rPr>
                <w:rFonts w:ascii="Verdana" w:hAnsi="Verdana"/>
                <w:i/>
                <w:iCs/>
                <w:color w:val="000000" w:themeColor="text1"/>
                <w:sz w:val="20"/>
                <w:szCs w:val="20"/>
                <w:lang w:eastAsia="en-GB"/>
              </w:rPr>
              <w:t xml:space="preserve">00,000 </w:t>
            </w:r>
          </w:p>
        </w:tc>
      </w:tr>
      <w:tr w:rsidR="002A6C1F" w:rsidRPr="003E7F8E" w14:paraId="21EA32AF" w14:textId="77777777" w:rsidTr="000847F3">
        <w:tc>
          <w:tcPr>
            <w:tcW w:w="4675" w:type="dxa"/>
          </w:tcPr>
          <w:p w14:paraId="6DBA0EC0" w14:textId="77777777" w:rsidR="002A6C1F" w:rsidRPr="003E7F8E" w:rsidRDefault="002A6C1F" w:rsidP="0093382E">
            <w:pPr>
              <w:spacing w:line="280" w:lineRule="atLeast"/>
              <w:contextualSpacing/>
              <w:jc w:val="both"/>
              <w:rPr>
                <w:rFonts w:ascii="Verdana" w:hAnsi="Verdana"/>
                <w:b/>
                <w:color w:val="000000" w:themeColor="text1"/>
                <w:sz w:val="20"/>
                <w:szCs w:val="20"/>
                <w:lang w:eastAsia="en-GB"/>
              </w:rPr>
            </w:pPr>
            <w:r w:rsidRPr="003E7F8E">
              <w:rPr>
                <w:rFonts w:ascii="Verdana" w:hAnsi="Verdana"/>
                <w:b/>
                <w:color w:val="000000" w:themeColor="text1"/>
                <w:sz w:val="20"/>
                <w:szCs w:val="20"/>
                <w:lang w:eastAsia="en-GB"/>
              </w:rPr>
              <w:t xml:space="preserve">TOTAL </w:t>
            </w:r>
          </w:p>
        </w:tc>
        <w:tc>
          <w:tcPr>
            <w:tcW w:w="1980" w:type="dxa"/>
            <w:vAlign w:val="center"/>
          </w:tcPr>
          <w:p w14:paraId="15D4DB35" w14:textId="5E97A078" w:rsidR="002A6C1F" w:rsidRPr="003E7F8E" w:rsidRDefault="002A6C1F" w:rsidP="0093382E">
            <w:pPr>
              <w:spacing w:line="280" w:lineRule="atLeast"/>
              <w:contextualSpacing/>
              <w:jc w:val="both"/>
              <w:rPr>
                <w:rFonts w:ascii="Verdana" w:hAnsi="Verdana"/>
                <w:color w:val="000000" w:themeColor="text1"/>
                <w:sz w:val="20"/>
                <w:szCs w:val="20"/>
                <w:lang w:eastAsia="en-GB"/>
              </w:rPr>
            </w:pPr>
            <w:r w:rsidRPr="003E7F8E">
              <w:rPr>
                <w:rFonts w:ascii="Verdana" w:hAnsi="Verdana"/>
                <w:b/>
                <w:color w:val="000000" w:themeColor="text1"/>
                <w:sz w:val="20"/>
                <w:szCs w:val="20"/>
                <w:lang w:eastAsia="en-GB"/>
              </w:rPr>
              <w:t xml:space="preserve">USD </w:t>
            </w:r>
            <w:r w:rsidR="00394D31" w:rsidRPr="003E7F8E">
              <w:rPr>
                <w:rFonts w:ascii="Verdana" w:hAnsi="Verdana"/>
                <w:b/>
                <w:color w:val="000000" w:themeColor="text1"/>
                <w:sz w:val="20"/>
                <w:szCs w:val="20"/>
                <w:lang w:eastAsia="en-GB"/>
              </w:rPr>
              <w:t>1</w:t>
            </w:r>
            <w:r w:rsidRPr="003E7F8E">
              <w:rPr>
                <w:rFonts w:ascii="Verdana" w:hAnsi="Verdana"/>
                <w:b/>
                <w:color w:val="000000" w:themeColor="text1"/>
                <w:sz w:val="20"/>
                <w:szCs w:val="20"/>
                <w:lang w:eastAsia="en-GB"/>
              </w:rPr>
              <w:t>,</w:t>
            </w:r>
            <w:r w:rsidR="00394D31" w:rsidRPr="003E7F8E">
              <w:rPr>
                <w:rFonts w:ascii="Verdana" w:hAnsi="Verdana"/>
                <w:b/>
                <w:color w:val="000000" w:themeColor="text1"/>
                <w:sz w:val="20"/>
                <w:szCs w:val="20"/>
                <w:lang w:eastAsia="en-GB"/>
              </w:rPr>
              <w:t>000,000</w:t>
            </w:r>
            <w:r w:rsidRPr="003E7F8E">
              <w:rPr>
                <w:rFonts w:ascii="Verdana" w:hAnsi="Verdana"/>
                <w:b/>
                <w:color w:val="000000" w:themeColor="text1"/>
                <w:sz w:val="20"/>
                <w:szCs w:val="20"/>
                <w:lang w:eastAsia="en-GB"/>
              </w:rPr>
              <w:t>.00</w:t>
            </w:r>
            <w:r w:rsidR="00394D31" w:rsidRPr="003E7F8E">
              <w:rPr>
                <w:rFonts w:ascii="Verdana" w:hAnsi="Verdana"/>
                <w:b/>
                <w:color w:val="000000" w:themeColor="text1"/>
                <w:sz w:val="20"/>
                <w:szCs w:val="20"/>
                <w:lang w:eastAsia="en-GB"/>
              </w:rPr>
              <w:t xml:space="preserve"> </w:t>
            </w:r>
          </w:p>
        </w:tc>
      </w:tr>
    </w:tbl>
    <w:p w14:paraId="30A7206B" w14:textId="77777777" w:rsidR="002A6C1F" w:rsidRPr="003E7F8E" w:rsidRDefault="002A6C1F" w:rsidP="0093382E">
      <w:pPr>
        <w:spacing w:line="280" w:lineRule="atLeast"/>
        <w:contextualSpacing/>
        <w:jc w:val="both"/>
        <w:rPr>
          <w:rFonts w:ascii="Verdana" w:hAnsi="Verdana"/>
          <w:color w:val="000000" w:themeColor="text1"/>
          <w:sz w:val="20"/>
          <w:szCs w:val="20"/>
          <w:lang w:eastAsia="en-GB"/>
        </w:rPr>
      </w:pPr>
    </w:p>
    <w:p w14:paraId="311EF36A" w14:textId="2F3A740A" w:rsidR="002A6C1F" w:rsidRPr="003E7F8E" w:rsidRDefault="002A6C1F" w:rsidP="0093382E">
      <w:pPr>
        <w:spacing w:line="280" w:lineRule="atLeast"/>
        <w:contextualSpacing/>
        <w:jc w:val="both"/>
        <w:rPr>
          <w:rFonts w:ascii="Verdana" w:hAnsi="Verdana"/>
          <w:b/>
          <w:bCs/>
          <w:color w:val="000000" w:themeColor="text1"/>
          <w:sz w:val="20"/>
          <w:szCs w:val="20"/>
          <w:lang w:eastAsia="en-GB"/>
        </w:rPr>
      </w:pPr>
      <w:r w:rsidRPr="003E7F8E">
        <w:rPr>
          <w:rFonts w:ascii="Verdana" w:hAnsi="Verdana"/>
          <w:b/>
          <w:bCs/>
          <w:color w:val="000000" w:themeColor="text1"/>
          <w:sz w:val="20"/>
          <w:szCs w:val="20"/>
          <w:lang w:eastAsia="en-GB"/>
        </w:rPr>
        <w:t>1</w:t>
      </w:r>
      <w:r w:rsidR="00722BA0" w:rsidRPr="003E7F8E">
        <w:rPr>
          <w:rFonts w:ascii="Verdana" w:hAnsi="Verdana"/>
          <w:b/>
          <w:bCs/>
          <w:color w:val="000000" w:themeColor="text1"/>
          <w:sz w:val="20"/>
          <w:szCs w:val="20"/>
          <w:lang w:eastAsia="en-GB"/>
        </w:rPr>
        <w:t>2</w:t>
      </w:r>
      <w:r w:rsidRPr="003E7F8E">
        <w:rPr>
          <w:rFonts w:ascii="Verdana" w:hAnsi="Verdana"/>
          <w:b/>
          <w:bCs/>
          <w:color w:val="000000" w:themeColor="text1"/>
          <w:sz w:val="20"/>
          <w:szCs w:val="20"/>
          <w:lang w:eastAsia="en-GB"/>
        </w:rPr>
        <w:t xml:space="preserve">. Timeframe: </w:t>
      </w:r>
    </w:p>
    <w:tbl>
      <w:tblPr>
        <w:tblStyle w:val="TableGrid"/>
        <w:tblW w:w="5935" w:type="dxa"/>
        <w:tblLook w:val="04A0" w:firstRow="1" w:lastRow="0" w:firstColumn="1" w:lastColumn="0" w:noHBand="0" w:noVBand="1"/>
      </w:tblPr>
      <w:tblGrid>
        <w:gridCol w:w="1885"/>
        <w:gridCol w:w="1710"/>
        <w:gridCol w:w="2340"/>
      </w:tblGrid>
      <w:tr w:rsidR="002A6C1F" w:rsidRPr="003E7F8E" w14:paraId="1DC1ABE6" w14:textId="77777777" w:rsidTr="000847F3">
        <w:tc>
          <w:tcPr>
            <w:tcW w:w="1885" w:type="dxa"/>
          </w:tcPr>
          <w:p w14:paraId="0B6D0034" w14:textId="77777777" w:rsidR="002A6C1F" w:rsidRPr="003E7F8E" w:rsidRDefault="002A6C1F" w:rsidP="0093382E">
            <w:pPr>
              <w:spacing w:line="280" w:lineRule="atLeast"/>
              <w:contextualSpacing/>
              <w:jc w:val="both"/>
              <w:rPr>
                <w:rFonts w:ascii="Verdana" w:hAnsi="Verdana"/>
                <w:b/>
                <w:bCs/>
                <w:color w:val="000000" w:themeColor="text1"/>
                <w:sz w:val="20"/>
                <w:szCs w:val="20"/>
                <w:lang w:eastAsia="en-GB"/>
              </w:rPr>
            </w:pPr>
            <w:r w:rsidRPr="003E7F8E">
              <w:rPr>
                <w:rFonts w:ascii="Verdana" w:hAnsi="Verdana"/>
                <w:b/>
                <w:bCs/>
                <w:color w:val="000000" w:themeColor="text1"/>
                <w:sz w:val="20"/>
                <w:szCs w:val="20"/>
                <w:lang w:eastAsia="en-GB"/>
              </w:rPr>
              <w:t>Start date</w:t>
            </w:r>
          </w:p>
        </w:tc>
        <w:tc>
          <w:tcPr>
            <w:tcW w:w="1710" w:type="dxa"/>
          </w:tcPr>
          <w:p w14:paraId="6FAD846F" w14:textId="77777777" w:rsidR="002A6C1F" w:rsidRPr="003E7F8E" w:rsidRDefault="002A6C1F" w:rsidP="0093382E">
            <w:pPr>
              <w:spacing w:line="280" w:lineRule="atLeast"/>
              <w:contextualSpacing/>
              <w:jc w:val="both"/>
              <w:rPr>
                <w:rFonts w:ascii="Verdana" w:hAnsi="Verdana"/>
                <w:b/>
                <w:bCs/>
                <w:color w:val="000000" w:themeColor="text1"/>
                <w:sz w:val="20"/>
                <w:szCs w:val="20"/>
                <w:lang w:eastAsia="en-GB"/>
              </w:rPr>
            </w:pPr>
            <w:r w:rsidRPr="003E7F8E">
              <w:rPr>
                <w:rFonts w:ascii="Verdana" w:hAnsi="Verdana"/>
                <w:b/>
                <w:bCs/>
                <w:color w:val="000000" w:themeColor="text1"/>
                <w:sz w:val="20"/>
                <w:szCs w:val="20"/>
                <w:lang w:eastAsia="en-GB"/>
              </w:rPr>
              <w:t>End date</w:t>
            </w:r>
          </w:p>
        </w:tc>
        <w:tc>
          <w:tcPr>
            <w:tcW w:w="2340" w:type="dxa"/>
          </w:tcPr>
          <w:p w14:paraId="6EBE8358" w14:textId="77777777" w:rsidR="002A6C1F" w:rsidRPr="003E7F8E" w:rsidRDefault="002A6C1F" w:rsidP="0093382E">
            <w:pPr>
              <w:spacing w:line="280" w:lineRule="atLeast"/>
              <w:contextualSpacing/>
              <w:jc w:val="both"/>
              <w:rPr>
                <w:rFonts w:ascii="Verdana" w:hAnsi="Verdana"/>
                <w:b/>
                <w:bCs/>
                <w:color w:val="000000" w:themeColor="text1"/>
                <w:sz w:val="20"/>
                <w:szCs w:val="20"/>
                <w:lang w:eastAsia="en-GB"/>
              </w:rPr>
            </w:pPr>
            <w:r w:rsidRPr="003E7F8E">
              <w:rPr>
                <w:rFonts w:ascii="Verdana" w:hAnsi="Verdana"/>
                <w:b/>
                <w:bCs/>
                <w:color w:val="000000" w:themeColor="text1"/>
                <w:sz w:val="20"/>
                <w:szCs w:val="20"/>
                <w:lang w:eastAsia="en-GB"/>
              </w:rPr>
              <w:t xml:space="preserve">Duration </w:t>
            </w:r>
            <w:r w:rsidRPr="003E7F8E">
              <w:rPr>
                <w:rFonts w:ascii="Verdana" w:hAnsi="Verdana"/>
                <w:color w:val="000000" w:themeColor="text1"/>
                <w:sz w:val="20"/>
                <w:szCs w:val="20"/>
                <w:lang w:eastAsia="en-GB"/>
              </w:rPr>
              <w:t>(in months)</w:t>
            </w:r>
          </w:p>
        </w:tc>
      </w:tr>
      <w:tr w:rsidR="002A6C1F" w:rsidRPr="003E7F8E" w14:paraId="14C4B396" w14:textId="77777777" w:rsidTr="000847F3">
        <w:tc>
          <w:tcPr>
            <w:tcW w:w="1885" w:type="dxa"/>
          </w:tcPr>
          <w:p w14:paraId="29EC63CF" w14:textId="215070D8" w:rsidR="002A6C1F" w:rsidRPr="003E7F8E" w:rsidRDefault="00E670D8" w:rsidP="0093382E">
            <w:pPr>
              <w:spacing w:line="280" w:lineRule="atLeast"/>
              <w:contextualSpacing/>
              <w:jc w:val="both"/>
              <w:rPr>
                <w:rFonts w:ascii="Verdana" w:hAnsi="Verdana"/>
                <w:color w:val="000000" w:themeColor="text1"/>
                <w:sz w:val="20"/>
                <w:szCs w:val="20"/>
                <w:u w:val="single"/>
                <w:lang w:eastAsia="en-GB"/>
              </w:rPr>
            </w:pPr>
            <w:r>
              <w:rPr>
                <w:rFonts w:ascii="Verdana" w:hAnsi="Verdana"/>
                <w:color w:val="000000" w:themeColor="text1"/>
                <w:sz w:val="20"/>
                <w:szCs w:val="20"/>
                <w:u w:val="single"/>
                <w:lang w:eastAsia="en-GB"/>
              </w:rPr>
              <w:t xml:space="preserve">August </w:t>
            </w:r>
            <w:r w:rsidR="00975401" w:rsidRPr="003E7F8E">
              <w:rPr>
                <w:rFonts w:ascii="Verdana" w:hAnsi="Verdana"/>
                <w:color w:val="000000" w:themeColor="text1"/>
                <w:sz w:val="20"/>
                <w:szCs w:val="20"/>
                <w:u w:val="single"/>
                <w:lang w:eastAsia="en-GB"/>
              </w:rPr>
              <w:t>2020</w:t>
            </w:r>
          </w:p>
        </w:tc>
        <w:tc>
          <w:tcPr>
            <w:tcW w:w="1710" w:type="dxa"/>
          </w:tcPr>
          <w:p w14:paraId="6CBDBA16" w14:textId="7967F98D" w:rsidR="002A6C1F" w:rsidRPr="003E7F8E" w:rsidRDefault="00E670D8" w:rsidP="0093382E">
            <w:pPr>
              <w:spacing w:line="280" w:lineRule="atLeast"/>
              <w:contextualSpacing/>
              <w:jc w:val="both"/>
              <w:rPr>
                <w:rFonts w:ascii="Verdana" w:hAnsi="Verdana"/>
                <w:color w:val="000000" w:themeColor="text1"/>
                <w:sz w:val="20"/>
                <w:szCs w:val="20"/>
                <w:u w:val="single"/>
                <w:lang w:eastAsia="en-GB"/>
              </w:rPr>
            </w:pPr>
            <w:r>
              <w:rPr>
                <w:rFonts w:ascii="Verdana" w:hAnsi="Verdana"/>
                <w:color w:val="000000" w:themeColor="text1"/>
                <w:sz w:val="20"/>
                <w:szCs w:val="20"/>
                <w:u w:val="single"/>
                <w:lang w:eastAsia="en-GB"/>
              </w:rPr>
              <w:t>August</w:t>
            </w:r>
            <w:r w:rsidR="00975401" w:rsidRPr="003E7F8E">
              <w:rPr>
                <w:rFonts w:ascii="Verdana" w:hAnsi="Verdana"/>
                <w:color w:val="000000" w:themeColor="text1"/>
                <w:sz w:val="20"/>
                <w:szCs w:val="20"/>
                <w:u w:val="single"/>
                <w:lang w:eastAsia="en-GB"/>
              </w:rPr>
              <w:t xml:space="preserve"> 2022</w:t>
            </w:r>
          </w:p>
        </w:tc>
        <w:tc>
          <w:tcPr>
            <w:tcW w:w="2340" w:type="dxa"/>
          </w:tcPr>
          <w:p w14:paraId="4598DF8B" w14:textId="77777777" w:rsidR="002A6C1F" w:rsidRPr="003E7F8E" w:rsidRDefault="00975401" w:rsidP="0093382E">
            <w:pPr>
              <w:spacing w:line="280" w:lineRule="atLeast"/>
              <w:contextualSpacing/>
              <w:jc w:val="both"/>
              <w:rPr>
                <w:rFonts w:ascii="Verdana" w:hAnsi="Verdana"/>
                <w:color w:val="000000" w:themeColor="text1"/>
                <w:sz w:val="20"/>
                <w:szCs w:val="20"/>
                <w:u w:val="single"/>
                <w:lang w:eastAsia="en-GB"/>
              </w:rPr>
            </w:pPr>
            <w:r w:rsidRPr="003E7F8E">
              <w:rPr>
                <w:rFonts w:ascii="Verdana" w:hAnsi="Verdana"/>
                <w:color w:val="000000" w:themeColor="text1"/>
                <w:sz w:val="20"/>
                <w:szCs w:val="20"/>
                <w:u w:val="single"/>
                <w:lang w:eastAsia="en-GB"/>
              </w:rPr>
              <w:t>24 months</w:t>
            </w:r>
          </w:p>
        </w:tc>
      </w:tr>
    </w:tbl>
    <w:p w14:paraId="68ABA161" w14:textId="269BD658" w:rsidR="000134E4" w:rsidRPr="003E7F8E" w:rsidRDefault="000134E4" w:rsidP="0093382E">
      <w:pPr>
        <w:spacing w:line="280" w:lineRule="atLeast"/>
        <w:jc w:val="both"/>
        <w:rPr>
          <w:rFonts w:ascii="Verdana" w:hAnsi="Verdana"/>
          <w:color w:val="000000" w:themeColor="text1"/>
          <w:sz w:val="20"/>
          <w:szCs w:val="20"/>
          <w:lang w:eastAsia="en-GB"/>
        </w:rPr>
      </w:pPr>
    </w:p>
    <w:p w14:paraId="5CBEC28B" w14:textId="11303786" w:rsidR="00CB6FF3" w:rsidRPr="003E7F8E" w:rsidRDefault="000134E4" w:rsidP="0093382E">
      <w:pPr>
        <w:spacing w:line="280" w:lineRule="atLeast"/>
        <w:jc w:val="both"/>
        <w:rPr>
          <w:rFonts w:ascii="Verdana" w:hAnsi="Verdana"/>
          <w:color w:val="000000" w:themeColor="text1"/>
          <w:sz w:val="20"/>
          <w:szCs w:val="20"/>
          <w:lang w:eastAsia="en-GB"/>
        </w:rPr>
      </w:pPr>
      <w:r w:rsidRPr="003E7F8E">
        <w:rPr>
          <w:rFonts w:ascii="Verdana" w:hAnsi="Verdana"/>
          <w:b/>
          <w:bCs/>
          <w:color w:val="000000" w:themeColor="text1"/>
          <w:sz w:val="20"/>
          <w:szCs w:val="20"/>
          <w:lang w:eastAsia="en-GB"/>
        </w:rPr>
        <w:t>1</w:t>
      </w:r>
      <w:r w:rsidR="002C139E" w:rsidRPr="003E7F8E">
        <w:rPr>
          <w:rFonts w:ascii="Verdana" w:hAnsi="Verdana"/>
          <w:b/>
          <w:bCs/>
          <w:color w:val="000000" w:themeColor="text1"/>
          <w:sz w:val="20"/>
          <w:szCs w:val="20"/>
          <w:lang w:eastAsia="en-GB"/>
        </w:rPr>
        <w:t>3</w:t>
      </w:r>
      <w:r w:rsidR="002A6098" w:rsidRPr="003E7F8E">
        <w:rPr>
          <w:rFonts w:ascii="Verdana" w:hAnsi="Verdana"/>
          <w:b/>
          <w:bCs/>
          <w:color w:val="000000" w:themeColor="text1"/>
          <w:sz w:val="20"/>
          <w:szCs w:val="20"/>
          <w:lang w:eastAsia="en-GB"/>
        </w:rPr>
        <w:t>.</w:t>
      </w:r>
      <w:r w:rsidRPr="003E7F8E">
        <w:rPr>
          <w:rFonts w:ascii="Verdana" w:hAnsi="Verdana"/>
          <w:b/>
          <w:bCs/>
          <w:color w:val="000000" w:themeColor="text1"/>
          <w:sz w:val="20"/>
          <w:szCs w:val="20"/>
          <w:lang w:eastAsia="en-GB"/>
        </w:rPr>
        <w:t xml:space="preserve"> </w:t>
      </w:r>
      <w:r w:rsidR="00CB6FF3" w:rsidRPr="003E7F8E">
        <w:rPr>
          <w:rFonts w:ascii="Verdana" w:hAnsi="Verdana"/>
          <w:b/>
          <w:bCs/>
          <w:color w:val="000000" w:themeColor="text1"/>
          <w:sz w:val="20"/>
          <w:szCs w:val="20"/>
          <w:lang w:eastAsia="en-GB"/>
        </w:rPr>
        <w:t>Gender Marker</w:t>
      </w:r>
      <w:r w:rsidR="00AC0AD8" w:rsidRPr="003E7F8E">
        <w:rPr>
          <w:rFonts w:ascii="Verdana" w:hAnsi="Verdana"/>
          <w:color w:val="000000" w:themeColor="text1"/>
          <w:sz w:val="20"/>
          <w:szCs w:val="20"/>
          <w:lang w:eastAsia="en-GB"/>
        </w:rPr>
        <w:t xml:space="preserve">: </w:t>
      </w:r>
    </w:p>
    <w:p w14:paraId="322A90F4" w14:textId="43A40AE4" w:rsidR="002510A5" w:rsidRPr="003E7F8E" w:rsidRDefault="002510A5" w:rsidP="0093382E">
      <w:pPr>
        <w:spacing w:line="280" w:lineRule="atLeast"/>
        <w:jc w:val="both"/>
        <w:rPr>
          <w:rFonts w:ascii="Verdana" w:hAnsi="Verdana"/>
          <w:b/>
          <w:color w:val="000000" w:themeColor="text1"/>
          <w:sz w:val="20"/>
          <w:szCs w:val="20"/>
          <w:u w:val="single"/>
          <w:lang w:eastAsia="en-GB"/>
        </w:rPr>
      </w:pPr>
    </w:p>
    <w:p w14:paraId="2581C2F5" w14:textId="5ED71E6A" w:rsidR="00612684" w:rsidRPr="003E7F8E" w:rsidRDefault="4D4829D9" w:rsidP="0093382E">
      <w:pPr>
        <w:pStyle w:val="CommentText"/>
        <w:spacing w:line="280" w:lineRule="atLeast"/>
        <w:jc w:val="both"/>
        <w:rPr>
          <w:rFonts w:ascii="Verdana" w:eastAsia="Verdana" w:hAnsi="Verdana" w:cs="Verdana"/>
          <w:color w:val="000000"/>
        </w:rPr>
      </w:pPr>
      <w:r w:rsidRPr="1A7D63CB">
        <w:rPr>
          <w:rFonts w:ascii="Verdana" w:hAnsi="Verdana" w:eastAsia="Verdana" w:cs="Verdana"/>
          <w:color w:val="000000" w:themeColor="text1"/>
        </w:rPr>
        <w:t xml:space="preserve">The total score on the gender marker matrix is 2. </w:t>
      </w:r>
      <w:r w:rsidR="00612684" w:rsidRPr="1A7D63CB">
        <w:rPr>
          <w:rFonts w:ascii="Verdana" w:hAnsi="Verdana" w:eastAsia="Verdana" w:cs="Verdana"/>
          <w:color w:val="000000" w:themeColor="text1"/>
        </w:rPr>
        <w:t xml:space="preserve">This initiative will </w:t>
      </w:r>
      <w:r w:rsidR="00C44C7C" w:rsidRPr="1A7D63CB">
        <w:rPr>
          <w:rFonts w:ascii="Verdana" w:hAnsi="Verdana" w:eastAsia="Verdana" w:cs="Verdana"/>
          <w:color w:val="000000" w:themeColor="text1"/>
        </w:rPr>
        <w:t>be built</w:t>
      </w:r>
      <w:r w:rsidR="00612684" w:rsidRPr="1A7D63CB">
        <w:rPr>
          <w:rFonts w:ascii="Verdana" w:hAnsi="Verdana" w:eastAsia="Verdana" w:cs="Verdana"/>
          <w:color w:val="000000" w:themeColor="text1"/>
        </w:rPr>
        <w:t xml:space="preserve"> upon the UNFPA and UNDP jointly conducted gender assessment that identified how to best support the efforts of national partners to promote women’s economic empowerment and economic participation, including formal employment. The study informed the activities of a regional project, through which UNDP, in partnership with UN</w:t>
      </w:r>
      <w:r w:rsidR="00FA46EE" w:rsidRPr="1A7D63CB">
        <w:rPr>
          <w:rFonts w:ascii="Verdana" w:hAnsi="Verdana" w:eastAsia="Verdana" w:cs="Verdana"/>
          <w:color w:val="000000" w:themeColor="text1"/>
        </w:rPr>
        <w:t xml:space="preserve"> </w:t>
      </w:r>
      <w:r w:rsidR="00612684" w:rsidRPr="1A7D63CB">
        <w:rPr>
          <w:rFonts w:ascii="Verdana" w:hAnsi="Verdana" w:eastAsia="Verdana" w:cs="Verdana"/>
          <w:color w:val="000000" w:themeColor="text1"/>
        </w:rPr>
        <w:t>Women, will reach out to companies to advocate for the implementation of gender responsive corporate policies and practices, this initiative will ensure scaling out and replication of efforts.</w:t>
      </w:r>
    </w:p>
    <w:p w14:paraId="0742B761" w14:textId="77777777" w:rsidR="00612684" w:rsidRPr="003E7F8E" w:rsidRDefault="00612684" w:rsidP="0093382E">
      <w:pPr>
        <w:spacing w:line="280" w:lineRule="atLeast"/>
        <w:jc w:val="both"/>
        <w:rPr>
          <w:rFonts w:ascii="Verdana" w:hAnsi="Verdana"/>
          <w:b/>
          <w:color w:val="000000" w:themeColor="text1"/>
          <w:sz w:val="20"/>
          <w:szCs w:val="20"/>
          <w:u w:val="single"/>
          <w:lang w:eastAsia="en-GB"/>
        </w:rPr>
      </w:pPr>
    </w:p>
    <w:p w14:paraId="79DEED3A" w14:textId="2F2FC981" w:rsidR="00C77967" w:rsidRPr="003E7F8E" w:rsidRDefault="00C77967" w:rsidP="0093382E">
      <w:pPr>
        <w:spacing w:line="280" w:lineRule="atLeast"/>
        <w:jc w:val="both"/>
        <w:rPr>
          <w:rFonts w:ascii="Verdana" w:hAnsi="Verdana"/>
          <w:b/>
          <w:bCs/>
          <w:color w:val="000000" w:themeColor="text1"/>
          <w:sz w:val="20"/>
          <w:szCs w:val="20"/>
        </w:rPr>
      </w:pPr>
      <w:r w:rsidRPr="003E7F8E">
        <w:rPr>
          <w:rFonts w:ascii="Verdana" w:hAnsi="Verdana"/>
          <w:b/>
          <w:bCs/>
          <w:color w:val="000000" w:themeColor="text1"/>
          <w:sz w:val="20"/>
          <w:szCs w:val="20"/>
          <w:lang w:eastAsia="en-GB"/>
        </w:rPr>
        <w:t xml:space="preserve">14. Participating UN Organizations (PUNO) and Partners: </w:t>
      </w:r>
    </w:p>
    <w:p w14:paraId="41EC5501" w14:textId="77777777" w:rsidR="00C77967" w:rsidRPr="003E7F8E" w:rsidRDefault="00C77967" w:rsidP="0093382E">
      <w:pPr>
        <w:spacing w:line="280" w:lineRule="atLeast"/>
        <w:contextualSpacing/>
        <w:jc w:val="both"/>
        <w:rPr>
          <w:rFonts w:ascii="Verdana" w:hAnsi="Verdana"/>
          <w:color w:val="000000" w:themeColor="text1"/>
          <w:sz w:val="20"/>
          <w:szCs w:val="20"/>
        </w:rPr>
      </w:pPr>
    </w:p>
    <w:p w14:paraId="2285CCD3" w14:textId="2B9539A5" w:rsidR="00C77967" w:rsidRPr="003E7F8E" w:rsidRDefault="00C77967" w:rsidP="0093382E">
      <w:pPr>
        <w:spacing w:line="280" w:lineRule="atLeast"/>
        <w:ind w:left="720"/>
        <w:contextualSpacing/>
        <w:jc w:val="both"/>
        <w:rPr>
          <w:rFonts w:ascii="Verdana" w:hAnsi="Verdana"/>
          <w:b/>
          <w:bCs/>
          <w:i/>
          <w:iCs/>
          <w:color w:val="000000" w:themeColor="text1"/>
          <w:sz w:val="20"/>
          <w:szCs w:val="20"/>
          <w:lang w:eastAsia="en-GB"/>
        </w:rPr>
      </w:pPr>
      <w:r w:rsidRPr="003E7F8E">
        <w:rPr>
          <w:rFonts w:ascii="Verdana" w:hAnsi="Verdana"/>
          <w:b/>
          <w:bCs/>
          <w:i/>
          <w:iCs/>
          <w:color w:val="000000" w:themeColor="text1"/>
          <w:sz w:val="20"/>
          <w:szCs w:val="20"/>
        </w:rPr>
        <w:lastRenderedPageBreak/>
        <w:t xml:space="preserve">14.1 </w:t>
      </w:r>
      <w:r w:rsidRPr="003E7F8E">
        <w:rPr>
          <w:rFonts w:ascii="Verdana" w:hAnsi="Verdana"/>
          <w:b/>
          <w:bCs/>
          <w:i/>
          <w:iCs/>
          <w:sz w:val="20"/>
          <w:szCs w:val="20"/>
        </w:rPr>
        <w:t>PUNO</w:t>
      </w:r>
      <w:r w:rsidR="00B64F83" w:rsidRPr="003E7F8E">
        <w:rPr>
          <w:rFonts w:ascii="Verdana" w:hAnsi="Verdana"/>
          <w:b/>
          <w:bCs/>
          <w:i/>
          <w:iCs/>
          <w:sz w:val="20"/>
          <w:szCs w:val="20"/>
        </w:rPr>
        <w:t xml:space="preserve"> POTENTIAL</w:t>
      </w:r>
    </w:p>
    <w:p w14:paraId="020F7CBE" w14:textId="204387AE" w:rsidR="00C77967" w:rsidRPr="003E7F8E" w:rsidRDefault="00C77967" w:rsidP="0093382E">
      <w:pPr>
        <w:pStyle w:val="ListParagraph"/>
        <w:numPr>
          <w:ilvl w:val="0"/>
          <w:numId w:val="2"/>
        </w:numPr>
        <w:spacing w:line="280" w:lineRule="atLeast"/>
        <w:ind w:left="1800"/>
        <w:jc w:val="both"/>
        <w:rPr>
          <w:rFonts w:ascii="Verdana" w:hAnsi="Verdana"/>
          <w:bCs/>
          <w:sz w:val="20"/>
          <w:szCs w:val="20"/>
        </w:rPr>
      </w:pPr>
      <w:r w:rsidRPr="003E7F8E">
        <w:rPr>
          <w:rFonts w:ascii="Verdana" w:hAnsi="Verdana"/>
          <w:bCs/>
          <w:sz w:val="20"/>
          <w:szCs w:val="20"/>
        </w:rPr>
        <w:t xml:space="preserve">Convening agency: </w:t>
      </w:r>
      <w:r w:rsidRPr="003E7F8E">
        <w:rPr>
          <w:rFonts w:ascii="Verdana" w:hAnsi="Verdana"/>
          <w:b/>
          <w:sz w:val="20"/>
          <w:szCs w:val="20"/>
        </w:rPr>
        <w:t>UNDP</w:t>
      </w:r>
      <w:r w:rsidRPr="003E7F8E">
        <w:rPr>
          <w:rFonts w:ascii="Verdana" w:hAnsi="Verdana"/>
          <w:bCs/>
          <w:sz w:val="20"/>
          <w:szCs w:val="20"/>
        </w:rPr>
        <w:t xml:space="preserve"> </w:t>
      </w:r>
    </w:p>
    <w:p w14:paraId="27314072" w14:textId="3E9C6837" w:rsidR="00C77967" w:rsidRPr="003E7F8E" w:rsidRDefault="00C77967" w:rsidP="0093382E">
      <w:pPr>
        <w:pStyle w:val="ListParagraph"/>
        <w:numPr>
          <w:ilvl w:val="0"/>
          <w:numId w:val="2"/>
        </w:numPr>
        <w:spacing w:line="280" w:lineRule="atLeast"/>
        <w:ind w:left="1800"/>
        <w:jc w:val="both"/>
        <w:rPr>
          <w:rFonts w:ascii="Verdana" w:hAnsi="Verdana"/>
          <w:bCs/>
          <w:sz w:val="20"/>
          <w:szCs w:val="20"/>
        </w:rPr>
      </w:pPr>
      <w:r w:rsidRPr="003E7F8E">
        <w:rPr>
          <w:rFonts w:ascii="Verdana" w:hAnsi="Verdana"/>
          <w:bCs/>
          <w:sz w:val="20"/>
          <w:szCs w:val="20"/>
        </w:rPr>
        <w:t xml:space="preserve">Other PUNO: </w:t>
      </w:r>
      <w:r w:rsidRPr="003E7F8E">
        <w:rPr>
          <w:rFonts w:ascii="Verdana" w:hAnsi="Verdana"/>
          <w:b/>
          <w:sz w:val="20"/>
          <w:szCs w:val="20"/>
        </w:rPr>
        <w:t>UN</w:t>
      </w:r>
      <w:r w:rsidR="00975401" w:rsidRPr="003E7F8E">
        <w:rPr>
          <w:rFonts w:ascii="Verdana" w:hAnsi="Verdana"/>
          <w:b/>
          <w:sz w:val="20"/>
          <w:szCs w:val="20"/>
        </w:rPr>
        <w:t>FPA</w:t>
      </w:r>
      <w:r w:rsidR="00975401" w:rsidRPr="003E7F8E">
        <w:rPr>
          <w:rFonts w:ascii="Verdana" w:hAnsi="Verdana"/>
          <w:bCs/>
          <w:sz w:val="20"/>
          <w:szCs w:val="20"/>
        </w:rPr>
        <w:t xml:space="preserve"> </w:t>
      </w:r>
    </w:p>
    <w:p w14:paraId="30AF0360" w14:textId="77777777" w:rsidR="00B64F83" w:rsidRPr="003E7F8E" w:rsidRDefault="00B64F83" w:rsidP="0093382E">
      <w:pPr>
        <w:pStyle w:val="ListParagraph"/>
        <w:spacing w:line="280" w:lineRule="atLeast"/>
        <w:ind w:left="1800"/>
        <w:jc w:val="both"/>
        <w:rPr>
          <w:rFonts w:ascii="Verdana" w:hAnsi="Verdana"/>
          <w:b/>
          <w:color w:val="2F5496" w:themeColor="accent1" w:themeShade="BF"/>
          <w:sz w:val="20"/>
          <w:szCs w:val="20"/>
        </w:rPr>
      </w:pPr>
    </w:p>
    <w:p w14:paraId="00D303E5" w14:textId="498C9709" w:rsidR="00C77967" w:rsidRPr="002463C1" w:rsidRDefault="00C77967" w:rsidP="0093382E">
      <w:pPr>
        <w:spacing w:line="280" w:lineRule="atLeast"/>
        <w:ind w:left="720"/>
        <w:contextualSpacing/>
        <w:jc w:val="both"/>
        <w:rPr>
          <w:rFonts w:ascii="Verdana" w:hAnsi="Verdana"/>
          <w:b/>
          <w:bCs/>
          <w:i/>
          <w:iCs/>
          <w:sz w:val="20"/>
          <w:szCs w:val="20"/>
        </w:rPr>
      </w:pPr>
      <w:r w:rsidRPr="003E7F8E">
        <w:rPr>
          <w:rFonts w:ascii="Verdana" w:hAnsi="Verdana"/>
          <w:b/>
          <w:bCs/>
          <w:i/>
          <w:iCs/>
          <w:color w:val="000000" w:themeColor="text1"/>
          <w:sz w:val="20"/>
          <w:szCs w:val="20"/>
        </w:rPr>
        <w:t xml:space="preserve">14.2 Partners </w:t>
      </w:r>
      <w:r w:rsidR="00B64F83" w:rsidRPr="002463C1">
        <w:rPr>
          <w:rFonts w:ascii="Verdana" w:hAnsi="Verdana"/>
          <w:b/>
          <w:bCs/>
          <w:i/>
          <w:iCs/>
          <w:sz w:val="20"/>
          <w:szCs w:val="20"/>
        </w:rPr>
        <w:t>POTENTIAL</w:t>
      </w:r>
    </w:p>
    <w:p w14:paraId="6E50D4F3" w14:textId="61F24263" w:rsidR="002463C1" w:rsidRPr="002463C1" w:rsidRDefault="00C77967" w:rsidP="002463C1">
      <w:pPr>
        <w:pStyle w:val="ListParagraph"/>
        <w:numPr>
          <w:ilvl w:val="0"/>
          <w:numId w:val="2"/>
        </w:numPr>
        <w:spacing w:line="280" w:lineRule="atLeast"/>
        <w:ind w:left="1800"/>
        <w:jc w:val="both"/>
        <w:rPr>
          <w:rFonts w:ascii="Verdana" w:hAnsi="Verdana"/>
          <w:b/>
          <w:sz w:val="20"/>
          <w:szCs w:val="20"/>
        </w:rPr>
      </w:pPr>
      <w:r w:rsidRPr="002463C1">
        <w:rPr>
          <w:rFonts w:ascii="Verdana" w:hAnsi="Verdana"/>
          <w:color w:val="000000" w:themeColor="text1"/>
          <w:sz w:val="20"/>
          <w:szCs w:val="20"/>
        </w:rPr>
        <w:t>National authorities:</w:t>
      </w:r>
      <w:r w:rsidR="00B12926" w:rsidRPr="002463C1">
        <w:rPr>
          <w:rFonts w:ascii="Verdana" w:hAnsi="Verdana"/>
          <w:color w:val="000000" w:themeColor="text1"/>
          <w:sz w:val="20"/>
          <w:szCs w:val="20"/>
        </w:rPr>
        <w:t xml:space="preserve"> </w:t>
      </w:r>
      <w:r w:rsidR="002463C1">
        <w:rPr>
          <w:rFonts w:ascii="Verdana" w:hAnsi="Verdana"/>
          <w:b/>
          <w:bCs/>
          <w:sz w:val="20"/>
          <w:szCs w:val="20"/>
        </w:rPr>
        <w:t>National Coordination Council for Sustainable Development</w:t>
      </w:r>
      <w:r w:rsidR="002463C1">
        <w:rPr>
          <w:rFonts w:ascii="Verdana" w:hAnsi="Verdana"/>
          <w:color w:val="000000" w:themeColor="text1"/>
          <w:sz w:val="20"/>
          <w:szCs w:val="20"/>
        </w:rPr>
        <w:t xml:space="preserve">, </w:t>
      </w:r>
      <w:r w:rsidR="002463C1">
        <w:rPr>
          <w:rFonts w:ascii="Verdana" w:hAnsi="Verdana"/>
          <w:b/>
          <w:bCs/>
          <w:sz w:val="20"/>
          <w:szCs w:val="20"/>
        </w:rPr>
        <w:t xml:space="preserve">Ministry of Economy, Small and Medium Business </w:t>
      </w:r>
      <w:r w:rsidR="002463C1" w:rsidRPr="002463C1">
        <w:rPr>
          <w:rFonts w:ascii="Verdana" w:hAnsi="Verdana"/>
          <w:b/>
          <w:bCs/>
          <w:sz w:val="20"/>
          <w:szCs w:val="20"/>
        </w:rPr>
        <w:t>Development Agency, State Oil Company of the Azerbaijan Republic, State Oil Fund of Azerbaijan</w:t>
      </w:r>
      <w:r w:rsidR="00C04156">
        <w:rPr>
          <w:rFonts w:ascii="Verdana" w:hAnsi="Verdana"/>
          <w:b/>
          <w:bCs/>
          <w:sz w:val="20"/>
          <w:szCs w:val="20"/>
        </w:rPr>
        <w:t>, Ministry of Ecology</w:t>
      </w:r>
      <w:r w:rsidR="00B51DE9">
        <w:rPr>
          <w:rFonts w:ascii="Verdana" w:hAnsi="Verdana"/>
          <w:b/>
          <w:bCs/>
          <w:sz w:val="20"/>
          <w:szCs w:val="20"/>
        </w:rPr>
        <w:t>, Ministry of Energy</w:t>
      </w:r>
    </w:p>
    <w:p w14:paraId="214725D7" w14:textId="6615D31C" w:rsidR="00C77967" w:rsidRPr="002463C1" w:rsidRDefault="00C77967" w:rsidP="002463C1">
      <w:pPr>
        <w:pStyle w:val="ListParagraph"/>
        <w:numPr>
          <w:ilvl w:val="0"/>
          <w:numId w:val="2"/>
        </w:numPr>
        <w:spacing w:line="280" w:lineRule="atLeast"/>
        <w:ind w:left="1800"/>
        <w:jc w:val="both"/>
        <w:rPr>
          <w:rFonts w:ascii="Verdana" w:hAnsi="Verdana"/>
          <w:b/>
          <w:sz w:val="20"/>
          <w:szCs w:val="20"/>
        </w:rPr>
      </w:pPr>
      <w:r w:rsidRPr="002463C1">
        <w:rPr>
          <w:rFonts w:ascii="Verdana" w:hAnsi="Verdana"/>
          <w:sz w:val="20"/>
          <w:szCs w:val="20"/>
        </w:rPr>
        <w:t>Civil society organizations</w:t>
      </w:r>
      <w:r w:rsidR="00B64F83" w:rsidRPr="002463C1">
        <w:rPr>
          <w:rFonts w:ascii="Verdana" w:hAnsi="Verdana"/>
          <w:b/>
          <w:sz w:val="20"/>
          <w:szCs w:val="20"/>
        </w:rPr>
        <w:t xml:space="preserve"> </w:t>
      </w:r>
    </w:p>
    <w:p w14:paraId="41836EDD" w14:textId="4994CB78" w:rsidR="00C77967" w:rsidRPr="002463C1" w:rsidRDefault="00C77967" w:rsidP="0093382E">
      <w:pPr>
        <w:pStyle w:val="ListParagraph"/>
        <w:numPr>
          <w:ilvl w:val="0"/>
          <w:numId w:val="2"/>
        </w:numPr>
        <w:spacing w:line="280" w:lineRule="atLeast"/>
        <w:ind w:left="1800"/>
        <w:jc w:val="both"/>
        <w:rPr>
          <w:rFonts w:ascii="Verdana" w:hAnsi="Verdana"/>
          <w:b/>
          <w:sz w:val="20"/>
          <w:szCs w:val="20"/>
        </w:rPr>
      </w:pPr>
      <w:r w:rsidRPr="002463C1">
        <w:rPr>
          <w:rFonts w:ascii="Verdana" w:hAnsi="Verdana"/>
          <w:sz w:val="20"/>
          <w:szCs w:val="20"/>
        </w:rPr>
        <w:t>Private sector:</w:t>
      </w:r>
      <w:r w:rsidR="00B12926" w:rsidRPr="002463C1">
        <w:rPr>
          <w:rFonts w:ascii="Verdana" w:hAnsi="Verdana"/>
          <w:sz w:val="20"/>
          <w:szCs w:val="20"/>
        </w:rPr>
        <w:t xml:space="preserve"> </w:t>
      </w:r>
      <w:r w:rsidR="00B12926" w:rsidRPr="002463C1">
        <w:rPr>
          <w:rFonts w:ascii="Verdana" w:hAnsi="Verdana"/>
          <w:b/>
          <w:sz w:val="20"/>
          <w:szCs w:val="20"/>
        </w:rPr>
        <w:t>Chambers of Commerce / Insurance industry etc</w:t>
      </w:r>
    </w:p>
    <w:p w14:paraId="2122F21B" w14:textId="2E4F7BFC" w:rsidR="00B12926" w:rsidRPr="002463C1" w:rsidRDefault="00C77967" w:rsidP="0093382E">
      <w:pPr>
        <w:pStyle w:val="ListParagraph"/>
        <w:numPr>
          <w:ilvl w:val="0"/>
          <w:numId w:val="2"/>
        </w:numPr>
        <w:spacing w:line="280" w:lineRule="atLeast"/>
        <w:ind w:left="1800"/>
        <w:jc w:val="both"/>
        <w:rPr>
          <w:rFonts w:ascii="Verdana" w:hAnsi="Verdana"/>
          <w:b/>
          <w:sz w:val="20"/>
          <w:szCs w:val="20"/>
        </w:rPr>
      </w:pPr>
      <w:r w:rsidRPr="002463C1">
        <w:rPr>
          <w:rFonts w:ascii="Verdana" w:hAnsi="Verdana"/>
          <w:sz w:val="20"/>
          <w:szCs w:val="20"/>
        </w:rPr>
        <w:t>International Financial Institutions</w:t>
      </w:r>
      <w:r w:rsidR="00B12926" w:rsidRPr="002463C1">
        <w:rPr>
          <w:rFonts w:ascii="Verdana" w:hAnsi="Verdana"/>
          <w:sz w:val="20"/>
          <w:szCs w:val="20"/>
        </w:rPr>
        <w:t xml:space="preserve"> </w:t>
      </w:r>
      <w:r w:rsidR="00B64F83" w:rsidRPr="002463C1">
        <w:rPr>
          <w:rFonts w:ascii="Verdana" w:hAnsi="Verdana"/>
          <w:b/>
          <w:sz w:val="20"/>
          <w:szCs w:val="20"/>
        </w:rPr>
        <w:t>World Bank Group/ International Monetary Fund /</w:t>
      </w:r>
      <w:r w:rsidR="00B12926" w:rsidRPr="002463C1">
        <w:rPr>
          <w:rFonts w:ascii="Verdana" w:hAnsi="Verdana"/>
          <w:b/>
          <w:sz w:val="20"/>
          <w:szCs w:val="20"/>
        </w:rPr>
        <w:t xml:space="preserve"> </w:t>
      </w:r>
      <w:r w:rsidR="003E7F8E" w:rsidRPr="002463C1">
        <w:rPr>
          <w:rFonts w:ascii="Verdana" w:hAnsi="Verdana"/>
          <w:b/>
          <w:sz w:val="20"/>
          <w:szCs w:val="20"/>
        </w:rPr>
        <w:t>Asian</w:t>
      </w:r>
      <w:r w:rsidR="00B12926" w:rsidRPr="002463C1">
        <w:rPr>
          <w:rFonts w:ascii="Verdana" w:hAnsi="Verdana"/>
          <w:b/>
          <w:sz w:val="20"/>
          <w:szCs w:val="20"/>
        </w:rPr>
        <w:t xml:space="preserve"> Development Banks</w:t>
      </w:r>
      <w:r w:rsidR="003E7F8E" w:rsidRPr="002463C1">
        <w:rPr>
          <w:rFonts w:ascii="Verdana" w:hAnsi="Verdana"/>
          <w:b/>
          <w:sz w:val="20"/>
          <w:szCs w:val="20"/>
        </w:rPr>
        <w:t>/</w:t>
      </w:r>
      <w:r w:rsidR="003E7F8E" w:rsidRPr="002463C1">
        <w:t xml:space="preserve"> </w:t>
      </w:r>
      <w:r w:rsidR="003E7F8E" w:rsidRPr="002463C1">
        <w:rPr>
          <w:rFonts w:ascii="Verdana" w:hAnsi="Verdana"/>
          <w:b/>
          <w:sz w:val="20"/>
          <w:szCs w:val="20"/>
        </w:rPr>
        <w:t>State Secretariat for Economic Affairs</w:t>
      </w:r>
    </w:p>
    <w:p w14:paraId="589A2C2F" w14:textId="35759219" w:rsidR="00C77967" w:rsidRPr="002463C1" w:rsidRDefault="00C77967" w:rsidP="0093382E">
      <w:pPr>
        <w:pStyle w:val="ListParagraph"/>
        <w:numPr>
          <w:ilvl w:val="0"/>
          <w:numId w:val="2"/>
        </w:numPr>
        <w:spacing w:line="280" w:lineRule="atLeast"/>
        <w:ind w:left="1800"/>
        <w:jc w:val="both"/>
        <w:rPr>
          <w:rFonts w:ascii="Verdana" w:hAnsi="Verdana"/>
          <w:b/>
          <w:sz w:val="20"/>
          <w:szCs w:val="20"/>
        </w:rPr>
      </w:pPr>
      <w:r w:rsidRPr="002463C1">
        <w:rPr>
          <w:rFonts w:ascii="Verdana" w:hAnsi="Verdana"/>
          <w:sz w:val="20"/>
          <w:szCs w:val="20"/>
        </w:rPr>
        <w:t>Other partners:</w:t>
      </w:r>
      <w:r w:rsidR="00B12926" w:rsidRPr="002463C1">
        <w:rPr>
          <w:rFonts w:ascii="Verdana" w:hAnsi="Verdana"/>
          <w:sz w:val="20"/>
          <w:szCs w:val="20"/>
        </w:rPr>
        <w:t xml:space="preserve"> </w:t>
      </w:r>
      <w:r w:rsidR="00B12926" w:rsidRPr="002463C1">
        <w:rPr>
          <w:rFonts w:ascii="Verdana" w:hAnsi="Verdana"/>
          <w:b/>
          <w:sz w:val="20"/>
          <w:szCs w:val="20"/>
        </w:rPr>
        <w:t>European Commission</w:t>
      </w:r>
      <w:r w:rsidR="00B64F83" w:rsidRPr="002463C1">
        <w:rPr>
          <w:rFonts w:ascii="Verdana" w:hAnsi="Verdana"/>
          <w:b/>
          <w:sz w:val="20"/>
          <w:szCs w:val="20"/>
        </w:rPr>
        <w:t xml:space="preserve"> / Other development partners</w:t>
      </w:r>
    </w:p>
    <w:p w14:paraId="4DB3B50F" w14:textId="77777777" w:rsidR="004C32CB" w:rsidRPr="003E7F8E" w:rsidRDefault="004C32CB" w:rsidP="0093382E">
      <w:pPr>
        <w:spacing w:line="280" w:lineRule="atLeast"/>
        <w:jc w:val="both"/>
        <w:rPr>
          <w:rFonts w:ascii="Verdana" w:hAnsi="Verdana"/>
          <w:b/>
          <w:bCs/>
          <w:color w:val="000000" w:themeColor="text1"/>
          <w:sz w:val="20"/>
          <w:szCs w:val="20"/>
          <w:lang w:eastAsia="en-GB"/>
        </w:rPr>
      </w:pPr>
    </w:p>
    <w:p w14:paraId="524E8DC6" w14:textId="348AD900" w:rsidR="001134F6" w:rsidRPr="003E7F8E" w:rsidRDefault="001134F6" w:rsidP="0093382E">
      <w:pPr>
        <w:spacing w:line="280" w:lineRule="atLeast"/>
        <w:jc w:val="both"/>
        <w:rPr>
          <w:rFonts w:ascii="Verdana" w:hAnsi="Verdana"/>
          <w:b/>
          <w:bCs/>
          <w:color w:val="000000" w:themeColor="text1"/>
          <w:sz w:val="20"/>
          <w:szCs w:val="20"/>
          <w:lang w:eastAsia="en-GB"/>
        </w:rPr>
      </w:pPr>
      <w:r w:rsidRPr="003E7F8E">
        <w:rPr>
          <w:rFonts w:ascii="Verdana" w:hAnsi="Verdana"/>
          <w:b/>
          <w:bCs/>
          <w:color w:val="000000" w:themeColor="text1"/>
          <w:sz w:val="20"/>
          <w:szCs w:val="20"/>
          <w:lang w:eastAsia="en-GB"/>
        </w:rPr>
        <w:t>SIGNATURE PAGE</w:t>
      </w:r>
    </w:p>
    <w:p w14:paraId="7289F0FB" w14:textId="77777777" w:rsidR="004C2B40" w:rsidRPr="003E7F8E" w:rsidRDefault="004C2B40" w:rsidP="0093382E">
      <w:pPr>
        <w:spacing w:line="280" w:lineRule="atLeast"/>
        <w:contextualSpacing/>
        <w:jc w:val="both"/>
        <w:rPr>
          <w:rFonts w:ascii="Verdana" w:hAnsi="Verdana"/>
          <w:i/>
          <w:iCs/>
          <w:color w:val="C45911" w:themeColor="accent2" w:themeShade="BF"/>
          <w:sz w:val="20"/>
          <w:szCs w:val="20"/>
          <w:lang w:eastAsia="en-GB"/>
        </w:rPr>
      </w:pPr>
    </w:p>
    <w:p w14:paraId="064260A0" w14:textId="64A35A15" w:rsidR="004C2B40" w:rsidRPr="003E7F8E" w:rsidRDefault="004C2B40" w:rsidP="0093382E">
      <w:pPr>
        <w:spacing w:line="280" w:lineRule="atLeast"/>
        <w:contextualSpacing/>
        <w:jc w:val="both"/>
        <w:rPr>
          <w:rFonts w:ascii="Verdana" w:hAnsi="Verdana"/>
          <w:i/>
          <w:iCs/>
          <w:color w:val="C45911" w:themeColor="accent2" w:themeShade="BF"/>
          <w:sz w:val="20"/>
          <w:szCs w:val="20"/>
          <w:lang w:eastAsia="en-GB"/>
        </w:rPr>
      </w:pPr>
    </w:p>
    <w:tbl>
      <w:tblPr>
        <w:tblStyle w:val="TableGrid"/>
        <w:tblW w:w="0" w:type="auto"/>
        <w:tblLook w:val="04A0" w:firstRow="1" w:lastRow="0" w:firstColumn="1" w:lastColumn="0" w:noHBand="0" w:noVBand="1"/>
      </w:tblPr>
      <w:tblGrid>
        <w:gridCol w:w="6651"/>
        <w:gridCol w:w="2447"/>
      </w:tblGrid>
      <w:tr w:rsidR="001134F6" w:rsidRPr="003E7F8E" w14:paraId="4AFCDD5E" w14:textId="77777777" w:rsidTr="00FF3EA3">
        <w:trPr>
          <w:trHeight w:val="1000"/>
        </w:trPr>
        <w:tc>
          <w:tcPr>
            <w:tcW w:w="6651" w:type="dxa"/>
          </w:tcPr>
          <w:p w14:paraId="1D78F6B4" w14:textId="7C5CEBDE" w:rsidR="001134F6" w:rsidRPr="003E7F8E" w:rsidRDefault="001134F6" w:rsidP="0093382E">
            <w:pPr>
              <w:spacing w:line="280" w:lineRule="atLeast"/>
              <w:contextualSpacing/>
              <w:jc w:val="both"/>
              <w:rPr>
                <w:rFonts w:ascii="Verdana" w:hAnsi="Verdana"/>
                <w:b/>
                <w:bCs/>
                <w:color w:val="000000" w:themeColor="text1"/>
                <w:sz w:val="20"/>
                <w:szCs w:val="20"/>
                <w:lang w:eastAsia="en-GB"/>
              </w:rPr>
            </w:pPr>
            <w:r w:rsidRPr="003E7F8E">
              <w:rPr>
                <w:rFonts w:ascii="Verdana" w:hAnsi="Verdana"/>
                <w:b/>
                <w:bCs/>
                <w:color w:val="000000" w:themeColor="text1"/>
                <w:sz w:val="20"/>
                <w:szCs w:val="20"/>
                <w:lang w:eastAsia="en-GB"/>
              </w:rPr>
              <w:t xml:space="preserve">Resident </w:t>
            </w:r>
            <w:r w:rsidR="0085481B" w:rsidRPr="003E7F8E">
              <w:rPr>
                <w:rFonts w:ascii="Verdana" w:hAnsi="Verdana"/>
                <w:b/>
                <w:bCs/>
                <w:color w:val="000000" w:themeColor="text1"/>
                <w:sz w:val="20"/>
                <w:szCs w:val="20"/>
                <w:lang w:eastAsia="en-GB"/>
              </w:rPr>
              <w:t>Coordinator</w:t>
            </w:r>
          </w:p>
          <w:p w14:paraId="7283E3DE" w14:textId="7C5CEBDE" w:rsidR="00FF3EA3" w:rsidRDefault="00FF3EA3" w:rsidP="0093382E">
            <w:pPr>
              <w:spacing w:line="280" w:lineRule="atLeast"/>
              <w:contextualSpacing/>
              <w:jc w:val="both"/>
              <w:rPr>
                <w:rFonts w:ascii="Verdana" w:hAnsi="Verdana"/>
                <w:i/>
                <w:iCs/>
                <w:color w:val="C45911" w:themeColor="accent2" w:themeShade="BF"/>
                <w:sz w:val="20"/>
                <w:szCs w:val="20"/>
                <w:lang w:eastAsia="en-GB"/>
              </w:rPr>
            </w:pPr>
          </w:p>
          <w:p w14:paraId="4E69764F" w14:textId="7C5CEBDE" w:rsidR="00FF3EA3" w:rsidRDefault="00FF3EA3" w:rsidP="0093382E">
            <w:pPr>
              <w:spacing w:line="280" w:lineRule="atLeast"/>
              <w:contextualSpacing/>
              <w:jc w:val="both"/>
              <w:rPr>
                <w:rFonts w:ascii="Verdana" w:hAnsi="Verdana"/>
                <w:color w:val="000000" w:themeColor="text1"/>
                <w:sz w:val="20"/>
                <w:szCs w:val="20"/>
                <w:lang w:eastAsia="en-GB"/>
              </w:rPr>
            </w:pPr>
            <w:r w:rsidRPr="00C65010">
              <w:rPr>
                <w:rFonts w:ascii="Verdana" w:hAnsi="Verdana"/>
                <w:color w:val="000000" w:themeColor="text1"/>
                <w:sz w:val="20"/>
                <w:szCs w:val="20"/>
                <w:lang w:eastAsia="en-GB"/>
              </w:rPr>
              <w:t>Mr. Ghulam Isaczai</w:t>
            </w:r>
          </w:p>
          <w:p w14:paraId="30ACF466" w14:textId="7C5CEBDE" w:rsidR="00FF3EA3" w:rsidRDefault="00FF3EA3" w:rsidP="0093382E">
            <w:pPr>
              <w:spacing w:line="280" w:lineRule="atLeast"/>
              <w:contextualSpacing/>
              <w:jc w:val="both"/>
              <w:rPr>
                <w:rFonts w:ascii="Verdana" w:hAnsi="Verdana"/>
                <w:color w:val="000000" w:themeColor="text1"/>
                <w:sz w:val="20"/>
                <w:szCs w:val="20"/>
                <w:lang w:eastAsia="en-GB"/>
              </w:rPr>
            </w:pPr>
          </w:p>
          <w:p w14:paraId="50191AC3" w14:textId="7C5CEBDE" w:rsidR="00363ABA" w:rsidRPr="00FF152D" w:rsidRDefault="00F31544" w:rsidP="0093382E">
            <w:pPr>
              <w:spacing w:line="280" w:lineRule="atLeast"/>
              <w:contextualSpacing/>
              <w:jc w:val="both"/>
              <w:rPr>
                <w:rFonts w:ascii="Verdana" w:hAnsi="Verdana"/>
                <w:color w:val="000000" w:themeColor="text1"/>
                <w:sz w:val="20"/>
                <w:szCs w:val="20"/>
                <w:lang w:eastAsia="en-GB"/>
              </w:rPr>
            </w:pPr>
            <w:r w:rsidRPr="00FF152D">
              <w:rPr>
                <w:rFonts w:ascii="Verdana" w:hAnsi="Verdana"/>
                <w:color w:val="000000" w:themeColor="text1"/>
                <w:sz w:val="20"/>
                <w:szCs w:val="20"/>
                <w:lang w:eastAsia="en-GB"/>
              </w:rPr>
              <w:t>April</w:t>
            </w:r>
            <w:r w:rsidR="00363ABA" w:rsidRPr="00FF152D">
              <w:rPr>
                <w:rFonts w:ascii="Verdana" w:hAnsi="Verdana"/>
                <w:color w:val="000000" w:themeColor="text1"/>
                <w:sz w:val="20"/>
                <w:szCs w:val="20"/>
                <w:lang w:eastAsia="en-GB"/>
              </w:rPr>
              <w:t xml:space="preserve"> 1, 2020 </w:t>
            </w:r>
          </w:p>
          <w:p w14:paraId="579439DF" w14:textId="1D69D3BC" w:rsidR="00FF3EA3" w:rsidRPr="003E7F8E" w:rsidRDefault="00FF3EA3" w:rsidP="0093382E">
            <w:pPr>
              <w:spacing w:line="280" w:lineRule="atLeast"/>
              <w:contextualSpacing/>
              <w:jc w:val="both"/>
              <w:rPr>
                <w:rFonts w:ascii="Verdana" w:hAnsi="Verdana"/>
                <w:i/>
                <w:iCs/>
                <w:color w:val="C45911" w:themeColor="accent2" w:themeShade="BF"/>
                <w:sz w:val="20"/>
                <w:szCs w:val="20"/>
                <w:lang w:eastAsia="en-GB"/>
              </w:rPr>
            </w:pPr>
          </w:p>
        </w:tc>
        <w:tc>
          <w:tcPr>
            <w:tcW w:w="2447" w:type="dxa"/>
            <w:vMerge w:val="restart"/>
          </w:tcPr>
          <w:p w14:paraId="6C7D047D" w14:textId="77777777" w:rsidR="001134F6" w:rsidRPr="003E7F8E" w:rsidRDefault="001134F6" w:rsidP="0093382E">
            <w:pPr>
              <w:spacing w:line="280" w:lineRule="atLeast"/>
              <w:contextualSpacing/>
              <w:jc w:val="both"/>
              <w:rPr>
                <w:rFonts w:ascii="Verdana" w:hAnsi="Verdana"/>
                <w:b/>
                <w:bCs/>
                <w:color w:val="000000" w:themeColor="text1"/>
                <w:sz w:val="20"/>
                <w:szCs w:val="20"/>
                <w:lang w:eastAsia="en-GB"/>
              </w:rPr>
            </w:pPr>
            <w:r w:rsidRPr="003E7F8E">
              <w:rPr>
                <w:rFonts w:ascii="Verdana" w:hAnsi="Verdana"/>
                <w:b/>
                <w:bCs/>
                <w:color w:val="000000" w:themeColor="text1"/>
                <w:sz w:val="20"/>
                <w:szCs w:val="20"/>
                <w:lang w:eastAsia="en-GB"/>
              </w:rPr>
              <w:t xml:space="preserve">National Coordinating Authority </w:t>
            </w:r>
          </w:p>
          <w:p w14:paraId="6CD35504" w14:textId="71953AF1" w:rsidR="00A57774" w:rsidRDefault="00A57774" w:rsidP="0093382E">
            <w:pPr>
              <w:spacing w:line="280" w:lineRule="atLeast"/>
              <w:contextualSpacing/>
              <w:jc w:val="both"/>
              <w:rPr>
                <w:rFonts w:ascii="Verdana" w:hAnsi="Verdana"/>
                <w:i/>
                <w:iCs/>
                <w:color w:val="C45911" w:themeColor="accent2" w:themeShade="BF"/>
                <w:sz w:val="20"/>
                <w:szCs w:val="20"/>
                <w:lang w:eastAsia="en-GB"/>
              </w:rPr>
            </w:pPr>
          </w:p>
          <w:p w14:paraId="1722B5AB" w14:textId="7C5CEBDE" w:rsidR="00451962" w:rsidRPr="00FF3EA3" w:rsidRDefault="00A57774" w:rsidP="00451962">
            <w:pPr>
              <w:spacing w:line="280" w:lineRule="atLeast"/>
              <w:contextualSpacing/>
              <w:jc w:val="both"/>
              <w:rPr>
                <w:rFonts w:ascii="Verdana" w:hAnsi="Verdana"/>
                <w:color w:val="000000" w:themeColor="text1"/>
                <w:sz w:val="20"/>
                <w:szCs w:val="20"/>
                <w:lang w:eastAsia="en-GB"/>
              </w:rPr>
            </w:pPr>
            <w:r w:rsidRPr="00451962">
              <w:rPr>
                <w:rFonts w:ascii="Verdana" w:hAnsi="Verdana"/>
                <w:color w:val="000000" w:themeColor="text1"/>
                <w:sz w:val="20"/>
                <w:szCs w:val="20"/>
                <w:lang w:eastAsia="en-GB"/>
              </w:rPr>
              <w:t>M</w:t>
            </w:r>
            <w:r w:rsidR="00BD6B3C" w:rsidRPr="00451962">
              <w:rPr>
                <w:rFonts w:ascii="Verdana" w:hAnsi="Verdana"/>
                <w:color w:val="000000" w:themeColor="text1"/>
                <w:sz w:val="20"/>
                <w:szCs w:val="20"/>
                <w:lang w:eastAsia="en-GB"/>
              </w:rPr>
              <w:t xml:space="preserve">s. Sevinj </w:t>
            </w:r>
            <w:r w:rsidR="00451962">
              <w:rPr>
                <w:rFonts w:ascii="Verdana" w:hAnsi="Verdana"/>
                <w:color w:val="000000" w:themeColor="text1"/>
                <w:sz w:val="20"/>
                <w:szCs w:val="20"/>
                <w:lang w:eastAsia="en-GB"/>
              </w:rPr>
              <w:t>Hasanova</w:t>
            </w:r>
            <w:r w:rsidR="00451962" w:rsidRPr="003E7F8E">
              <w:rPr>
                <w:rFonts w:ascii="Verdana" w:hAnsi="Verdana"/>
                <w:i/>
                <w:iCs/>
                <w:color w:val="C45911" w:themeColor="accent2" w:themeShade="BF"/>
                <w:sz w:val="20"/>
                <w:szCs w:val="20"/>
                <w:lang w:eastAsia="en-GB"/>
              </w:rPr>
              <w:t xml:space="preserve"> </w:t>
            </w:r>
            <w:r w:rsidR="00451962" w:rsidRPr="00FF3EA3">
              <w:rPr>
                <w:rFonts w:ascii="Verdana" w:hAnsi="Verdana"/>
                <w:color w:val="000000" w:themeColor="text1"/>
                <w:sz w:val="20"/>
                <w:szCs w:val="20"/>
                <w:lang w:eastAsia="en-GB"/>
              </w:rPr>
              <w:t>Deputy Minister, Ministry of Economy, Government of Azerbaijan</w:t>
            </w:r>
          </w:p>
          <w:p w14:paraId="6970788A" w14:textId="77777777" w:rsidR="001134F6" w:rsidRPr="003E7F8E" w:rsidRDefault="001134F6" w:rsidP="0093382E">
            <w:pPr>
              <w:spacing w:line="280" w:lineRule="atLeast"/>
              <w:contextualSpacing/>
              <w:jc w:val="both"/>
              <w:rPr>
                <w:rFonts w:ascii="Verdana" w:hAnsi="Verdana"/>
                <w:color w:val="000000" w:themeColor="text1"/>
                <w:sz w:val="20"/>
                <w:szCs w:val="20"/>
                <w:lang w:eastAsia="en-GB"/>
              </w:rPr>
            </w:pPr>
          </w:p>
          <w:p w14:paraId="1ACD2478" w14:textId="77777777" w:rsidR="001134F6" w:rsidRPr="003E7F8E" w:rsidRDefault="001134F6" w:rsidP="0093382E">
            <w:pPr>
              <w:spacing w:line="280" w:lineRule="atLeast"/>
              <w:contextualSpacing/>
              <w:jc w:val="both"/>
              <w:rPr>
                <w:rFonts w:ascii="Verdana" w:hAnsi="Verdana"/>
                <w:color w:val="000000" w:themeColor="text1"/>
                <w:sz w:val="20"/>
                <w:szCs w:val="20"/>
                <w:lang w:eastAsia="en-GB"/>
              </w:rPr>
            </w:pPr>
          </w:p>
        </w:tc>
      </w:tr>
      <w:tr w:rsidR="001134F6" w:rsidRPr="003E7F8E" w14:paraId="48D25630" w14:textId="77777777" w:rsidTr="00FF3EA3">
        <w:trPr>
          <w:trHeight w:val="1505"/>
        </w:trPr>
        <w:tc>
          <w:tcPr>
            <w:tcW w:w="6651" w:type="dxa"/>
          </w:tcPr>
          <w:p w14:paraId="61C54DD1" w14:textId="7C5CEBDE" w:rsidR="001134F6" w:rsidRPr="003E7F8E" w:rsidRDefault="001134F6" w:rsidP="0093382E">
            <w:pPr>
              <w:spacing w:line="280" w:lineRule="atLeast"/>
              <w:contextualSpacing/>
              <w:jc w:val="both"/>
              <w:rPr>
                <w:rFonts w:ascii="Verdana" w:hAnsi="Verdana"/>
                <w:color w:val="000000" w:themeColor="text1"/>
                <w:sz w:val="20"/>
                <w:szCs w:val="20"/>
                <w:lang w:eastAsia="en-GB"/>
              </w:rPr>
            </w:pPr>
            <w:r w:rsidRPr="003E7F8E">
              <w:rPr>
                <w:rFonts w:ascii="Verdana" w:hAnsi="Verdana"/>
                <w:b/>
                <w:bCs/>
                <w:color w:val="000000" w:themeColor="text1"/>
                <w:sz w:val="20"/>
                <w:szCs w:val="20"/>
                <w:lang w:eastAsia="en-GB"/>
              </w:rPr>
              <w:t>Participating UN Organization</w:t>
            </w:r>
            <w:r w:rsidRPr="003E7F8E">
              <w:rPr>
                <w:rFonts w:ascii="Verdana" w:hAnsi="Verdana"/>
                <w:color w:val="000000" w:themeColor="text1"/>
                <w:sz w:val="20"/>
                <w:szCs w:val="20"/>
                <w:lang w:eastAsia="en-GB"/>
              </w:rPr>
              <w:t xml:space="preserve"> (lead/convening)</w:t>
            </w:r>
          </w:p>
          <w:p w14:paraId="0A6487AD" w14:textId="7C5CEBDE" w:rsidR="00FF3EA3" w:rsidRDefault="00FF3EA3" w:rsidP="0093382E">
            <w:pPr>
              <w:spacing w:line="280" w:lineRule="atLeast"/>
              <w:contextualSpacing/>
              <w:jc w:val="both"/>
              <w:rPr>
                <w:rFonts w:ascii="Verdana" w:hAnsi="Verdana"/>
                <w:b/>
                <w:bCs/>
                <w:color w:val="000000" w:themeColor="text1"/>
                <w:sz w:val="20"/>
                <w:szCs w:val="20"/>
                <w:lang w:eastAsia="en-GB"/>
              </w:rPr>
            </w:pPr>
          </w:p>
          <w:p w14:paraId="69472FA1" w14:textId="76E2B685" w:rsidR="001134F6" w:rsidRPr="00FF3EA3" w:rsidRDefault="001D0C40" w:rsidP="0093382E">
            <w:pPr>
              <w:spacing w:line="280" w:lineRule="atLeast"/>
              <w:contextualSpacing/>
              <w:jc w:val="both"/>
              <w:rPr>
                <w:rFonts w:ascii="Verdana" w:hAnsi="Verdana"/>
                <w:color w:val="000000" w:themeColor="text1"/>
                <w:sz w:val="20"/>
                <w:szCs w:val="20"/>
                <w:lang w:eastAsia="en-GB"/>
              </w:rPr>
            </w:pPr>
            <w:r w:rsidRPr="00FF3EA3">
              <w:rPr>
                <w:rFonts w:ascii="Verdana" w:hAnsi="Verdana"/>
                <w:color w:val="000000" w:themeColor="text1"/>
                <w:sz w:val="20"/>
                <w:szCs w:val="20"/>
                <w:lang w:eastAsia="en-GB"/>
              </w:rPr>
              <w:t xml:space="preserve">United Nations Development Programme </w:t>
            </w:r>
          </w:p>
          <w:p w14:paraId="6AFB121F" w14:textId="14D3A8A0" w:rsidR="001134F6" w:rsidRPr="00FF3EA3" w:rsidRDefault="001D0C40" w:rsidP="0093382E">
            <w:pPr>
              <w:spacing w:line="280" w:lineRule="atLeast"/>
              <w:contextualSpacing/>
              <w:jc w:val="both"/>
              <w:rPr>
                <w:rFonts w:ascii="Verdana" w:hAnsi="Verdana"/>
                <w:color w:val="000000" w:themeColor="text1"/>
                <w:sz w:val="20"/>
                <w:szCs w:val="20"/>
                <w:lang w:eastAsia="en-GB"/>
              </w:rPr>
            </w:pPr>
            <w:r w:rsidRPr="00FF3EA3">
              <w:rPr>
                <w:rFonts w:ascii="Verdana" w:hAnsi="Verdana"/>
                <w:color w:val="000000" w:themeColor="text1"/>
                <w:sz w:val="20"/>
                <w:szCs w:val="20"/>
                <w:lang w:eastAsia="en-GB"/>
              </w:rPr>
              <w:t xml:space="preserve">Alessandro Fracassetti </w:t>
            </w:r>
          </w:p>
          <w:p w14:paraId="3CF318E9" w14:textId="7C5CEBDE" w:rsidR="001134F6" w:rsidRPr="00FF3EA3" w:rsidRDefault="001D0C40" w:rsidP="0093382E">
            <w:pPr>
              <w:spacing w:line="280" w:lineRule="atLeast"/>
              <w:contextualSpacing/>
              <w:jc w:val="both"/>
              <w:rPr>
                <w:rFonts w:ascii="Verdana" w:hAnsi="Verdana"/>
                <w:color w:val="000000" w:themeColor="text1"/>
                <w:sz w:val="20"/>
                <w:szCs w:val="20"/>
                <w:lang w:eastAsia="en-GB"/>
              </w:rPr>
            </w:pPr>
            <w:r w:rsidRPr="00FF3EA3">
              <w:rPr>
                <w:rFonts w:ascii="Verdana" w:hAnsi="Verdana"/>
                <w:color w:val="000000" w:themeColor="text1"/>
                <w:sz w:val="20"/>
                <w:szCs w:val="20"/>
                <w:lang w:eastAsia="en-GB"/>
              </w:rPr>
              <w:t>April 1, 2020</w:t>
            </w:r>
          </w:p>
          <w:p w14:paraId="4ED3EAF5" w14:textId="77777777" w:rsidR="001134F6" w:rsidRPr="003E7F8E" w:rsidRDefault="001134F6" w:rsidP="00FF3EA3">
            <w:pPr>
              <w:spacing w:line="280" w:lineRule="atLeast"/>
              <w:contextualSpacing/>
              <w:jc w:val="both"/>
              <w:rPr>
                <w:rFonts w:ascii="Verdana" w:hAnsi="Verdana"/>
                <w:color w:val="000000" w:themeColor="text1"/>
                <w:sz w:val="20"/>
                <w:szCs w:val="20"/>
                <w:lang w:eastAsia="en-GB"/>
              </w:rPr>
            </w:pPr>
          </w:p>
        </w:tc>
        <w:tc>
          <w:tcPr>
            <w:tcW w:w="2447" w:type="dxa"/>
            <w:vMerge/>
          </w:tcPr>
          <w:p w14:paraId="32E9A7AD" w14:textId="77777777" w:rsidR="001134F6" w:rsidRPr="003E7F8E" w:rsidRDefault="001134F6" w:rsidP="0093382E">
            <w:pPr>
              <w:spacing w:line="280" w:lineRule="atLeast"/>
              <w:contextualSpacing/>
              <w:jc w:val="both"/>
              <w:rPr>
                <w:rFonts w:ascii="Verdana" w:hAnsi="Verdana"/>
                <w:color w:val="000000" w:themeColor="text1"/>
                <w:sz w:val="20"/>
                <w:szCs w:val="20"/>
                <w:lang w:eastAsia="en-GB"/>
              </w:rPr>
            </w:pPr>
          </w:p>
        </w:tc>
      </w:tr>
      <w:tr w:rsidR="001134F6" w:rsidRPr="003E7F8E" w14:paraId="3359140D" w14:textId="77777777" w:rsidTr="00FF3EA3">
        <w:trPr>
          <w:trHeight w:val="1753"/>
        </w:trPr>
        <w:tc>
          <w:tcPr>
            <w:tcW w:w="6651" w:type="dxa"/>
          </w:tcPr>
          <w:p w14:paraId="48414E12" w14:textId="7C5CEBDE" w:rsidR="001134F6" w:rsidRPr="003E7F8E" w:rsidRDefault="001134F6" w:rsidP="0093382E">
            <w:pPr>
              <w:spacing w:line="280" w:lineRule="atLeast"/>
              <w:contextualSpacing/>
              <w:jc w:val="both"/>
              <w:rPr>
                <w:rFonts w:ascii="Verdana" w:hAnsi="Verdana"/>
                <w:color w:val="000000" w:themeColor="text1"/>
                <w:sz w:val="20"/>
                <w:szCs w:val="20"/>
                <w:lang w:eastAsia="en-GB"/>
              </w:rPr>
            </w:pPr>
            <w:r w:rsidRPr="003E7F8E">
              <w:rPr>
                <w:rFonts w:ascii="Verdana" w:hAnsi="Verdana"/>
                <w:b/>
                <w:bCs/>
                <w:color w:val="000000" w:themeColor="text1"/>
                <w:sz w:val="20"/>
                <w:szCs w:val="20"/>
                <w:lang w:eastAsia="en-GB"/>
              </w:rPr>
              <w:t>Participating UN Organization</w:t>
            </w:r>
          </w:p>
          <w:p w14:paraId="50AB4E08" w14:textId="7C5CEBDE" w:rsidR="00FF3EA3" w:rsidRDefault="00FF3EA3" w:rsidP="0093382E">
            <w:pPr>
              <w:spacing w:line="280" w:lineRule="atLeast"/>
              <w:contextualSpacing/>
              <w:jc w:val="both"/>
              <w:rPr>
                <w:rFonts w:ascii="Verdana" w:hAnsi="Verdana"/>
                <w:color w:val="000000" w:themeColor="text1"/>
                <w:sz w:val="20"/>
                <w:szCs w:val="20"/>
                <w:lang w:eastAsia="en-GB"/>
              </w:rPr>
            </w:pPr>
          </w:p>
          <w:p w14:paraId="44326DF0" w14:textId="603FE319" w:rsidR="00874821" w:rsidRPr="00FF3EA3" w:rsidRDefault="00874821" w:rsidP="0093382E">
            <w:pPr>
              <w:spacing w:line="280" w:lineRule="atLeast"/>
              <w:contextualSpacing/>
              <w:jc w:val="both"/>
              <w:rPr>
                <w:rFonts w:ascii="Verdana" w:hAnsi="Verdana"/>
                <w:color w:val="000000" w:themeColor="text1"/>
                <w:sz w:val="20"/>
                <w:szCs w:val="20"/>
                <w:lang w:eastAsia="en-GB"/>
              </w:rPr>
            </w:pPr>
            <w:r w:rsidRPr="00FF3EA3">
              <w:rPr>
                <w:rFonts w:ascii="Verdana" w:hAnsi="Verdana"/>
                <w:color w:val="000000" w:themeColor="text1"/>
                <w:sz w:val="20"/>
                <w:szCs w:val="20"/>
                <w:lang w:eastAsia="en-GB"/>
              </w:rPr>
              <w:t xml:space="preserve">UNFPA </w:t>
            </w:r>
          </w:p>
          <w:p w14:paraId="38EBEEE7" w14:textId="7C5CEBDE" w:rsidR="00A241F5" w:rsidRPr="00FF3EA3" w:rsidRDefault="00A241F5" w:rsidP="0093382E">
            <w:pPr>
              <w:spacing w:line="280" w:lineRule="atLeast"/>
              <w:contextualSpacing/>
              <w:jc w:val="both"/>
              <w:rPr>
                <w:rFonts w:ascii="Verdana" w:hAnsi="Verdana"/>
                <w:color w:val="000000" w:themeColor="text1"/>
                <w:sz w:val="20"/>
                <w:szCs w:val="20"/>
                <w:lang w:eastAsia="en-GB"/>
              </w:rPr>
            </w:pPr>
            <w:r w:rsidRPr="00FF3EA3">
              <w:rPr>
                <w:rFonts w:ascii="Verdana" w:hAnsi="Verdana"/>
                <w:color w:val="000000" w:themeColor="text1"/>
                <w:sz w:val="20"/>
                <w:szCs w:val="20"/>
                <w:lang w:eastAsia="en-GB"/>
              </w:rPr>
              <w:t xml:space="preserve">Farid </w:t>
            </w:r>
            <w:r w:rsidR="00A6034C" w:rsidRPr="00FF3EA3">
              <w:rPr>
                <w:rFonts w:ascii="Verdana" w:hAnsi="Verdana"/>
                <w:color w:val="000000" w:themeColor="text1"/>
                <w:sz w:val="20"/>
                <w:szCs w:val="20"/>
                <w:lang w:eastAsia="en-GB"/>
              </w:rPr>
              <w:t>Babayev</w:t>
            </w:r>
          </w:p>
          <w:p w14:paraId="226FA9C0" w14:textId="10807DB8" w:rsidR="001134F6" w:rsidRPr="003E7F8E" w:rsidRDefault="00A6034C" w:rsidP="00FF152D">
            <w:pPr>
              <w:spacing w:line="280" w:lineRule="atLeast"/>
              <w:contextualSpacing/>
              <w:jc w:val="both"/>
              <w:rPr>
                <w:rFonts w:ascii="Verdana" w:hAnsi="Verdana"/>
                <w:i/>
                <w:iCs/>
                <w:color w:val="C45911" w:themeColor="accent2" w:themeShade="BF"/>
                <w:sz w:val="20"/>
                <w:szCs w:val="20"/>
                <w:lang w:eastAsia="en-GB"/>
              </w:rPr>
            </w:pPr>
            <w:r w:rsidRPr="00FF3EA3">
              <w:rPr>
                <w:rFonts w:ascii="Verdana" w:hAnsi="Verdana"/>
                <w:color w:val="000000" w:themeColor="text1"/>
                <w:sz w:val="20"/>
                <w:szCs w:val="20"/>
                <w:lang w:eastAsia="en-GB"/>
              </w:rPr>
              <w:t>April 1, 2020</w:t>
            </w:r>
          </w:p>
        </w:tc>
        <w:tc>
          <w:tcPr>
            <w:tcW w:w="2447" w:type="dxa"/>
            <w:vMerge/>
          </w:tcPr>
          <w:p w14:paraId="30CFEA37" w14:textId="77777777" w:rsidR="001134F6" w:rsidRPr="003E7F8E" w:rsidRDefault="001134F6" w:rsidP="0093382E">
            <w:pPr>
              <w:spacing w:line="280" w:lineRule="atLeast"/>
              <w:contextualSpacing/>
              <w:jc w:val="both"/>
              <w:rPr>
                <w:rFonts w:ascii="Verdana" w:hAnsi="Verdana"/>
                <w:color w:val="000000" w:themeColor="text1"/>
                <w:sz w:val="20"/>
                <w:szCs w:val="20"/>
                <w:lang w:eastAsia="en-GB"/>
              </w:rPr>
            </w:pPr>
          </w:p>
        </w:tc>
      </w:tr>
      <w:tr w:rsidR="001134F6" w:rsidRPr="003E7F8E" w14:paraId="7AEE130F" w14:textId="77777777" w:rsidTr="00FF3EA3">
        <w:trPr>
          <w:trHeight w:val="247"/>
        </w:trPr>
        <w:tc>
          <w:tcPr>
            <w:tcW w:w="6651" w:type="dxa"/>
          </w:tcPr>
          <w:p w14:paraId="515D61DC" w14:textId="77777777" w:rsidR="001134F6" w:rsidRPr="003E7F8E" w:rsidRDefault="001134F6" w:rsidP="00A6034C">
            <w:pPr>
              <w:spacing w:line="280" w:lineRule="atLeast"/>
              <w:contextualSpacing/>
              <w:jc w:val="both"/>
              <w:rPr>
                <w:rFonts w:ascii="Verdana" w:hAnsi="Verdana"/>
                <w:i/>
                <w:iCs/>
                <w:color w:val="C45911" w:themeColor="accent2" w:themeShade="BF"/>
                <w:sz w:val="20"/>
                <w:szCs w:val="20"/>
                <w:lang w:eastAsia="en-GB"/>
              </w:rPr>
            </w:pPr>
          </w:p>
        </w:tc>
        <w:tc>
          <w:tcPr>
            <w:tcW w:w="2447" w:type="dxa"/>
            <w:vMerge/>
          </w:tcPr>
          <w:p w14:paraId="0680168F" w14:textId="77777777" w:rsidR="001134F6" w:rsidRPr="003E7F8E" w:rsidRDefault="001134F6" w:rsidP="0093382E">
            <w:pPr>
              <w:spacing w:line="280" w:lineRule="atLeast"/>
              <w:contextualSpacing/>
              <w:jc w:val="both"/>
              <w:rPr>
                <w:rFonts w:ascii="Verdana" w:hAnsi="Verdana"/>
                <w:color w:val="000000" w:themeColor="text1"/>
                <w:sz w:val="20"/>
                <w:szCs w:val="20"/>
                <w:lang w:eastAsia="en-GB"/>
              </w:rPr>
            </w:pPr>
          </w:p>
        </w:tc>
      </w:tr>
      <w:tr w:rsidR="00C56B1B" w:rsidRPr="003E7F8E" w14:paraId="0F6D035D" w14:textId="77777777" w:rsidTr="00FF3EA3">
        <w:trPr>
          <w:trHeight w:val="1446"/>
        </w:trPr>
        <w:tc>
          <w:tcPr>
            <w:tcW w:w="6651" w:type="dxa"/>
          </w:tcPr>
          <w:p w14:paraId="087EA7C7" w14:textId="77777777" w:rsidR="00C56B1B" w:rsidRPr="003E7F8E" w:rsidRDefault="00C56B1B" w:rsidP="0093382E">
            <w:pPr>
              <w:spacing w:line="280" w:lineRule="atLeast"/>
              <w:contextualSpacing/>
              <w:jc w:val="both"/>
              <w:rPr>
                <w:rFonts w:ascii="Verdana" w:hAnsi="Verdana"/>
                <w:i/>
                <w:iCs/>
                <w:color w:val="C45911" w:themeColor="accent2" w:themeShade="BF"/>
                <w:sz w:val="20"/>
                <w:szCs w:val="20"/>
                <w:lang w:eastAsia="en-GB"/>
              </w:rPr>
            </w:pPr>
          </w:p>
        </w:tc>
        <w:tc>
          <w:tcPr>
            <w:tcW w:w="2447" w:type="dxa"/>
            <w:vMerge/>
          </w:tcPr>
          <w:p w14:paraId="7DF73303" w14:textId="77777777" w:rsidR="00C56B1B" w:rsidRPr="003E7F8E" w:rsidRDefault="00C56B1B" w:rsidP="0093382E">
            <w:pPr>
              <w:spacing w:line="280" w:lineRule="atLeast"/>
              <w:contextualSpacing/>
              <w:jc w:val="both"/>
              <w:rPr>
                <w:rFonts w:ascii="Verdana" w:hAnsi="Verdana"/>
                <w:color w:val="000000" w:themeColor="text1"/>
                <w:sz w:val="20"/>
                <w:szCs w:val="20"/>
                <w:lang w:eastAsia="en-GB"/>
              </w:rPr>
            </w:pPr>
          </w:p>
        </w:tc>
      </w:tr>
    </w:tbl>
    <w:p w14:paraId="5803C6EF" w14:textId="77777777" w:rsidR="001134F6" w:rsidRPr="003E7F8E" w:rsidRDefault="001134F6" w:rsidP="0093382E">
      <w:pPr>
        <w:spacing w:line="280" w:lineRule="atLeast"/>
        <w:jc w:val="both"/>
        <w:rPr>
          <w:rFonts w:ascii="Verdana" w:hAnsi="Verdana"/>
          <w:color w:val="000000" w:themeColor="text1"/>
          <w:sz w:val="20"/>
          <w:szCs w:val="20"/>
          <w:u w:val="single"/>
          <w:lang w:eastAsia="en-GB"/>
        </w:rPr>
      </w:pPr>
    </w:p>
    <w:p w14:paraId="6ABC880D" w14:textId="3D484EF7" w:rsidR="00955D6F" w:rsidRPr="003E7F8E" w:rsidRDefault="00955D6F" w:rsidP="0093382E">
      <w:pPr>
        <w:spacing w:line="280" w:lineRule="atLeast"/>
        <w:contextualSpacing/>
        <w:jc w:val="both"/>
        <w:rPr>
          <w:rFonts w:ascii="Verdana" w:hAnsi="Verdana"/>
          <w:color w:val="000000" w:themeColor="text1"/>
          <w:sz w:val="20"/>
          <w:szCs w:val="20"/>
          <w:u w:val="single"/>
          <w:lang w:eastAsia="en-GB"/>
        </w:rPr>
      </w:pPr>
      <w:r w:rsidRPr="003E7F8E">
        <w:rPr>
          <w:rFonts w:ascii="Verdana" w:hAnsi="Verdana"/>
          <w:color w:val="000000" w:themeColor="text1"/>
          <w:sz w:val="20"/>
          <w:szCs w:val="20"/>
          <w:u w:val="single"/>
          <w:lang w:eastAsia="en-GB"/>
        </w:rPr>
        <w:br w:type="page"/>
      </w:r>
    </w:p>
    <w:p w14:paraId="1A0A4016" w14:textId="77777777" w:rsidR="00955D6F" w:rsidRPr="003E7F8E" w:rsidRDefault="00955D6F" w:rsidP="0093382E">
      <w:pPr>
        <w:spacing w:line="280" w:lineRule="atLeast"/>
        <w:contextualSpacing/>
        <w:jc w:val="both"/>
        <w:rPr>
          <w:rFonts w:ascii="Verdana" w:hAnsi="Verdana"/>
          <w:color w:val="000000" w:themeColor="text1"/>
          <w:sz w:val="20"/>
          <w:szCs w:val="20"/>
          <w:u w:val="single"/>
          <w:lang w:eastAsia="en-GB"/>
        </w:rPr>
      </w:pPr>
    </w:p>
    <w:p w14:paraId="22A9A5FE" w14:textId="45F4B245" w:rsidR="00527B56" w:rsidRPr="003E7F8E" w:rsidRDefault="001134F6" w:rsidP="0093382E">
      <w:pPr>
        <w:spacing w:line="280" w:lineRule="atLeast"/>
        <w:jc w:val="both"/>
        <w:rPr>
          <w:rFonts w:ascii="Verdana" w:hAnsi="Verdana"/>
          <w:b/>
          <w:caps/>
          <w:color w:val="0070C0"/>
          <w:sz w:val="20"/>
          <w:szCs w:val="20"/>
        </w:rPr>
      </w:pPr>
      <w:r w:rsidRPr="003E7F8E">
        <w:rPr>
          <w:rFonts w:ascii="Verdana" w:hAnsi="Verdana"/>
          <w:b/>
          <w:caps/>
          <w:color w:val="0070C0"/>
          <w:sz w:val="20"/>
          <w:szCs w:val="20"/>
        </w:rPr>
        <w:t>B</w:t>
      </w:r>
      <w:r w:rsidR="00C54169" w:rsidRPr="003E7F8E">
        <w:rPr>
          <w:rFonts w:ascii="Verdana" w:hAnsi="Verdana"/>
          <w:b/>
          <w:caps/>
          <w:color w:val="0070C0"/>
          <w:sz w:val="20"/>
          <w:szCs w:val="20"/>
        </w:rPr>
        <w:t>.</w:t>
      </w:r>
      <w:r w:rsidR="009E3D2F" w:rsidRPr="003E7F8E">
        <w:rPr>
          <w:rFonts w:ascii="Verdana" w:hAnsi="Verdana"/>
          <w:b/>
          <w:caps/>
          <w:color w:val="0070C0"/>
          <w:sz w:val="20"/>
          <w:szCs w:val="20"/>
        </w:rPr>
        <w:t xml:space="preserve"> </w:t>
      </w:r>
      <w:r w:rsidR="00527B56" w:rsidRPr="003E7F8E">
        <w:rPr>
          <w:rFonts w:ascii="Verdana" w:hAnsi="Verdana"/>
          <w:b/>
          <w:caps/>
          <w:color w:val="0070C0"/>
          <w:sz w:val="20"/>
          <w:szCs w:val="20"/>
        </w:rPr>
        <w:t>STRATEGIC FRAMEWORK</w:t>
      </w:r>
    </w:p>
    <w:p w14:paraId="1848D5B3" w14:textId="77777777" w:rsidR="004C32CB" w:rsidRPr="003E7F8E" w:rsidRDefault="004C32CB" w:rsidP="0093382E">
      <w:pPr>
        <w:spacing w:line="280" w:lineRule="atLeast"/>
        <w:contextualSpacing/>
        <w:jc w:val="both"/>
        <w:rPr>
          <w:rFonts w:ascii="Verdana" w:hAnsi="Verdana"/>
          <w:color w:val="000000" w:themeColor="text1"/>
          <w:sz w:val="20"/>
          <w:szCs w:val="20"/>
          <w:u w:val="single"/>
          <w:lang w:eastAsia="en-GB"/>
        </w:rPr>
      </w:pPr>
    </w:p>
    <w:p w14:paraId="66763EAD" w14:textId="78483A81" w:rsidR="00A3252A" w:rsidRPr="003E7F8E" w:rsidRDefault="009E3D2F" w:rsidP="0093382E">
      <w:pPr>
        <w:spacing w:line="280" w:lineRule="atLeast"/>
        <w:contextualSpacing/>
        <w:jc w:val="both"/>
        <w:rPr>
          <w:rFonts w:ascii="Verdana" w:hAnsi="Verdana"/>
          <w:color w:val="000000" w:themeColor="text1"/>
          <w:sz w:val="20"/>
          <w:szCs w:val="20"/>
          <w:lang w:eastAsia="en-GB"/>
        </w:rPr>
      </w:pPr>
      <w:r w:rsidRPr="003E7F8E">
        <w:rPr>
          <w:rFonts w:ascii="Verdana" w:hAnsi="Verdana"/>
          <w:b/>
          <w:bCs/>
          <w:color w:val="000000" w:themeColor="text1"/>
          <w:sz w:val="20"/>
          <w:szCs w:val="20"/>
          <w:lang w:eastAsia="en-GB"/>
        </w:rPr>
        <w:t>1</w:t>
      </w:r>
      <w:r w:rsidR="002A6098" w:rsidRPr="003E7F8E">
        <w:rPr>
          <w:rFonts w:ascii="Verdana" w:hAnsi="Verdana"/>
          <w:b/>
          <w:bCs/>
          <w:color w:val="000000" w:themeColor="text1"/>
          <w:sz w:val="20"/>
          <w:szCs w:val="20"/>
          <w:lang w:eastAsia="en-GB"/>
        </w:rPr>
        <w:t>.</w:t>
      </w:r>
      <w:r w:rsidRPr="003E7F8E">
        <w:rPr>
          <w:rFonts w:ascii="Verdana" w:hAnsi="Verdana"/>
          <w:b/>
          <w:bCs/>
          <w:color w:val="000000" w:themeColor="text1"/>
          <w:sz w:val="20"/>
          <w:szCs w:val="20"/>
          <w:lang w:eastAsia="en-GB"/>
        </w:rPr>
        <w:t xml:space="preserve"> </w:t>
      </w:r>
      <w:r w:rsidR="00527B56" w:rsidRPr="003E7F8E">
        <w:rPr>
          <w:rFonts w:ascii="Verdana" w:hAnsi="Verdana"/>
          <w:b/>
          <w:bCs/>
          <w:color w:val="000000" w:themeColor="text1"/>
          <w:sz w:val="20"/>
          <w:szCs w:val="20"/>
          <w:lang w:eastAsia="en-GB"/>
        </w:rPr>
        <w:t>Call for Concept Notes</w:t>
      </w:r>
      <w:r w:rsidR="00F94ACD" w:rsidRPr="003E7F8E">
        <w:rPr>
          <w:rFonts w:ascii="Verdana" w:hAnsi="Verdana"/>
          <w:color w:val="000000" w:themeColor="text1"/>
          <w:sz w:val="20"/>
          <w:szCs w:val="20"/>
          <w:lang w:eastAsia="en-GB"/>
        </w:rPr>
        <w:t xml:space="preserve">: </w:t>
      </w:r>
      <w:r w:rsidR="00C56B1B" w:rsidRPr="003E7F8E">
        <w:rPr>
          <w:rFonts w:ascii="Verdana" w:hAnsi="Verdana"/>
          <w:color w:val="000000" w:themeColor="text1"/>
          <w:sz w:val="20"/>
          <w:szCs w:val="20"/>
          <w:lang w:eastAsia="en-GB"/>
        </w:rPr>
        <w:t>SDG Financing (2</w:t>
      </w:r>
      <w:r w:rsidR="00F94ACD" w:rsidRPr="003E7F8E">
        <w:rPr>
          <w:rFonts w:ascii="Verdana" w:hAnsi="Verdana"/>
          <w:color w:val="000000" w:themeColor="text1"/>
          <w:sz w:val="20"/>
          <w:szCs w:val="20"/>
          <w:lang w:eastAsia="en-GB"/>
        </w:rPr>
        <w:t>/2019</w:t>
      </w:r>
      <w:r w:rsidR="00C56B1B" w:rsidRPr="003E7F8E">
        <w:rPr>
          <w:rFonts w:ascii="Verdana" w:hAnsi="Verdana"/>
          <w:color w:val="000000" w:themeColor="text1"/>
          <w:sz w:val="20"/>
          <w:szCs w:val="20"/>
          <w:lang w:eastAsia="en-GB"/>
        </w:rPr>
        <w:t>) – Component 1</w:t>
      </w:r>
    </w:p>
    <w:p w14:paraId="480B71CA" w14:textId="77777777" w:rsidR="00A3252A" w:rsidRPr="003E7F8E" w:rsidRDefault="00A3252A" w:rsidP="0093382E">
      <w:pPr>
        <w:spacing w:line="280" w:lineRule="atLeast"/>
        <w:contextualSpacing/>
        <w:jc w:val="both"/>
        <w:rPr>
          <w:rFonts w:ascii="Verdana" w:hAnsi="Verdana"/>
          <w:color w:val="000000" w:themeColor="text1"/>
          <w:sz w:val="20"/>
          <w:szCs w:val="20"/>
          <w:lang w:eastAsia="en-GB"/>
        </w:rPr>
      </w:pPr>
    </w:p>
    <w:p w14:paraId="6297FC5C" w14:textId="61E1EC62" w:rsidR="008C54E3" w:rsidRPr="003E7F8E" w:rsidRDefault="00A3252A" w:rsidP="0093382E">
      <w:pPr>
        <w:spacing w:line="280" w:lineRule="atLeast"/>
        <w:contextualSpacing/>
        <w:jc w:val="both"/>
        <w:rPr>
          <w:rFonts w:ascii="Verdana" w:hAnsi="Verdana"/>
          <w:b/>
          <w:bCs/>
          <w:color w:val="000000" w:themeColor="text1"/>
          <w:sz w:val="20"/>
          <w:szCs w:val="20"/>
          <w:lang w:eastAsia="en-GB"/>
        </w:rPr>
      </w:pPr>
      <w:r w:rsidRPr="003E7F8E">
        <w:rPr>
          <w:rFonts w:ascii="Verdana" w:hAnsi="Verdana"/>
          <w:b/>
          <w:bCs/>
          <w:color w:val="000000" w:themeColor="text1"/>
          <w:sz w:val="20"/>
          <w:szCs w:val="20"/>
          <w:lang w:eastAsia="en-GB"/>
        </w:rPr>
        <w:t xml:space="preserve">2. </w:t>
      </w:r>
      <w:r w:rsidR="00765EE6" w:rsidRPr="003E7F8E">
        <w:rPr>
          <w:rFonts w:ascii="Verdana" w:hAnsi="Verdana"/>
          <w:b/>
          <w:bCs/>
          <w:color w:val="000000" w:themeColor="text1"/>
          <w:sz w:val="20"/>
          <w:szCs w:val="20"/>
          <w:lang w:eastAsia="en-GB"/>
        </w:rPr>
        <w:t xml:space="preserve">Programme Outcome </w:t>
      </w:r>
      <w:r w:rsidR="00E15FAD" w:rsidRPr="003E7F8E">
        <w:rPr>
          <w:rFonts w:ascii="Verdana" w:hAnsi="Verdana"/>
          <w:b/>
          <w:bCs/>
          <w:color w:val="000000" w:themeColor="text1"/>
          <w:sz w:val="20"/>
          <w:szCs w:val="20"/>
          <w:lang w:eastAsia="en-GB"/>
        </w:rPr>
        <w:t>[pre-selected]</w:t>
      </w:r>
    </w:p>
    <w:p w14:paraId="51154C84" w14:textId="77777777" w:rsidR="00975401" w:rsidRPr="003E7F8E" w:rsidRDefault="00975401" w:rsidP="0093382E">
      <w:pPr>
        <w:spacing w:line="280" w:lineRule="atLeast"/>
        <w:jc w:val="both"/>
        <w:rPr>
          <w:rFonts w:ascii="Verdana" w:eastAsiaTheme="majorEastAsia" w:hAnsi="Verdana"/>
          <w:bCs/>
          <w:color w:val="000000" w:themeColor="text1"/>
          <w:sz w:val="20"/>
          <w:szCs w:val="20"/>
        </w:rPr>
      </w:pPr>
    </w:p>
    <w:p w14:paraId="381D186E" w14:textId="4A0C1601" w:rsidR="00541E50" w:rsidRPr="003E7F8E" w:rsidRDefault="005C2311" w:rsidP="0093382E">
      <w:pPr>
        <w:spacing w:line="280" w:lineRule="atLeast"/>
        <w:jc w:val="both"/>
        <w:rPr>
          <w:rFonts w:ascii="Verdana" w:eastAsiaTheme="majorEastAsia" w:hAnsi="Verdana"/>
          <w:bCs/>
          <w:color w:val="000000" w:themeColor="text1"/>
          <w:sz w:val="20"/>
          <w:szCs w:val="20"/>
        </w:rPr>
      </w:pPr>
      <w:r w:rsidRPr="003E7F8E">
        <w:rPr>
          <w:rFonts w:ascii="Verdana" w:hAnsi="Verdana" w:eastAsiaTheme="majorEastAsia"/>
          <w:bCs/>
          <w:color w:val="000000" w:themeColor="text1"/>
          <w:sz w:val="20"/>
          <w:szCs w:val="20"/>
        </w:rPr>
        <w:t>Additional financing leveraged to accelerate SDG achievement</w:t>
      </w:r>
      <w:r w:rsidR="008B48A7" w:rsidRPr="003E7F8E">
        <w:rPr>
          <w:rFonts w:ascii="Verdana" w:hAnsi="Verdana" w:eastAsiaTheme="majorEastAsia"/>
          <w:bCs/>
          <w:color w:val="000000" w:themeColor="text1"/>
          <w:sz w:val="20"/>
          <w:szCs w:val="20"/>
        </w:rPr>
        <w:t xml:space="preserve"> </w:t>
      </w:r>
      <w:r w:rsidR="00765EE6" w:rsidRPr="003E7F8E">
        <w:rPr>
          <w:rFonts w:ascii="Verdana" w:hAnsi="Verdana" w:eastAsiaTheme="majorEastAsia"/>
          <w:bCs/>
          <w:color w:val="000000" w:themeColor="text1"/>
          <w:sz w:val="20"/>
          <w:szCs w:val="20"/>
        </w:rPr>
        <w:t>(Joint SDG Fund Outcome 2)</w:t>
      </w:r>
    </w:p>
    <w:p w14:paraId="38192B34" w14:textId="77777777" w:rsidR="000847F3" w:rsidRPr="003E7F8E" w:rsidRDefault="000847F3" w:rsidP="0093382E">
      <w:pPr>
        <w:spacing w:line="280" w:lineRule="atLeast"/>
        <w:jc w:val="both"/>
        <w:rPr>
          <w:rFonts w:ascii="Verdana" w:hAnsi="Verdana"/>
          <w:color w:val="000000" w:themeColor="text1"/>
          <w:sz w:val="20"/>
          <w:szCs w:val="20"/>
          <w:lang w:eastAsia="en-GB"/>
        </w:rPr>
      </w:pPr>
    </w:p>
    <w:p w14:paraId="4CB4F955" w14:textId="72D279ED" w:rsidR="00DB1093" w:rsidRPr="003E7F8E" w:rsidRDefault="00DB1093" w:rsidP="0093382E">
      <w:pPr>
        <w:spacing w:line="280" w:lineRule="atLeast"/>
        <w:jc w:val="both"/>
        <w:rPr>
          <w:rFonts w:ascii="Verdana" w:hAnsi="Verdana"/>
          <w:i/>
          <w:iCs/>
          <w:color w:val="C45911" w:themeColor="accent2" w:themeShade="BF"/>
          <w:sz w:val="20"/>
          <w:szCs w:val="20"/>
          <w:lang w:eastAsia="en-GB"/>
        </w:rPr>
      </w:pPr>
      <w:r w:rsidRPr="003E7F8E">
        <w:rPr>
          <w:rFonts w:ascii="Verdana" w:hAnsi="Verdana"/>
          <w:b/>
          <w:bCs/>
          <w:color w:val="000000" w:themeColor="text1"/>
          <w:sz w:val="20"/>
          <w:szCs w:val="20"/>
          <w:lang w:eastAsia="en-GB"/>
        </w:rPr>
        <w:t xml:space="preserve">3. </w:t>
      </w:r>
      <w:r w:rsidR="00765EE6" w:rsidRPr="003E7F8E">
        <w:rPr>
          <w:rFonts w:ascii="Verdana" w:hAnsi="Verdana"/>
          <w:b/>
          <w:bCs/>
          <w:color w:val="000000" w:themeColor="text1"/>
          <w:sz w:val="20"/>
          <w:szCs w:val="20"/>
          <w:lang w:eastAsia="en-GB"/>
        </w:rPr>
        <w:t>UNDAF Outcomes and Outputs</w:t>
      </w:r>
      <w:r w:rsidRPr="003E7F8E">
        <w:rPr>
          <w:rFonts w:ascii="Verdana" w:hAnsi="Verdana"/>
          <w:b/>
          <w:bCs/>
          <w:color w:val="000000" w:themeColor="text1"/>
          <w:sz w:val="20"/>
          <w:szCs w:val="20"/>
          <w:lang w:eastAsia="en-GB"/>
        </w:rPr>
        <w:t xml:space="preserve"> </w:t>
      </w:r>
    </w:p>
    <w:p w14:paraId="1B217555" w14:textId="77777777" w:rsidR="00C54527" w:rsidRPr="003E7F8E" w:rsidRDefault="00C54527" w:rsidP="0093382E">
      <w:pPr>
        <w:spacing w:line="280" w:lineRule="atLeast"/>
        <w:jc w:val="both"/>
        <w:rPr>
          <w:rFonts w:ascii="Verdana" w:hAnsi="Verdana" w:cstheme="minorHAnsi"/>
          <w:b/>
          <w:sz w:val="20"/>
          <w:szCs w:val="20"/>
        </w:rPr>
      </w:pPr>
    </w:p>
    <w:p w14:paraId="2A6E7FA1" w14:textId="77777777" w:rsidR="00C54527" w:rsidRPr="003E7F8E" w:rsidRDefault="00C54527" w:rsidP="0093382E">
      <w:pPr>
        <w:spacing w:line="280" w:lineRule="atLeast"/>
        <w:jc w:val="both"/>
        <w:rPr>
          <w:rFonts w:ascii="Verdana" w:hAnsi="Verdana" w:cstheme="minorHAnsi"/>
          <w:b/>
          <w:i/>
          <w:sz w:val="20"/>
          <w:szCs w:val="20"/>
          <w:u w:val="single"/>
        </w:rPr>
      </w:pPr>
      <w:r w:rsidRPr="003E7F8E">
        <w:rPr>
          <w:rFonts w:ascii="Verdana" w:hAnsi="Verdana" w:cstheme="minorHAnsi"/>
          <w:b/>
          <w:i/>
          <w:sz w:val="20"/>
          <w:szCs w:val="20"/>
          <w:u w:val="single"/>
        </w:rPr>
        <w:t>Outcome 1</w:t>
      </w:r>
    </w:p>
    <w:p w14:paraId="6D3E498F" w14:textId="6C22FFCE" w:rsidR="00B8274C" w:rsidRPr="003E7F8E" w:rsidRDefault="0093382E" w:rsidP="0093382E">
      <w:pPr>
        <w:spacing w:line="280" w:lineRule="atLeast"/>
        <w:jc w:val="both"/>
        <w:rPr>
          <w:rFonts w:ascii="Verdana" w:hAnsi="Verdana" w:cstheme="minorHAnsi"/>
          <w:b/>
          <w:sz w:val="20"/>
          <w:szCs w:val="20"/>
        </w:rPr>
      </w:pPr>
      <w:r w:rsidRPr="003E7F8E">
        <w:rPr>
          <w:rFonts w:ascii="Verdana" w:hAnsi="Verdana" w:cstheme="minorHAnsi"/>
          <w:b/>
          <w:sz w:val="20"/>
          <w:szCs w:val="20"/>
        </w:rPr>
        <w:t>By 2025, people furthest behind participate in and benefit from a diverse and innovative economy allowing for future-oriented labour market transformation and legal access to decent work</w:t>
      </w:r>
    </w:p>
    <w:p w14:paraId="79AC1495" w14:textId="599E7EB4" w:rsidR="0093382E" w:rsidRPr="003E7F8E" w:rsidRDefault="0093382E" w:rsidP="0093382E">
      <w:pPr>
        <w:spacing w:line="280" w:lineRule="atLeast"/>
        <w:jc w:val="both"/>
        <w:rPr>
          <w:rFonts w:ascii="Verdana" w:hAnsi="Verdana" w:cstheme="minorHAnsi"/>
          <w:b/>
          <w:sz w:val="20"/>
          <w:szCs w:val="20"/>
        </w:rPr>
      </w:pPr>
    </w:p>
    <w:p w14:paraId="482D51E0" w14:textId="77777777" w:rsidR="0093382E" w:rsidRPr="003E7F8E" w:rsidRDefault="0093382E" w:rsidP="0093382E">
      <w:pPr>
        <w:rPr>
          <w:rFonts w:ascii="Verdana" w:hAnsi="Verdana" w:cstheme="minorHAnsi"/>
          <w:b/>
          <w:i/>
          <w:sz w:val="20"/>
          <w:szCs w:val="20"/>
        </w:rPr>
      </w:pPr>
      <w:r w:rsidRPr="003E7F8E">
        <w:rPr>
          <w:rFonts w:ascii="Verdana" w:hAnsi="Verdana" w:cstheme="minorHAnsi"/>
          <w:b/>
          <w:i/>
          <w:sz w:val="20"/>
          <w:szCs w:val="20"/>
        </w:rPr>
        <w:t xml:space="preserve">Output 1.1.1: </w:t>
      </w:r>
    </w:p>
    <w:p w14:paraId="0DAAE1CF" w14:textId="77777777" w:rsidR="0093382E" w:rsidRPr="003E7F8E" w:rsidRDefault="0093382E" w:rsidP="0093382E">
      <w:pPr>
        <w:rPr>
          <w:rFonts w:ascii="Verdana" w:hAnsi="Verdana" w:cstheme="minorHAnsi"/>
          <w:sz w:val="20"/>
          <w:szCs w:val="20"/>
        </w:rPr>
      </w:pPr>
      <w:r w:rsidRPr="003E7F8E">
        <w:rPr>
          <w:rFonts w:ascii="Verdana" w:hAnsi="Verdana" w:cstheme="minorHAnsi"/>
          <w:sz w:val="20"/>
          <w:szCs w:val="20"/>
        </w:rPr>
        <w:t xml:space="preserve">MSMEs and social enterprises are set up and sustained for the benefit of the furthest behind </w:t>
      </w:r>
    </w:p>
    <w:p w14:paraId="6FA57719" w14:textId="77777777" w:rsidR="0093382E" w:rsidRPr="003E7F8E" w:rsidRDefault="0093382E" w:rsidP="0093382E">
      <w:pPr>
        <w:rPr>
          <w:rFonts w:ascii="Verdana" w:hAnsi="Verdana" w:cstheme="minorHAnsi"/>
          <w:sz w:val="20"/>
          <w:szCs w:val="20"/>
        </w:rPr>
      </w:pPr>
    </w:p>
    <w:p w14:paraId="39D6DD10" w14:textId="77777777" w:rsidR="0093382E" w:rsidRPr="003E7F8E" w:rsidRDefault="0093382E" w:rsidP="0093382E">
      <w:pPr>
        <w:rPr>
          <w:rFonts w:ascii="Verdana" w:hAnsi="Verdana" w:cstheme="minorHAnsi"/>
          <w:sz w:val="20"/>
          <w:szCs w:val="20"/>
        </w:rPr>
      </w:pPr>
    </w:p>
    <w:p w14:paraId="36544C7A" w14:textId="77777777" w:rsidR="0093382E" w:rsidRPr="003E7F8E" w:rsidRDefault="0093382E" w:rsidP="0093382E">
      <w:pPr>
        <w:rPr>
          <w:rFonts w:ascii="Verdana" w:hAnsi="Verdana" w:cstheme="minorHAnsi"/>
          <w:b/>
          <w:i/>
          <w:sz w:val="20"/>
          <w:szCs w:val="20"/>
          <w:u w:val="single"/>
        </w:rPr>
      </w:pPr>
      <w:r w:rsidRPr="003E7F8E">
        <w:rPr>
          <w:rFonts w:ascii="Verdana" w:hAnsi="Verdana" w:cstheme="minorHAnsi"/>
          <w:b/>
          <w:i/>
          <w:sz w:val="20"/>
          <w:szCs w:val="20"/>
          <w:u w:val="single"/>
        </w:rPr>
        <w:t>Outcome 2.2</w:t>
      </w:r>
    </w:p>
    <w:p w14:paraId="5B06BAC9" w14:textId="77777777" w:rsidR="0093382E" w:rsidRPr="003E7F8E" w:rsidRDefault="0093382E" w:rsidP="0093382E">
      <w:pPr>
        <w:rPr>
          <w:rFonts w:ascii="Verdana" w:hAnsi="Verdana" w:cstheme="minorHAnsi"/>
          <w:b/>
          <w:i/>
          <w:sz w:val="20"/>
          <w:szCs w:val="20"/>
        </w:rPr>
      </w:pPr>
      <w:r w:rsidRPr="003E7F8E">
        <w:rPr>
          <w:rFonts w:ascii="Verdana" w:hAnsi="Verdana" w:cstheme="minorHAnsi"/>
          <w:sz w:val="20"/>
          <w:szCs w:val="20"/>
        </w:rPr>
        <w:t xml:space="preserve"> </w:t>
      </w:r>
    </w:p>
    <w:p w14:paraId="2C38A263" w14:textId="77777777" w:rsidR="0093382E" w:rsidRPr="003E7F8E" w:rsidRDefault="0093382E" w:rsidP="0093382E">
      <w:pPr>
        <w:rPr>
          <w:rFonts w:ascii="Verdana" w:hAnsi="Verdana" w:cstheme="minorHAnsi"/>
          <w:b/>
          <w:sz w:val="20"/>
          <w:szCs w:val="20"/>
        </w:rPr>
      </w:pPr>
      <w:r w:rsidRPr="003E7F8E">
        <w:rPr>
          <w:rFonts w:ascii="Verdana" w:hAnsi="Verdana" w:cstheme="minorHAnsi"/>
          <w:b/>
          <w:sz w:val="20"/>
          <w:szCs w:val="20"/>
        </w:rPr>
        <w:t>By 2025, quality*, disaggregated and timely data is available and used to inform decision-making and policies that leave no one behind</w:t>
      </w:r>
    </w:p>
    <w:p w14:paraId="5EA9E30A" w14:textId="77777777" w:rsidR="0093382E" w:rsidRPr="003E7F8E" w:rsidRDefault="0093382E" w:rsidP="0093382E">
      <w:pPr>
        <w:rPr>
          <w:rFonts w:ascii="Verdana" w:hAnsi="Verdana" w:cstheme="minorHAnsi"/>
          <w:b/>
          <w:i/>
          <w:sz w:val="20"/>
          <w:szCs w:val="20"/>
        </w:rPr>
      </w:pPr>
      <w:r w:rsidRPr="003E7F8E">
        <w:rPr>
          <w:rFonts w:ascii="Verdana" w:hAnsi="Verdana" w:cstheme="minorHAnsi"/>
          <w:b/>
          <w:i/>
          <w:sz w:val="20"/>
          <w:szCs w:val="20"/>
        </w:rPr>
        <w:t>Output 2.2.1:</w:t>
      </w:r>
    </w:p>
    <w:p w14:paraId="3677DC03" w14:textId="77777777" w:rsidR="0093382E" w:rsidRPr="003E7F8E" w:rsidRDefault="0093382E" w:rsidP="0093382E">
      <w:pPr>
        <w:rPr>
          <w:rFonts w:ascii="Verdana" w:hAnsi="Verdana" w:cstheme="minorHAnsi"/>
          <w:sz w:val="20"/>
          <w:szCs w:val="20"/>
        </w:rPr>
      </w:pPr>
      <w:r w:rsidRPr="003E7F8E">
        <w:rPr>
          <w:rFonts w:ascii="Verdana" w:hAnsi="Verdana" w:cstheme="minorHAnsi"/>
          <w:sz w:val="20"/>
          <w:szCs w:val="20"/>
        </w:rPr>
        <w:t>Institutional capacities are strengthened to improve monitoring and reporting on the SDGs and on furthest behind persons</w:t>
      </w:r>
    </w:p>
    <w:p w14:paraId="402310B1" w14:textId="77777777" w:rsidR="0093382E" w:rsidRPr="003E7F8E" w:rsidRDefault="0093382E" w:rsidP="0093382E">
      <w:pPr>
        <w:rPr>
          <w:rFonts w:ascii="Verdana" w:hAnsi="Verdana" w:cstheme="minorHAnsi"/>
          <w:i/>
          <w:sz w:val="20"/>
          <w:szCs w:val="20"/>
        </w:rPr>
      </w:pPr>
      <w:r w:rsidRPr="003E7F8E">
        <w:rPr>
          <w:rFonts w:ascii="Verdana" w:hAnsi="Verdana" w:cstheme="minorHAnsi"/>
          <w:b/>
          <w:i/>
          <w:sz w:val="20"/>
          <w:szCs w:val="20"/>
        </w:rPr>
        <w:t>Output 2.2.2:</w:t>
      </w:r>
    </w:p>
    <w:p w14:paraId="1C442BCC" w14:textId="77777777" w:rsidR="0093382E" w:rsidRPr="003E7F8E" w:rsidRDefault="0093382E" w:rsidP="0093382E">
      <w:pPr>
        <w:rPr>
          <w:rFonts w:ascii="Verdana" w:hAnsi="Verdana" w:cstheme="minorHAnsi"/>
          <w:sz w:val="20"/>
          <w:szCs w:val="20"/>
        </w:rPr>
      </w:pPr>
      <w:r w:rsidRPr="003E7F8E">
        <w:rPr>
          <w:rFonts w:ascii="Verdana" w:hAnsi="Verdana" w:cstheme="minorHAnsi"/>
          <w:sz w:val="20"/>
          <w:szCs w:val="20"/>
        </w:rPr>
        <w:t>National capacities are enhanced to generate evidence-based policies and decisions</w:t>
      </w:r>
    </w:p>
    <w:p w14:paraId="306FB2DB" w14:textId="77777777" w:rsidR="0093382E" w:rsidRPr="003E7F8E" w:rsidRDefault="0093382E" w:rsidP="0093382E">
      <w:pPr>
        <w:spacing w:line="280" w:lineRule="atLeast"/>
        <w:jc w:val="both"/>
        <w:rPr>
          <w:rFonts w:ascii="Verdana" w:hAnsi="Verdana"/>
          <w:b/>
          <w:sz w:val="20"/>
          <w:szCs w:val="20"/>
        </w:rPr>
      </w:pPr>
    </w:p>
    <w:p w14:paraId="4FE7E2B2" w14:textId="77777777" w:rsidR="0093382E" w:rsidRPr="003E7F8E" w:rsidRDefault="0093382E" w:rsidP="0093382E">
      <w:pPr>
        <w:rPr>
          <w:rFonts w:ascii="Verdana" w:hAnsi="Verdana" w:cstheme="minorHAnsi"/>
          <w:b/>
          <w:i/>
          <w:sz w:val="20"/>
          <w:szCs w:val="20"/>
          <w:u w:val="single"/>
        </w:rPr>
      </w:pPr>
      <w:r w:rsidRPr="003E7F8E">
        <w:rPr>
          <w:rFonts w:ascii="Verdana" w:hAnsi="Verdana" w:cstheme="minorHAnsi"/>
          <w:b/>
          <w:i/>
          <w:sz w:val="20"/>
          <w:szCs w:val="20"/>
          <w:u w:val="single"/>
        </w:rPr>
        <w:t>Outcome 3.1:</w:t>
      </w:r>
    </w:p>
    <w:p w14:paraId="0DF0ABD2" w14:textId="77777777" w:rsidR="0093382E" w:rsidRPr="003E7F8E" w:rsidRDefault="0093382E" w:rsidP="0093382E">
      <w:pPr>
        <w:rPr>
          <w:rFonts w:ascii="Verdana" w:hAnsi="Verdana" w:cstheme="minorHAnsi"/>
          <w:b/>
          <w:i/>
          <w:sz w:val="20"/>
          <w:szCs w:val="20"/>
        </w:rPr>
      </w:pPr>
    </w:p>
    <w:p w14:paraId="64FC5301" w14:textId="77777777" w:rsidR="0093382E" w:rsidRPr="003E7F8E" w:rsidRDefault="0093382E" w:rsidP="0093382E">
      <w:pPr>
        <w:rPr>
          <w:rFonts w:ascii="Verdana" w:hAnsi="Verdana" w:cstheme="minorHAnsi"/>
          <w:b/>
          <w:iCs/>
          <w:sz w:val="20"/>
          <w:szCs w:val="20"/>
        </w:rPr>
      </w:pPr>
      <w:r w:rsidRPr="003E7F8E">
        <w:rPr>
          <w:rFonts w:ascii="Verdana" w:hAnsi="Verdana" w:cstheme="minorHAnsi"/>
          <w:b/>
          <w:iCs/>
          <w:sz w:val="20"/>
          <w:szCs w:val="20"/>
        </w:rPr>
        <w:t>By 2025, people including those left behind benefit from climate strategies and environment protection policies that ensure natural resources are sustainably managed, livelihoods are protected, and resilience strengthened</w:t>
      </w:r>
    </w:p>
    <w:p w14:paraId="3F0944A6" w14:textId="77777777" w:rsidR="0093382E" w:rsidRPr="003E7F8E" w:rsidRDefault="0093382E" w:rsidP="0093382E">
      <w:pPr>
        <w:rPr>
          <w:rFonts w:ascii="Verdana" w:hAnsi="Verdana" w:cstheme="minorHAnsi"/>
          <w:b/>
          <w:sz w:val="20"/>
          <w:szCs w:val="20"/>
        </w:rPr>
      </w:pPr>
    </w:p>
    <w:p w14:paraId="6FF42660" w14:textId="77777777" w:rsidR="0093382E" w:rsidRPr="003E7F8E" w:rsidRDefault="0093382E" w:rsidP="0093382E">
      <w:pPr>
        <w:rPr>
          <w:rFonts w:ascii="Verdana" w:hAnsi="Verdana" w:cstheme="minorHAnsi"/>
          <w:sz w:val="20"/>
          <w:szCs w:val="20"/>
        </w:rPr>
      </w:pPr>
      <w:r w:rsidRPr="003E7F8E">
        <w:rPr>
          <w:rFonts w:ascii="Verdana" w:hAnsi="Verdana" w:cstheme="minorHAnsi"/>
          <w:b/>
          <w:i/>
          <w:sz w:val="20"/>
          <w:szCs w:val="20"/>
        </w:rPr>
        <w:t>Output 3.1.1</w:t>
      </w:r>
      <w:r w:rsidRPr="003E7F8E">
        <w:rPr>
          <w:rFonts w:ascii="Verdana" w:hAnsi="Verdana" w:cstheme="minorHAnsi"/>
          <w:sz w:val="20"/>
          <w:szCs w:val="20"/>
        </w:rPr>
        <w:t xml:space="preserve">: </w:t>
      </w:r>
    </w:p>
    <w:p w14:paraId="04711908" w14:textId="77777777" w:rsidR="0093382E" w:rsidRPr="003E7F8E" w:rsidRDefault="0093382E" w:rsidP="0093382E">
      <w:pPr>
        <w:rPr>
          <w:rFonts w:ascii="Verdana" w:hAnsi="Verdana" w:cstheme="minorHAnsi"/>
          <w:sz w:val="20"/>
          <w:szCs w:val="20"/>
        </w:rPr>
      </w:pPr>
      <w:r w:rsidRPr="003E7F8E">
        <w:rPr>
          <w:rFonts w:ascii="Verdana" w:hAnsi="Verdana" w:cstheme="minorHAnsi"/>
          <w:sz w:val="20"/>
          <w:szCs w:val="20"/>
        </w:rPr>
        <w:t xml:space="preserve">Institutional capacities to plan, track and report on climate change, and to access climate finance and technologies, are strengthened </w:t>
      </w:r>
    </w:p>
    <w:p w14:paraId="0EE715FD" w14:textId="77777777" w:rsidR="0093382E" w:rsidRPr="003E7F8E" w:rsidRDefault="0093382E" w:rsidP="0093382E">
      <w:pPr>
        <w:rPr>
          <w:rFonts w:ascii="Verdana" w:eastAsiaTheme="minorHAnsi" w:hAnsi="Verdana"/>
          <w:sz w:val="20"/>
          <w:szCs w:val="20"/>
        </w:rPr>
      </w:pPr>
    </w:p>
    <w:p w14:paraId="1DAAA42E" w14:textId="77777777" w:rsidR="0093382E" w:rsidRPr="003E7F8E" w:rsidRDefault="0093382E" w:rsidP="0093382E">
      <w:pPr>
        <w:rPr>
          <w:rFonts w:ascii="Verdana" w:hAnsi="Verdana" w:cstheme="minorHAnsi"/>
          <w:sz w:val="20"/>
          <w:szCs w:val="20"/>
        </w:rPr>
      </w:pPr>
      <w:r w:rsidRPr="003E7F8E">
        <w:rPr>
          <w:rFonts w:ascii="Verdana" w:hAnsi="Verdana" w:cstheme="minorHAnsi"/>
          <w:b/>
          <w:i/>
          <w:sz w:val="20"/>
          <w:szCs w:val="20"/>
        </w:rPr>
        <w:t>Output 3.1.4</w:t>
      </w:r>
      <w:r w:rsidRPr="003E7F8E">
        <w:rPr>
          <w:rFonts w:ascii="Verdana" w:hAnsi="Verdana" w:cstheme="minorHAnsi"/>
          <w:sz w:val="20"/>
          <w:szCs w:val="20"/>
        </w:rPr>
        <w:t xml:space="preserve">: </w:t>
      </w:r>
    </w:p>
    <w:p w14:paraId="56EB4E24" w14:textId="2EF9BA18" w:rsidR="0093382E" w:rsidRPr="003E7F8E" w:rsidRDefault="0093382E" w:rsidP="0093382E">
      <w:pPr>
        <w:rPr>
          <w:rFonts w:ascii="Verdana" w:hAnsi="Verdana" w:cstheme="minorHAnsi"/>
          <w:sz w:val="20"/>
          <w:szCs w:val="20"/>
        </w:rPr>
      </w:pPr>
      <w:r w:rsidRPr="003E7F8E">
        <w:rPr>
          <w:rFonts w:ascii="Verdana" w:hAnsi="Verdana" w:cstheme="minorHAnsi"/>
          <w:sz w:val="20"/>
          <w:szCs w:val="20"/>
        </w:rPr>
        <w:t>Evidence-based policies, mechanisms and practices are adopted to reduce environmental hazards and pollution in urban and rural areas</w:t>
      </w:r>
    </w:p>
    <w:p w14:paraId="3D64F652" w14:textId="654A8C31" w:rsidR="009A7AC8" w:rsidRPr="003E7F8E" w:rsidRDefault="009A7AC8" w:rsidP="0093382E">
      <w:pPr>
        <w:rPr>
          <w:rFonts w:ascii="Verdana" w:hAnsi="Verdana" w:cstheme="minorHAnsi"/>
          <w:sz w:val="20"/>
          <w:szCs w:val="20"/>
        </w:rPr>
      </w:pPr>
    </w:p>
    <w:p w14:paraId="77EF83DD" w14:textId="77777777" w:rsidR="009A7AC8" w:rsidRPr="003E7F8E" w:rsidRDefault="009A7AC8" w:rsidP="009A7AC8">
      <w:pPr>
        <w:rPr>
          <w:rFonts w:ascii="Verdana" w:hAnsi="Verdana" w:cstheme="minorHAnsi"/>
          <w:sz w:val="20"/>
          <w:szCs w:val="20"/>
          <w:u w:val="single"/>
        </w:rPr>
      </w:pPr>
      <w:r w:rsidRPr="003E7F8E">
        <w:rPr>
          <w:rFonts w:ascii="Verdana" w:hAnsi="Verdana" w:cstheme="minorHAnsi"/>
          <w:b/>
          <w:i/>
          <w:sz w:val="20"/>
          <w:szCs w:val="20"/>
          <w:u w:val="single"/>
        </w:rPr>
        <w:t xml:space="preserve">Outcome 4.1: </w:t>
      </w:r>
    </w:p>
    <w:p w14:paraId="13D8C085" w14:textId="77777777" w:rsidR="009A7AC8" w:rsidRPr="003E7F8E" w:rsidRDefault="009A7AC8" w:rsidP="009A7AC8">
      <w:pPr>
        <w:rPr>
          <w:rFonts w:ascii="Verdana" w:hAnsi="Verdana" w:cstheme="minorHAnsi"/>
          <w:b/>
          <w:sz w:val="20"/>
          <w:szCs w:val="20"/>
        </w:rPr>
      </w:pPr>
      <w:r w:rsidRPr="003E7F8E">
        <w:rPr>
          <w:rFonts w:ascii="Verdana" w:hAnsi="Verdana" w:cstheme="minorHAnsi"/>
          <w:b/>
          <w:sz w:val="20"/>
          <w:szCs w:val="20"/>
        </w:rPr>
        <w:t>By 2025, women and girls, including those furthest behind, benefit from enhanced national mechanisms that ensure they are protected from discrimination and violence and empowered to participate in all spheres of life</w:t>
      </w:r>
    </w:p>
    <w:p w14:paraId="7D5E610A" w14:textId="77777777" w:rsidR="009A7AC8" w:rsidRPr="003E7F8E" w:rsidRDefault="009A7AC8" w:rsidP="009A7AC8">
      <w:pPr>
        <w:rPr>
          <w:rFonts w:ascii="Verdana" w:hAnsi="Verdana" w:cstheme="minorHAnsi"/>
          <w:b/>
          <w:sz w:val="20"/>
          <w:szCs w:val="20"/>
        </w:rPr>
      </w:pPr>
    </w:p>
    <w:p w14:paraId="28BDBBB7" w14:textId="77777777" w:rsidR="009A7AC8" w:rsidRPr="003E7F8E" w:rsidRDefault="009A7AC8" w:rsidP="009A7AC8">
      <w:pPr>
        <w:rPr>
          <w:rFonts w:ascii="Verdana" w:hAnsi="Verdana" w:cstheme="minorHAnsi"/>
          <w:b/>
          <w:sz w:val="20"/>
          <w:szCs w:val="20"/>
        </w:rPr>
      </w:pPr>
    </w:p>
    <w:p w14:paraId="5D271A87" w14:textId="77777777" w:rsidR="009A7AC8" w:rsidRPr="003E7F8E" w:rsidRDefault="009A7AC8" w:rsidP="009A7AC8">
      <w:pPr>
        <w:rPr>
          <w:rFonts w:ascii="Verdana" w:hAnsi="Verdana" w:cstheme="minorHAnsi"/>
          <w:b/>
          <w:i/>
          <w:sz w:val="20"/>
          <w:szCs w:val="20"/>
        </w:rPr>
      </w:pPr>
      <w:r w:rsidRPr="003E7F8E">
        <w:rPr>
          <w:rFonts w:ascii="Verdana" w:hAnsi="Verdana" w:cstheme="minorHAnsi"/>
          <w:b/>
          <w:i/>
          <w:sz w:val="20"/>
          <w:szCs w:val="20"/>
        </w:rPr>
        <w:lastRenderedPageBreak/>
        <w:t>Output 4.1.1:</w:t>
      </w:r>
    </w:p>
    <w:p w14:paraId="40318F46" w14:textId="77777777" w:rsidR="009A7AC8" w:rsidRPr="003E7F8E" w:rsidRDefault="009A7AC8" w:rsidP="009A7AC8">
      <w:pPr>
        <w:rPr>
          <w:rFonts w:ascii="Verdana" w:hAnsi="Verdana" w:cstheme="minorHAnsi"/>
          <w:sz w:val="20"/>
          <w:szCs w:val="20"/>
        </w:rPr>
      </w:pPr>
      <w:r w:rsidRPr="00C94705">
        <w:rPr>
          <w:rFonts w:ascii="Verdana" w:hAnsi="Verdana" w:cstheme="minorHAnsi"/>
          <w:sz w:val="20"/>
          <w:szCs w:val="20"/>
        </w:rPr>
        <w:t>Costed action plans on</w:t>
      </w:r>
      <w:r w:rsidRPr="003E7F8E">
        <w:rPr>
          <w:rFonts w:ascii="Verdana" w:hAnsi="Verdana" w:cstheme="minorHAnsi"/>
          <w:sz w:val="20"/>
          <w:szCs w:val="20"/>
        </w:rPr>
        <w:t xml:space="preserve"> gender equality are set up and implemented</w:t>
      </w:r>
    </w:p>
    <w:p w14:paraId="669D11D3" w14:textId="77777777" w:rsidR="009A7AC8" w:rsidRPr="003E7F8E" w:rsidRDefault="009A7AC8" w:rsidP="009A7AC8">
      <w:pPr>
        <w:rPr>
          <w:rFonts w:ascii="Verdana" w:hAnsi="Verdana" w:cstheme="minorHAnsi"/>
          <w:b/>
          <w:i/>
          <w:sz w:val="20"/>
          <w:szCs w:val="20"/>
        </w:rPr>
      </w:pPr>
      <w:r w:rsidRPr="003E7F8E">
        <w:rPr>
          <w:rFonts w:ascii="Verdana" w:hAnsi="Verdana" w:cstheme="minorHAnsi"/>
          <w:b/>
          <w:i/>
          <w:sz w:val="20"/>
          <w:szCs w:val="20"/>
        </w:rPr>
        <w:t xml:space="preserve">Output 4.1.3 </w:t>
      </w:r>
    </w:p>
    <w:p w14:paraId="32C1C57D" w14:textId="77777777" w:rsidR="009A7AC8" w:rsidRPr="003E7F8E" w:rsidRDefault="009A7AC8" w:rsidP="009A7AC8">
      <w:pPr>
        <w:rPr>
          <w:rFonts w:ascii="Verdana" w:hAnsi="Verdana" w:cstheme="minorHAnsi"/>
          <w:sz w:val="20"/>
          <w:szCs w:val="20"/>
        </w:rPr>
      </w:pPr>
      <w:r w:rsidRPr="003E7F8E">
        <w:rPr>
          <w:rFonts w:ascii="Verdana" w:hAnsi="Verdana" w:cstheme="minorHAnsi"/>
          <w:sz w:val="20"/>
          <w:szCs w:val="20"/>
        </w:rPr>
        <w:t>Women and girls have acquired skills and knowledge to enjoy equal rights and opportunities</w:t>
      </w:r>
    </w:p>
    <w:p w14:paraId="77F11CEC" w14:textId="77777777" w:rsidR="009A7AC8" w:rsidRPr="003E7F8E" w:rsidRDefault="009A7AC8" w:rsidP="0093382E">
      <w:pPr>
        <w:rPr>
          <w:rFonts w:ascii="Verdana" w:eastAsiaTheme="minorHAnsi" w:hAnsi="Verdana"/>
          <w:sz w:val="20"/>
          <w:szCs w:val="20"/>
        </w:rPr>
      </w:pPr>
    </w:p>
    <w:p w14:paraId="216FD676" w14:textId="77777777" w:rsidR="0093382E" w:rsidRPr="003E7F8E" w:rsidRDefault="0093382E" w:rsidP="0093382E">
      <w:pPr>
        <w:spacing w:line="280" w:lineRule="atLeast"/>
        <w:jc w:val="both"/>
        <w:rPr>
          <w:rFonts w:ascii="Verdana" w:hAnsi="Verdana"/>
          <w:i/>
          <w:iCs/>
          <w:color w:val="C45911" w:themeColor="accent2" w:themeShade="BF"/>
          <w:sz w:val="20"/>
          <w:szCs w:val="20"/>
          <w:lang w:eastAsia="en-GB"/>
        </w:rPr>
      </w:pPr>
    </w:p>
    <w:p w14:paraId="605F8D1A" w14:textId="77777777" w:rsidR="00DB1093" w:rsidRPr="003E7F8E" w:rsidRDefault="00DB1093" w:rsidP="0093382E">
      <w:pPr>
        <w:spacing w:line="280" w:lineRule="atLeast"/>
        <w:jc w:val="both"/>
        <w:rPr>
          <w:rFonts w:ascii="Verdana" w:hAnsi="Verdana"/>
          <w:color w:val="000000" w:themeColor="text1"/>
          <w:sz w:val="20"/>
          <w:szCs w:val="20"/>
          <w:lang w:eastAsia="en-GB"/>
        </w:rPr>
      </w:pPr>
    </w:p>
    <w:p w14:paraId="14643852" w14:textId="32AC5AE4" w:rsidR="00527B56" w:rsidRPr="003E7F8E" w:rsidRDefault="00DB1093" w:rsidP="0093382E">
      <w:pPr>
        <w:spacing w:line="280" w:lineRule="atLeast"/>
        <w:jc w:val="both"/>
        <w:rPr>
          <w:rFonts w:ascii="Verdana" w:hAnsi="Verdana"/>
          <w:b/>
          <w:bCs/>
          <w:color w:val="000000" w:themeColor="text1"/>
          <w:sz w:val="20"/>
          <w:szCs w:val="20"/>
          <w:lang w:eastAsia="en-GB"/>
        </w:rPr>
      </w:pPr>
      <w:r w:rsidRPr="003E7F8E">
        <w:rPr>
          <w:rFonts w:ascii="Verdana" w:hAnsi="Verdana"/>
          <w:b/>
          <w:bCs/>
          <w:color w:val="000000" w:themeColor="text1"/>
          <w:sz w:val="20"/>
          <w:szCs w:val="20"/>
          <w:lang w:eastAsia="en-GB"/>
        </w:rPr>
        <w:t>4</w:t>
      </w:r>
      <w:r w:rsidR="002A6098" w:rsidRPr="003E7F8E">
        <w:rPr>
          <w:rFonts w:ascii="Verdana" w:hAnsi="Verdana"/>
          <w:b/>
          <w:bCs/>
          <w:color w:val="000000" w:themeColor="text1"/>
          <w:sz w:val="20"/>
          <w:szCs w:val="20"/>
          <w:lang w:eastAsia="en-GB"/>
        </w:rPr>
        <w:t>.</w:t>
      </w:r>
      <w:r w:rsidR="009E3D2F" w:rsidRPr="003E7F8E">
        <w:rPr>
          <w:rFonts w:ascii="Verdana" w:hAnsi="Verdana"/>
          <w:b/>
          <w:bCs/>
          <w:color w:val="000000" w:themeColor="text1"/>
          <w:sz w:val="20"/>
          <w:szCs w:val="20"/>
          <w:lang w:eastAsia="en-GB"/>
        </w:rPr>
        <w:t xml:space="preserve"> </w:t>
      </w:r>
      <w:r w:rsidR="00527B56" w:rsidRPr="003E7F8E">
        <w:rPr>
          <w:rFonts w:ascii="Verdana" w:hAnsi="Verdana"/>
          <w:b/>
          <w:bCs/>
          <w:color w:val="000000" w:themeColor="text1"/>
          <w:sz w:val="20"/>
          <w:szCs w:val="20"/>
          <w:lang w:eastAsia="en-GB"/>
        </w:rPr>
        <w:t>SDG Targets</w:t>
      </w:r>
      <w:r w:rsidR="00006D1E" w:rsidRPr="003E7F8E">
        <w:rPr>
          <w:rFonts w:ascii="Verdana" w:hAnsi="Verdana"/>
          <w:b/>
          <w:bCs/>
          <w:color w:val="000000" w:themeColor="text1"/>
          <w:sz w:val="20"/>
          <w:szCs w:val="20"/>
          <w:lang w:eastAsia="en-GB"/>
        </w:rPr>
        <w:t xml:space="preserve"> </w:t>
      </w:r>
      <w:r w:rsidR="009232F4" w:rsidRPr="003E7F8E">
        <w:rPr>
          <w:rFonts w:ascii="Verdana" w:hAnsi="Verdana"/>
          <w:b/>
          <w:bCs/>
          <w:color w:val="000000" w:themeColor="text1"/>
          <w:sz w:val="20"/>
          <w:szCs w:val="20"/>
          <w:lang w:eastAsia="en-GB"/>
        </w:rPr>
        <w:t xml:space="preserve">directly </w:t>
      </w:r>
      <w:r w:rsidR="00006D1E" w:rsidRPr="003E7F8E">
        <w:rPr>
          <w:rFonts w:ascii="Verdana" w:hAnsi="Verdana"/>
          <w:b/>
          <w:bCs/>
          <w:color w:val="000000" w:themeColor="text1"/>
          <w:sz w:val="20"/>
          <w:szCs w:val="20"/>
          <w:lang w:eastAsia="en-GB"/>
        </w:rPr>
        <w:t>addressed by the Joint Programme</w:t>
      </w:r>
    </w:p>
    <w:p w14:paraId="5EC1DBEF" w14:textId="6D5AAF6B" w:rsidR="00C54527" w:rsidRPr="00D026C9" w:rsidRDefault="00C54527" w:rsidP="55C753FF">
      <w:pPr>
        <w:jc w:val="both"/>
        <w:rPr>
          <w:rFonts w:ascii="Verdana" w:hAnsi="Verdana" w:cstheme="minorBidi"/>
          <w:color w:val="000000" w:themeColor="text1"/>
          <w:sz w:val="20"/>
          <w:szCs w:val="20"/>
          <w:lang w:eastAsia="en-GB"/>
        </w:rPr>
      </w:pPr>
      <w:r w:rsidRPr="00D026C9">
        <w:rPr>
          <w:rFonts w:ascii="Verdana" w:hAnsi="Verdana" w:cstheme="minorBidi"/>
          <w:color w:val="000000" w:themeColor="text1"/>
          <w:sz w:val="20"/>
          <w:szCs w:val="20"/>
          <w:lang w:eastAsia="en-GB"/>
        </w:rPr>
        <w:t>SDG 1</w:t>
      </w:r>
      <w:r w:rsidR="5B2C6076" w:rsidRPr="00D026C9">
        <w:rPr>
          <w:rFonts w:ascii="Verdana" w:hAnsi="Verdana" w:cstheme="minorBidi"/>
          <w:color w:val="000000" w:themeColor="text1"/>
          <w:sz w:val="20"/>
          <w:szCs w:val="20"/>
          <w:lang w:eastAsia="en-GB"/>
        </w:rPr>
        <w:t xml:space="preserve">: </w:t>
      </w:r>
      <w:r w:rsidRPr="00D026C9">
        <w:rPr>
          <w:rFonts w:ascii="Verdana" w:hAnsi="Verdana" w:cstheme="minorBidi"/>
          <w:color w:val="000000" w:themeColor="text1"/>
          <w:sz w:val="20"/>
          <w:szCs w:val="20"/>
          <w:lang w:eastAsia="en-GB"/>
        </w:rPr>
        <w:t>No Poverty</w:t>
      </w:r>
    </w:p>
    <w:p w14:paraId="3EB7125F" w14:textId="32F4BDDA" w:rsidR="00C54527" w:rsidRPr="00D026C9" w:rsidRDefault="01524B95" w:rsidP="00420CDE">
      <w:pPr>
        <w:ind w:left="810" w:hanging="720"/>
        <w:jc w:val="both"/>
        <w:rPr>
          <w:rFonts w:ascii="Verdana" w:hAnsi="Verdana" w:cstheme="minorBidi"/>
          <w:color w:val="000000" w:themeColor="text1"/>
          <w:sz w:val="20"/>
          <w:szCs w:val="20"/>
          <w:lang w:eastAsia="en-GB"/>
        </w:rPr>
      </w:pPr>
      <w:r w:rsidRPr="00D026C9">
        <w:rPr>
          <w:rFonts w:ascii="Verdana" w:hAnsi="Verdana" w:cstheme="minorBidi"/>
          <w:color w:val="000000" w:themeColor="text1"/>
          <w:sz w:val="20"/>
          <w:szCs w:val="20"/>
          <w:lang w:eastAsia="en-GB"/>
        </w:rPr>
        <w:t xml:space="preserve">   </w:t>
      </w:r>
      <w:r w:rsidR="00C54527" w:rsidRPr="00D026C9">
        <w:rPr>
          <w:rFonts w:ascii="Verdana" w:hAnsi="Verdana" w:cstheme="minorBidi"/>
          <w:color w:val="000000" w:themeColor="text1"/>
          <w:sz w:val="20"/>
          <w:szCs w:val="20"/>
          <w:lang w:eastAsia="en-GB"/>
        </w:rPr>
        <w:t>1.b</w:t>
      </w:r>
      <w:r w:rsidR="462362E5" w:rsidRPr="00D026C9">
        <w:rPr>
          <w:rFonts w:ascii="Verdana" w:hAnsi="Verdana" w:cstheme="minorBidi"/>
          <w:color w:val="000000" w:themeColor="text1"/>
          <w:sz w:val="20"/>
          <w:szCs w:val="20"/>
          <w:lang w:eastAsia="en-GB"/>
        </w:rPr>
        <w:t>:</w:t>
      </w:r>
      <w:r w:rsidR="00C54527" w:rsidRPr="00D026C9">
        <w:rPr>
          <w:rFonts w:ascii="Verdana" w:hAnsi="Verdana" w:cstheme="minorBidi"/>
          <w:color w:val="000000" w:themeColor="text1"/>
          <w:sz w:val="20"/>
          <w:szCs w:val="20"/>
          <w:lang w:eastAsia="en-GB"/>
        </w:rPr>
        <w:t xml:space="preserve"> Create sound policy frameworks at the national, regional and international levels, based on pro-poor and gender-sensitive development strategies, to support accelerated investment in poverty eradication actions</w:t>
      </w:r>
      <w:r w:rsidR="00420CDE">
        <w:rPr>
          <w:rFonts w:ascii="Verdana" w:hAnsi="Verdana" w:cstheme="minorBidi"/>
          <w:color w:val="000000" w:themeColor="text1"/>
          <w:sz w:val="20"/>
          <w:szCs w:val="20"/>
          <w:lang w:eastAsia="en-GB"/>
        </w:rPr>
        <w:t>.</w:t>
      </w:r>
    </w:p>
    <w:p w14:paraId="10488B99" w14:textId="77777777" w:rsidR="00C54527" w:rsidRPr="00D026C9" w:rsidRDefault="00C54527" w:rsidP="00C54527">
      <w:pPr>
        <w:ind w:left="720" w:hanging="720"/>
        <w:jc w:val="both"/>
        <w:rPr>
          <w:rFonts w:ascii="Verdana" w:hAnsi="Verdana" w:cstheme="minorHAnsi"/>
          <w:color w:val="000000" w:themeColor="text1"/>
          <w:sz w:val="20"/>
          <w:szCs w:val="20"/>
          <w:lang w:eastAsia="en-GB"/>
        </w:rPr>
      </w:pPr>
      <w:r w:rsidRPr="00D026C9">
        <w:rPr>
          <w:rFonts w:ascii="Verdana" w:hAnsi="Verdana" w:cstheme="minorHAnsi"/>
          <w:color w:val="000000" w:themeColor="text1"/>
          <w:sz w:val="20"/>
          <w:szCs w:val="20"/>
          <w:lang w:eastAsia="en-GB"/>
        </w:rPr>
        <w:t xml:space="preserve"> </w:t>
      </w:r>
    </w:p>
    <w:p w14:paraId="4A203231" w14:textId="640E7927" w:rsidR="00C54527" w:rsidRPr="00D026C9" w:rsidRDefault="00C54527" w:rsidP="00C54527">
      <w:pPr>
        <w:ind w:left="720" w:hanging="720"/>
        <w:jc w:val="both"/>
        <w:rPr>
          <w:rFonts w:ascii="Verdana" w:hAnsi="Verdana" w:cstheme="minorHAnsi"/>
          <w:color w:val="000000" w:themeColor="text1"/>
          <w:sz w:val="20"/>
          <w:szCs w:val="20"/>
          <w:lang w:eastAsia="en-GB"/>
        </w:rPr>
      </w:pPr>
      <w:r w:rsidRPr="00D026C9">
        <w:rPr>
          <w:rFonts w:ascii="Verdana" w:hAnsi="Verdana" w:cstheme="minorHAnsi"/>
          <w:color w:val="000000" w:themeColor="text1"/>
          <w:sz w:val="20"/>
          <w:szCs w:val="20"/>
          <w:lang w:eastAsia="en-GB"/>
        </w:rPr>
        <w:t>SDG 3</w:t>
      </w:r>
      <w:r w:rsidR="4E3F3CF4" w:rsidRPr="00D026C9">
        <w:rPr>
          <w:rFonts w:ascii="Verdana" w:hAnsi="Verdana" w:cstheme="minorBidi"/>
          <w:color w:val="000000" w:themeColor="text1"/>
          <w:sz w:val="20"/>
          <w:szCs w:val="20"/>
          <w:lang w:eastAsia="en-GB"/>
        </w:rPr>
        <w:t xml:space="preserve">: </w:t>
      </w:r>
      <w:r w:rsidRPr="00D026C9">
        <w:rPr>
          <w:rFonts w:ascii="Verdana" w:hAnsi="Verdana" w:cstheme="minorHAnsi"/>
          <w:color w:val="000000" w:themeColor="text1"/>
          <w:sz w:val="20"/>
          <w:szCs w:val="20"/>
          <w:lang w:eastAsia="en-GB"/>
        </w:rPr>
        <w:t xml:space="preserve">Good Health and Well-being </w:t>
      </w:r>
    </w:p>
    <w:p w14:paraId="205A64F7" w14:textId="05BCB191" w:rsidR="00C54527" w:rsidRPr="00D026C9" w:rsidRDefault="202D0579" w:rsidP="00420CDE">
      <w:pPr>
        <w:ind w:left="810" w:hanging="720"/>
        <w:jc w:val="both"/>
        <w:rPr>
          <w:rFonts w:ascii="Verdana" w:hAnsi="Verdana" w:cstheme="minorBidi"/>
          <w:color w:val="000000" w:themeColor="text1"/>
          <w:sz w:val="20"/>
          <w:szCs w:val="20"/>
          <w:lang w:eastAsia="en-GB"/>
        </w:rPr>
      </w:pPr>
      <w:r w:rsidRPr="00D026C9">
        <w:rPr>
          <w:rFonts w:ascii="Verdana" w:hAnsi="Verdana" w:cstheme="minorBidi"/>
          <w:color w:val="000000" w:themeColor="text1"/>
          <w:sz w:val="20"/>
          <w:szCs w:val="20"/>
          <w:lang w:eastAsia="en-GB"/>
        </w:rPr>
        <w:t xml:space="preserve">  </w:t>
      </w:r>
      <w:r w:rsidR="419D86B8" w:rsidRPr="00D026C9">
        <w:rPr>
          <w:rFonts w:ascii="Verdana" w:hAnsi="Verdana" w:cstheme="minorBidi"/>
          <w:color w:val="000000" w:themeColor="text1"/>
          <w:sz w:val="20"/>
          <w:szCs w:val="20"/>
          <w:lang w:eastAsia="en-GB"/>
        </w:rPr>
        <w:t xml:space="preserve"> </w:t>
      </w:r>
      <w:r w:rsidR="00C54527" w:rsidRPr="00D026C9">
        <w:rPr>
          <w:rFonts w:ascii="Verdana" w:hAnsi="Verdana" w:cstheme="minorBidi"/>
          <w:color w:val="000000" w:themeColor="text1"/>
          <w:sz w:val="20"/>
          <w:szCs w:val="20"/>
          <w:lang w:eastAsia="en-GB"/>
        </w:rPr>
        <w:t>3.8</w:t>
      </w:r>
      <w:r w:rsidR="708E619F" w:rsidRPr="00D026C9">
        <w:rPr>
          <w:rFonts w:ascii="Verdana" w:hAnsi="Verdana" w:cstheme="minorBidi"/>
          <w:color w:val="000000" w:themeColor="text1"/>
          <w:sz w:val="20"/>
          <w:szCs w:val="20"/>
          <w:lang w:eastAsia="en-GB"/>
        </w:rPr>
        <w:t>:</w:t>
      </w:r>
      <w:r w:rsidR="00C54527" w:rsidRPr="00D026C9">
        <w:rPr>
          <w:rFonts w:ascii="Verdana" w:hAnsi="Verdana" w:cstheme="minorBidi"/>
          <w:color w:val="000000" w:themeColor="text1"/>
          <w:sz w:val="20"/>
          <w:szCs w:val="20"/>
          <w:lang w:eastAsia="en-GB"/>
        </w:rPr>
        <w:t xml:space="preserve"> Achieve universal health coverage, including financial risk protection, access to quality essential health-care services and access to safe, effective, quality and affordable essential</w:t>
      </w:r>
      <w:r w:rsidR="09E7821B" w:rsidRPr="00D026C9">
        <w:rPr>
          <w:rFonts w:ascii="Verdana" w:hAnsi="Verdana" w:cstheme="minorBidi"/>
          <w:color w:val="000000" w:themeColor="text1"/>
          <w:sz w:val="20"/>
          <w:szCs w:val="20"/>
          <w:lang w:eastAsia="en-GB"/>
        </w:rPr>
        <w:t xml:space="preserve"> </w:t>
      </w:r>
      <w:r w:rsidR="00C54527" w:rsidRPr="00D026C9">
        <w:rPr>
          <w:rFonts w:ascii="Verdana" w:hAnsi="Verdana" w:cstheme="minorBidi"/>
          <w:color w:val="000000" w:themeColor="text1"/>
          <w:sz w:val="20"/>
          <w:szCs w:val="20"/>
          <w:lang w:eastAsia="en-GB"/>
        </w:rPr>
        <w:t>medicines and vaccines for all</w:t>
      </w:r>
      <w:r w:rsidR="00420CDE">
        <w:rPr>
          <w:rFonts w:ascii="Verdana" w:hAnsi="Verdana" w:cstheme="minorBidi"/>
          <w:color w:val="000000" w:themeColor="text1"/>
          <w:sz w:val="20"/>
          <w:szCs w:val="20"/>
          <w:lang w:eastAsia="en-GB"/>
        </w:rPr>
        <w:t>.</w:t>
      </w:r>
    </w:p>
    <w:p w14:paraId="46E01B3E" w14:textId="77777777" w:rsidR="00C54527" w:rsidRPr="00D026C9" w:rsidRDefault="00C54527" w:rsidP="00C54527">
      <w:pPr>
        <w:ind w:left="720" w:hanging="720"/>
        <w:jc w:val="both"/>
        <w:rPr>
          <w:rFonts w:ascii="Verdana" w:hAnsi="Verdana" w:cstheme="minorHAnsi"/>
          <w:color w:val="000000" w:themeColor="text1"/>
          <w:sz w:val="20"/>
          <w:szCs w:val="20"/>
          <w:lang w:eastAsia="en-GB"/>
        </w:rPr>
      </w:pPr>
    </w:p>
    <w:p w14:paraId="127299B5" w14:textId="79CFB75D" w:rsidR="00C54527" w:rsidRPr="00D026C9" w:rsidRDefault="00C54527" w:rsidP="500382C1">
      <w:pPr>
        <w:ind w:left="720" w:hanging="720"/>
        <w:jc w:val="both"/>
        <w:rPr>
          <w:rFonts w:ascii="Verdana" w:hAnsi="Verdana" w:cstheme="minorBidi"/>
          <w:color w:val="000000" w:themeColor="text1"/>
          <w:sz w:val="20"/>
          <w:szCs w:val="20"/>
          <w:lang w:eastAsia="en-GB"/>
        </w:rPr>
      </w:pPr>
      <w:r w:rsidRPr="00D026C9">
        <w:rPr>
          <w:rFonts w:ascii="Verdana" w:hAnsi="Verdana" w:cstheme="minorBidi"/>
          <w:color w:val="000000" w:themeColor="text1"/>
          <w:sz w:val="20"/>
          <w:szCs w:val="20"/>
          <w:lang w:eastAsia="en-GB"/>
        </w:rPr>
        <w:t>SDG 5</w:t>
      </w:r>
      <w:r w:rsidR="2BC757E8" w:rsidRPr="00D026C9">
        <w:rPr>
          <w:rFonts w:ascii="Verdana" w:hAnsi="Verdana" w:cstheme="minorBidi"/>
          <w:color w:val="000000" w:themeColor="text1"/>
          <w:sz w:val="20"/>
          <w:szCs w:val="20"/>
          <w:lang w:eastAsia="en-GB"/>
        </w:rPr>
        <w:t>:</w:t>
      </w:r>
      <w:r w:rsidRPr="00D026C9">
        <w:rPr>
          <w:rFonts w:ascii="Verdana" w:hAnsi="Verdana" w:cstheme="minorBidi"/>
          <w:color w:val="000000" w:themeColor="text1"/>
          <w:sz w:val="20"/>
          <w:szCs w:val="20"/>
          <w:lang w:eastAsia="en-GB"/>
        </w:rPr>
        <w:t xml:space="preserve"> Gender Equality</w:t>
      </w:r>
    </w:p>
    <w:p w14:paraId="2AF9A1B4" w14:textId="7224142E" w:rsidR="00C54527" w:rsidRPr="00D026C9" w:rsidRDefault="237FE8CF" w:rsidP="00420CDE">
      <w:pPr>
        <w:ind w:left="810" w:hanging="720"/>
        <w:jc w:val="both"/>
        <w:rPr>
          <w:rFonts w:ascii="Verdana" w:hAnsi="Verdana" w:cstheme="minorBidi"/>
          <w:color w:val="000000" w:themeColor="text1"/>
          <w:sz w:val="20"/>
          <w:szCs w:val="20"/>
          <w:lang w:eastAsia="en-GB"/>
        </w:rPr>
      </w:pPr>
      <w:r w:rsidRPr="00D026C9">
        <w:rPr>
          <w:rFonts w:ascii="Verdana" w:hAnsi="Verdana" w:cstheme="minorBidi"/>
          <w:color w:val="000000" w:themeColor="text1"/>
          <w:sz w:val="20"/>
          <w:szCs w:val="20"/>
          <w:lang w:eastAsia="en-GB"/>
        </w:rPr>
        <w:t xml:space="preserve">  </w:t>
      </w:r>
      <w:r w:rsidR="42DED36E" w:rsidRPr="00D026C9">
        <w:rPr>
          <w:rFonts w:ascii="Verdana" w:hAnsi="Verdana" w:cstheme="minorBidi"/>
          <w:color w:val="000000" w:themeColor="text1"/>
          <w:sz w:val="20"/>
          <w:szCs w:val="20"/>
          <w:lang w:eastAsia="en-GB"/>
        </w:rPr>
        <w:t xml:space="preserve"> </w:t>
      </w:r>
      <w:r w:rsidR="00C54527" w:rsidRPr="00D026C9">
        <w:rPr>
          <w:rFonts w:ascii="Verdana" w:hAnsi="Verdana" w:cstheme="minorBidi"/>
          <w:color w:val="000000" w:themeColor="text1"/>
          <w:sz w:val="20"/>
          <w:szCs w:val="20"/>
          <w:lang w:eastAsia="en-GB"/>
        </w:rPr>
        <w:t>5.c</w:t>
      </w:r>
      <w:r w:rsidRPr="00D026C9">
        <w:rPr>
          <w:rFonts w:ascii="Verdana" w:hAnsi="Verdana" w:cstheme="minorBidi"/>
          <w:color w:val="000000" w:themeColor="text1"/>
          <w:sz w:val="20"/>
          <w:szCs w:val="20"/>
          <w:lang w:eastAsia="en-GB"/>
        </w:rPr>
        <w:t xml:space="preserve">: </w:t>
      </w:r>
      <w:r w:rsidR="00C54527" w:rsidRPr="00D026C9">
        <w:rPr>
          <w:rFonts w:ascii="Verdana" w:hAnsi="Verdana" w:cstheme="minorBidi"/>
          <w:color w:val="000000" w:themeColor="text1"/>
          <w:sz w:val="20"/>
          <w:szCs w:val="20"/>
          <w:lang w:eastAsia="en-GB"/>
        </w:rPr>
        <w:t xml:space="preserve">Adopt and strengthen sound policies and enforceable legislation for the promotion </w:t>
      </w:r>
      <w:r w:rsidRPr="00D026C9">
        <w:rPr>
          <w:rFonts w:ascii="Verdana" w:hAnsi="Verdana" w:cstheme="minorBidi"/>
          <w:color w:val="000000" w:themeColor="text1"/>
          <w:sz w:val="20"/>
          <w:szCs w:val="20"/>
          <w:lang w:eastAsia="en-GB"/>
        </w:rPr>
        <w:t>of</w:t>
      </w:r>
      <w:r w:rsidR="18EAD594" w:rsidRPr="00D026C9">
        <w:rPr>
          <w:rFonts w:ascii="Verdana" w:hAnsi="Verdana" w:cstheme="minorBidi"/>
          <w:color w:val="000000" w:themeColor="text1"/>
          <w:sz w:val="20"/>
          <w:szCs w:val="20"/>
          <w:lang w:eastAsia="en-GB"/>
        </w:rPr>
        <w:t xml:space="preserve"> </w:t>
      </w:r>
      <w:r w:rsidR="00C54527" w:rsidRPr="00D026C9">
        <w:rPr>
          <w:rFonts w:ascii="Verdana" w:hAnsi="Verdana" w:cstheme="minorBidi"/>
          <w:color w:val="000000" w:themeColor="text1"/>
          <w:sz w:val="20"/>
          <w:szCs w:val="20"/>
          <w:lang w:eastAsia="en-GB"/>
        </w:rPr>
        <w:t>gender equality and empowerment of women and girls at all levels</w:t>
      </w:r>
      <w:r w:rsidR="00420CDE">
        <w:rPr>
          <w:rFonts w:ascii="Verdana" w:hAnsi="Verdana" w:cstheme="minorBidi"/>
          <w:color w:val="000000" w:themeColor="text1"/>
          <w:sz w:val="20"/>
          <w:szCs w:val="20"/>
          <w:lang w:eastAsia="en-GB"/>
        </w:rPr>
        <w:t>.</w:t>
      </w:r>
    </w:p>
    <w:p w14:paraId="45BD503B" w14:textId="77777777" w:rsidR="00C54527" w:rsidRPr="00D026C9" w:rsidRDefault="00C54527" w:rsidP="00C54527">
      <w:pPr>
        <w:ind w:left="720" w:hanging="720"/>
        <w:jc w:val="both"/>
        <w:rPr>
          <w:rFonts w:ascii="Verdana" w:hAnsi="Verdana" w:cstheme="minorHAnsi"/>
          <w:color w:val="000000" w:themeColor="text1"/>
          <w:sz w:val="20"/>
          <w:szCs w:val="20"/>
          <w:lang w:eastAsia="en-GB"/>
        </w:rPr>
      </w:pPr>
    </w:p>
    <w:p w14:paraId="1DA381AA" w14:textId="654A67DF" w:rsidR="00C54527" w:rsidRPr="00D026C9" w:rsidRDefault="591C3776" w:rsidP="709E89DA">
      <w:pPr>
        <w:ind w:left="720" w:hanging="720"/>
        <w:jc w:val="both"/>
        <w:rPr>
          <w:rFonts w:ascii="Verdana" w:hAnsi="Verdana" w:cstheme="minorBidi"/>
          <w:color w:val="000000" w:themeColor="text1"/>
          <w:sz w:val="20"/>
          <w:szCs w:val="20"/>
          <w:lang w:eastAsia="en-GB"/>
        </w:rPr>
      </w:pPr>
      <w:r w:rsidRPr="00D026C9">
        <w:rPr>
          <w:rFonts w:ascii="Verdana" w:hAnsi="Verdana" w:cstheme="minorBidi"/>
          <w:color w:val="000000" w:themeColor="text1"/>
          <w:sz w:val="20"/>
          <w:szCs w:val="20"/>
          <w:lang w:eastAsia="en-GB"/>
        </w:rPr>
        <w:t>SDG 7</w:t>
      </w:r>
      <w:r w:rsidR="41E2AFD9" w:rsidRPr="00D026C9">
        <w:rPr>
          <w:rFonts w:ascii="Verdana" w:hAnsi="Verdana" w:cstheme="minorBidi"/>
          <w:color w:val="000000" w:themeColor="text1"/>
          <w:sz w:val="20"/>
          <w:szCs w:val="20"/>
          <w:lang w:eastAsia="en-GB"/>
        </w:rPr>
        <w:t xml:space="preserve">: </w:t>
      </w:r>
      <w:r w:rsidR="037F2286" w:rsidRPr="00D026C9">
        <w:rPr>
          <w:rFonts w:ascii="Verdana" w:hAnsi="Verdana" w:cstheme="minorBidi"/>
          <w:color w:val="000000" w:themeColor="text1"/>
          <w:sz w:val="20"/>
          <w:szCs w:val="20"/>
          <w:lang w:eastAsia="en-GB"/>
        </w:rPr>
        <w:t>Affordable and Clean Energy</w:t>
      </w:r>
    </w:p>
    <w:p w14:paraId="5EB91A32" w14:textId="55864E93" w:rsidR="00C54527" w:rsidRPr="00D026C9" w:rsidRDefault="06CA2939" w:rsidP="00420CDE">
      <w:pPr>
        <w:ind w:left="810" w:hanging="810"/>
        <w:jc w:val="both"/>
        <w:rPr>
          <w:rFonts w:ascii="Verdana" w:hAnsi="Verdana" w:cstheme="minorHAnsi"/>
          <w:color w:val="000000" w:themeColor="text1"/>
          <w:sz w:val="20"/>
          <w:szCs w:val="20"/>
          <w:lang w:eastAsia="en-GB"/>
        </w:rPr>
      </w:pPr>
      <w:r w:rsidRPr="00D026C9">
        <w:rPr>
          <w:rFonts w:ascii="Verdana" w:hAnsi="Verdana" w:cstheme="minorBidi"/>
          <w:color w:val="000000" w:themeColor="text1"/>
          <w:sz w:val="20"/>
          <w:szCs w:val="20"/>
          <w:lang w:eastAsia="en-GB"/>
        </w:rPr>
        <w:t xml:space="preserve">   </w:t>
      </w:r>
      <w:r w:rsidR="591C3776" w:rsidRPr="00D026C9">
        <w:rPr>
          <w:rFonts w:ascii="Verdana" w:hAnsi="Verdana" w:cstheme="minorBidi"/>
          <w:color w:val="000000" w:themeColor="text1"/>
          <w:sz w:val="20"/>
          <w:szCs w:val="20"/>
          <w:lang w:eastAsia="en-GB"/>
        </w:rPr>
        <w:t xml:space="preserve"> </w:t>
      </w:r>
      <w:r w:rsidR="00C54527" w:rsidRPr="00D026C9">
        <w:rPr>
          <w:rFonts w:ascii="Verdana" w:hAnsi="Verdana" w:cstheme="minorBidi"/>
          <w:color w:val="000000" w:themeColor="text1"/>
          <w:sz w:val="20"/>
          <w:szCs w:val="20"/>
          <w:lang w:eastAsia="en-GB"/>
        </w:rPr>
        <w:t>7.2</w:t>
      </w:r>
      <w:r w:rsidR="18E6E861" w:rsidRPr="00D026C9">
        <w:rPr>
          <w:rFonts w:ascii="Verdana" w:hAnsi="Verdana" w:cstheme="minorBidi"/>
          <w:color w:val="000000" w:themeColor="text1"/>
          <w:sz w:val="20"/>
          <w:szCs w:val="20"/>
          <w:lang w:eastAsia="en-GB"/>
        </w:rPr>
        <w:t>:</w:t>
      </w:r>
      <w:r w:rsidR="00420CDE">
        <w:rPr>
          <w:rFonts w:ascii="Verdana" w:hAnsi="Verdana" w:cstheme="minorBidi"/>
          <w:color w:val="000000" w:themeColor="text1"/>
          <w:sz w:val="20"/>
          <w:szCs w:val="20"/>
          <w:lang w:eastAsia="en-GB"/>
        </w:rPr>
        <w:t xml:space="preserve"> </w:t>
      </w:r>
      <w:r w:rsidR="00C54527" w:rsidRPr="00D026C9">
        <w:rPr>
          <w:rFonts w:ascii="Verdana" w:hAnsi="Verdana" w:cstheme="minorBidi"/>
          <w:color w:val="000000" w:themeColor="text1"/>
          <w:sz w:val="20"/>
          <w:szCs w:val="20"/>
          <w:lang w:eastAsia="en-GB"/>
        </w:rPr>
        <w:t xml:space="preserve">By 2030, increase substantially the share of renewable energy in the global energy mix. </w:t>
      </w:r>
    </w:p>
    <w:p w14:paraId="7E2EE4C0" w14:textId="77777777" w:rsidR="00C54527" w:rsidRPr="00D026C9" w:rsidRDefault="00C54527" w:rsidP="00C54527">
      <w:pPr>
        <w:jc w:val="both"/>
        <w:rPr>
          <w:rFonts w:ascii="Verdana" w:hAnsi="Verdana" w:cstheme="minorHAnsi"/>
          <w:color w:val="000000" w:themeColor="text1"/>
          <w:sz w:val="20"/>
          <w:szCs w:val="20"/>
          <w:lang w:eastAsia="en-GB"/>
        </w:rPr>
      </w:pPr>
    </w:p>
    <w:p w14:paraId="22EBC47E" w14:textId="03C0187A" w:rsidR="00C54527" w:rsidRPr="00D026C9" w:rsidRDefault="00C54527" w:rsidP="709E89DA">
      <w:pPr>
        <w:ind w:left="720" w:hanging="720"/>
        <w:jc w:val="both"/>
        <w:rPr>
          <w:rFonts w:ascii="Verdana" w:hAnsi="Verdana" w:cstheme="minorBidi"/>
          <w:color w:val="000000" w:themeColor="text1"/>
          <w:sz w:val="20"/>
          <w:szCs w:val="20"/>
          <w:lang w:eastAsia="en-GB"/>
        </w:rPr>
      </w:pPr>
      <w:r w:rsidRPr="00D026C9">
        <w:rPr>
          <w:rFonts w:ascii="Verdana" w:hAnsi="Verdana" w:cstheme="minorBidi"/>
          <w:color w:val="000000" w:themeColor="text1"/>
          <w:sz w:val="20"/>
          <w:szCs w:val="20"/>
          <w:lang w:eastAsia="en-GB"/>
        </w:rPr>
        <w:t>SDG 9</w:t>
      </w:r>
      <w:r w:rsidR="31823D4B" w:rsidRPr="00D026C9">
        <w:rPr>
          <w:rFonts w:ascii="Verdana" w:hAnsi="Verdana" w:cstheme="minorBidi"/>
          <w:color w:val="000000" w:themeColor="text1"/>
          <w:sz w:val="20"/>
          <w:szCs w:val="20"/>
          <w:lang w:eastAsia="en-GB"/>
        </w:rPr>
        <w:t xml:space="preserve">: </w:t>
      </w:r>
      <w:r w:rsidRPr="00D026C9">
        <w:rPr>
          <w:rFonts w:ascii="Verdana" w:hAnsi="Verdana" w:cstheme="minorBidi"/>
          <w:color w:val="000000" w:themeColor="text1"/>
          <w:sz w:val="20"/>
          <w:szCs w:val="20"/>
          <w:lang w:eastAsia="en-GB"/>
        </w:rPr>
        <w:t>Industry, Innovation and Infrastructure</w:t>
      </w:r>
    </w:p>
    <w:p w14:paraId="7D006148" w14:textId="4D7422E5" w:rsidR="00C54527" w:rsidRPr="00D026C9" w:rsidRDefault="4739B72F" w:rsidP="00420CDE">
      <w:pPr>
        <w:ind w:left="810" w:hanging="720"/>
        <w:jc w:val="both"/>
        <w:rPr>
          <w:rFonts w:ascii="Verdana" w:hAnsi="Verdana" w:cstheme="minorHAnsi"/>
          <w:color w:val="000000" w:themeColor="text1"/>
          <w:sz w:val="20"/>
          <w:szCs w:val="20"/>
          <w:lang w:eastAsia="en-GB"/>
        </w:rPr>
      </w:pPr>
      <w:r w:rsidRPr="00D026C9">
        <w:rPr>
          <w:rFonts w:ascii="Verdana" w:hAnsi="Verdana" w:cstheme="minorBidi"/>
          <w:color w:val="000000" w:themeColor="text1"/>
          <w:sz w:val="20"/>
          <w:szCs w:val="20"/>
          <w:lang w:eastAsia="en-GB"/>
        </w:rPr>
        <w:t xml:space="preserve"> </w:t>
      </w:r>
      <w:r w:rsidR="1553D323" w:rsidRPr="00D026C9">
        <w:rPr>
          <w:rFonts w:ascii="Verdana" w:hAnsi="Verdana" w:cstheme="minorBidi"/>
          <w:color w:val="000000" w:themeColor="text1"/>
          <w:sz w:val="20"/>
          <w:szCs w:val="20"/>
          <w:lang w:eastAsia="en-GB"/>
        </w:rPr>
        <w:t xml:space="preserve">  </w:t>
      </w:r>
      <w:r w:rsidR="00C54527" w:rsidRPr="00D026C9">
        <w:rPr>
          <w:rFonts w:ascii="Verdana" w:hAnsi="Verdana" w:cstheme="minorBidi"/>
          <w:color w:val="000000" w:themeColor="text1"/>
          <w:sz w:val="20"/>
          <w:szCs w:val="20"/>
          <w:lang w:eastAsia="en-GB"/>
        </w:rPr>
        <w:t>9.a</w:t>
      </w:r>
      <w:r w:rsidR="381424B2" w:rsidRPr="00D026C9">
        <w:rPr>
          <w:rFonts w:ascii="Verdana" w:hAnsi="Verdana" w:cstheme="minorBidi"/>
          <w:color w:val="000000" w:themeColor="text1"/>
          <w:sz w:val="20"/>
          <w:szCs w:val="20"/>
          <w:lang w:eastAsia="en-GB"/>
        </w:rPr>
        <w:t>:</w:t>
      </w:r>
      <w:r w:rsidR="00C54527" w:rsidRPr="00D026C9">
        <w:rPr>
          <w:rFonts w:ascii="Verdana" w:hAnsi="Verdana" w:cstheme="minorBidi"/>
          <w:color w:val="000000" w:themeColor="text1"/>
          <w:sz w:val="20"/>
          <w:szCs w:val="20"/>
          <w:lang w:eastAsia="en-GB"/>
        </w:rPr>
        <w:t xml:space="preserve"> Facilitate sustainable and resilient infrastructure development in developing countries</w:t>
      </w:r>
      <w:r w:rsidR="042B526E" w:rsidRPr="00D026C9">
        <w:rPr>
          <w:rFonts w:ascii="Verdana" w:hAnsi="Verdana" w:cstheme="minorBidi"/>
          <w:color w:val="000000" w:themeColor="text1"/>
          <w:sz w:val="20"/>
          <w:szCs w:val="20"/>
          <w:lang w:eastAsia="en-GB"/>
        </w:rPr>
        <w:t xml:space="preserve"> </w:t>
      </w:r>
      <w:r w:rsidR="00C54527" w:rsidRPr="00D026C9">
        <w:rPr>
          <w:rFonts w:ascii="Verdana" w:hAnsi="Verdana" w:cstheme="minorBidi"/>
          <w:color w:val="000000" w:themeColor="text1"/>
          <w:sz w:val="20"/>
          <w:szCs w:val="20"/>
          <w:lang w:eastAsia="en-GB"/>
        </w:rPr>
        <w:t>through enhanced financial, technological and technical support to African countries, least</w:t>
      </w:r>
      <w:r w:rsidR="5E73A075" w:rsidRPr="00D026C9">
        <w:rPr>
          <w:rFonts w:ascii="Verdana" w:hAnsi="Verdana" w:cstheme="minorBidi"/>
          <w:color w:val="000000" w:themeColor="text1"/>
          <w:sz w:val="20"/>
          <w:szCs w:val="20"/>
          <w:lang w:eastAsia="en-GB"/>
        </w:rPr>
        <w:t xml:space="preserve"> </w:t>
      </w:r>
      <w:r w:rsidR="00C54527" w:rsidRPr="00D026C9">
        <w:rPr>
          <w:rFonts w:ascii="Verdana" w:hAnsi="Verdana" w:cstheme="minorBidi"/>
          <w:color w:val="000000" w:themeColor="text1"/>
          <w:sz w:val="20"/>
          <w:szCs w:val="20"/>
          <w:lang w:eastAsia="en-GB"/>
        </w:rPr>
        <w:t xml:space="preserve">developed countries, landlocked developing countries and small island developing States. </w:t>
      </w:r>
    </w:p>
    <w:p w14:paraId="12A1118D" w14:textId="77777777" w:rsidR="00C54527" w:rsidRPr="00D026C9" w:rsidRDefault="00C54527" w:rsidP="00C54527">
      <w:pPr>
        <w:ind w:left="720" w:hanging="720"/>
        <w:jc w:val="both"/>
        <w:rPr>
          <w:rFonts w:ascii="Verdana" w:hAnsi="Verdana" w:cstheme="minorHAnsi"/>
          <w:color w:val="000000" w:themeColor="text1"/>
          <w:sz w:val="20"/>
          <w:szCs w:val="20"/>
          <w:lang w:eastAsia="en-GB"/>
        </w:rPr>
      </w:pPr>
    </w:p>
    <w:p w14:paraId="3CDF92E5" w14:textId="6DEEEF47" w:rsidR="001219C8" w:rsidRPr="00D026C9" w:rsidRDefault="001219C8" w:rsidP="00420CDE">
      <w:pPr>
        <w:jc w:val="both"/>
        <w:rPr>
          <w:rFonts w:ascii="Verdana" w:hAnsi="Verdana" w:cstheme="minorHAnsi"/>
          <w:color w:val="000000" w:themeColor="text1"/>
          <w:sz w:val="20"/>
          <w:szCs w:val="20"/>
          <w:lang w:eastAsia="en-GB"/>
        </w:rPr>
      </w:pPr>
      <w:r w:rsidRPr="00D026C9">
        <w:rPr>
          <w:rFonts w:ascii="Verdana" w:hAnsi="Verdana" w:cstheme="minorHAnsi"/>
          <w:color w:val="000000" w:themeColor="text1"/>
          <w:sz w:val="20"/>
          <w:szCs w:val="20"/>
          <w:lang w:eastAsia="en-GB"/>
        </w:rPr>
        <w:t>SDG 8</w:t>
      </w:r>
      <w:r w:rsidR="626F7219" w:rsidRPr="00D026C9">
        <w:rPr>
          <w:rFonts w:ascii="Verdana" w:hAnsi="Verdana" w:cstheme="minorBidi"/>
          <w:color w:val="000000" w:themeColor="text1"/>
          <w:sz w:val="20"/>
          <w:szCs w:val="20"/>
          <w:lang w:eastAsia="en-GB"/>
        </w:rPr>
        <w:t xml:space="preserve">: </w:t>
      </w:r>
      <w:r w:rsidR="009E2D4C" w:rsidRPr="00D026C9">
        <w:rPr>
          <w:rFonts w:ascii="Verdana" w:hAnsi="Verdana" w:cstheme="minorHAnsi"/>
          <w:color w:val="000000" w:themeColor="text1"/>
          <w:sz w:val="20"/>
          <w:szCs w:val="20"/>
          <w:lang w:eastAsia="en-GB"/>
        </w:rPr>
        <w:t>Decent Work and Economic Growth</w:t>
      </w:r>
    </w:p>
    <w:p w14:paraId="60041DA2" w14:textId="0A677BE2" w:rsidR="00106091" w:rsidRPr="00D026C9" w:rsidRDefault="19B7F19B" w:rsidP="00420CDE">
      <w:pPr>
        <w:tabs>
          <w:tab w:val="left" w:pos="1260"/>
        </w:tabs>
        <w:ind w:left="810" w:hanging="810"/>
        <w:jc w:val="both"/>
        <w:rPr>
          <w:rFonts w:ascii="Verdana" w:hAnsi="Verdana" w:cstheme="minorBidi"/>
          <w:color w:val="000000" w:themeColor="text1"/>
          <w:sz w:val="20"/>
          <w:szCs w:val="20"/>
          <w:lang w:eastAsia="en-GB"/>
        </w:rPr>
      </w:pPr>
      <w:r w:rsidRPr="00D026C9">
        <w:rPr>
          <w:rFonts w:ascii="Verdana" w:hAnsi="Verdana" w:cstheme="minorBidi"/>
          <w:color w:val="000000" w:themeColor="text1"/>
          <w:sz w:val="20"/>
          <w:szCs w:val="20"/>
          <w:lang w:eastAsia="en-GB"/>
        </w:rPr>
        <w:t xml:space="preserve">    </w:t>
      </w:r>
      <w:r w:rsidR="004827D2" w:rsidRPr="00D026C9">
        <w:rPr>
          <w:rFonts w:ascii="Verdana" w:hAnsi="Verdana" w:cstheme="minorBidi"/>
          <w:color w:val="000000" w:themeColor="text1"/>
          <w:sz w:val="20"/>
          <w:szCs w:val="20"/>
          <w:lang w:eastAsia="en-GB"/>
        </w:rPr>
        <w:t>8.1: Sustain per capita economic growth in accordance with national circumstances and, in particular, at least 7 per cent gross domestic product growth per annum in the least developed countries</w:t>
      </w:r>
    </w:p>
    <w:p w14:paraId="0E350CDE" w14:textId="213089AC" w:rsidR="00106091" w:rsidRPr="00D026C9" w:rsidRDefault="651089BF" w:rsidP="00420CDE">
      <w:pPr>
        <w:ind w:left="810" w:hanging="720"/>
        <w:jc w:val="both"/>
        <w:rPr>
          <w:rFonts w:ascii="Verdana" w:hAnsi="Verdana" w:cstheme="minorBidi"/>
          <w:color w:val="000000" w:themeColor="text1"/>
          <w:sz w:val="20"/>
          <w:szCs w:val="20"/>
          <w:lang w:eastAsia="en-GB"/>
        </w:rPr>
      </w:pPr>
      <w:r w:rsidRPr="00D026C9">
        <w:rPr>
          <w:rFonts w:ascii="Verdana" w:hAnsi="Verdana" w:cstheme="minorBidi"/>
          <w:color w:val="000000" w:themeColor="text1"/>
          <w:sz w:val="20"/>
          <w:szCs w:val="20"/>
          <w:lang w:eastAsia="en-GB"/>
        </w:rPr>
        <w:t xml:space="preserve">   </w:t>
      </w:r>
      <w:r w:rsidR="00106091" w:rsidRPr="00D026C9">
        <w:rPr>
          <w:rFonts w:ascii="Verdana" w:hAnsi="Verdana" w:cstheme="minorBidi"/>
          <w:color w:val="000000" w:themeColor="text1"/>
          <w:sz w:val="20"/>
          <w:szCs w:val="20"/>
          <w:lang w:eastAsia="en-GB"/>
        </w:rPr>
        <w:t>8.3: Promote development-oriented policies that support productive activities, decent job creation, entrepreneurship, creativity and innovation, and encourage the formalization and growth of micro-, small-and medium-sized enterprises, including through access to financial services</w:t>
      </w:r>
    </w:p>
    <w:p w14:paraId="6ACD3D35" w14:textId="6D272D8E" w:rsidR="00570CC8" w:rsidRPr="00D026C9" w:rsidRDefault="25FAA8DF" w:rsidP="00420CDE">
      <w:pPr>
        <w:ind w:left="810" w:hanging="720"/>
        <w:jc w:val="both"/>
        <w:rPr>
          <w:rFonts w:ascii="Verdana" w:hAnsi="Verdana" w:cstheme="minorBidi"/>
          <w:color w:val="000000" w:themeColor="text1"/>
          <w:sz w:val="20"/>
          <w:szCs w:val="20"/>
          <w:lang w:eastAsia="en-GB"/>
        </w:rPr>
      </w:pPr>
      <w:r w:rsidRPr="00D026C9">
        <w:rPr>
          <w:rFonts w:ascii="Verdana" w:hAnsi="Verdana" w:cstheme="minorBidi"/>
          <w:color w:val="000000" w:themeColor="text1"/>
          <w:sz w:val="20"/>
          <w:szCs w:val="20"/>
          <w:lang w:eastAsia="en-GB"/>
        </w:rPr>
        <w:t xml:space="preserve">  </w:t>
      </w:r>
      <w:r w:rsidR="00420CDE">
        <w:rPr>
          <w:rFonts w:ascii="Verdana" w:hAnsi="Verdana" w:cstheme="minorBidi"/>
          <w:color w:val="000000" w:themeColor="text1"/>
          <w:sz w:val="20"/>
          <w:szCs w:val="20"/>
          <w:lang w:eastAsia="en-GB"/>
        </w:rPr>
        <w:t xml:space="preserve"> </w:t>
      </w:r>
      <w:r w:rsidR="00570CC8" w:rsidRPr="00D026C9">
        <w:rPr>
          <w:rFonts w:ascii="Verdana" w:hAnsi="Verdana" w:cstheme="minorBidi"/>
          <w:color w:val="000000" w:themeColor="text1"/>
          <w:sz w:val="20"/>
          <w:szCs w:val="20"/>
          <w:lang w:eastAsia="en-GB"/>
        </w:rPr>
        <w:t>8.8:</w:t>
      </w:r>
      <w:r w:rsidR="00420CDE">
        <w:rPr>
          <w:rFonts w:ascii="Verdana" w:hAnsi="Verdana" w:cstheme="minorBidi"/>
          <w:color w:val="000000" w:themeColor="text1"/>
          <w:sz w:val="20"/>
          <w:szCs w:val="20"/>
          <w:lang w:eastAsia="en-GB"/>
        </w:rPr>
        <w:t xml:space="preserve"> </w:t>
      </w:r>
      <w:r w:rsidR="00570CC8" w:rsidRPr="00D026C9">
        <w:rPr>
          <w:rFonts w:ascii="Verdana" w:hAnsi="Verdana" w:cstheme="minorBidi"/>
          <w:color w:val="000000" w:themeColor="text1"/>
          <w:sz w:val="20"/>
          <w:szCs w:val="20"/>
          <w:lang w:eastAsia="en-GB"/>
        </w:rPr>
        <w:t>Protect labour rights and promote safe and secure working environments for all workers, including migrant workers, in particular women migrants, and those in precarious employment</w:t>
      </w:r>
      <w:r w:rsidR="00420CDE">
        <w:rPr>
          <w:rFonts w:ascii="Verdana" w:hAnsi="Verdana" w:cstheme="minorBidi"/>
          <w:color w:val="000000" w:themeColor="text1"/>
          <w:sz w:val="20"/>
          <w:szCs w:val="20"/>
          <w:lang w:eastAsia="en-GB"/>
        </w:rPr>
        <w:t>.</w:t>
      </w:r>
    </w:p>
    <w:p w14:paraId="590E7370" w14:textId="77777777" w:rsidR="009E2D4C" w:rsidRPr="00D026C9" w:rsidRDefault="009E2D4C" w:rsidP="00C54527">
      <w:pPr>
        <w:ind w:left="720" w:hanging="720"/>
        <w:jc w:val="both"/>
        <w:rPr>
          <w:rFonts w:ascii="Verdana" w:hAnsi="Verdana" w:cstheme="minorHAnsi"/>
          <w:color w:val="000000" w:themeColor="text1"/>
          <w:sz w:val="20"/>
          <w:szCs w:val="20"/>
          <w:lang w:eastAsia="en-GB"/>
        </w:rPr>
      </w:pPr>
    </w:p>
    <w:p w14:paraId="62000F31" w14:textId="6D561FAC" w:rsidR="00C54527" w:rsidRPr="00D026C9" w:rsidRDefault="00C54527" w:rsidP="00420CDE">
      <w:pPr>
        <w:ind w:left="900" w:hanging="990"/>
        <w:jc w:val="both"/>
        <w:rPr>
          <w:rFonts w:ascii="Verdana" w:hAnsi="Verdana" w:cstheme="minorBidi"/>
          <w:color w:val="000000" w:themeColor="text1"/>
          <w:sz w:val="20"/>
          <w:szCs w:val="20"/>
          <w:lang w:eastAsia="en-GB"/>
        </w:rPr>
      </w:pPr>
      <w:r w:rsidRPr="00D026C9">
        <w:rPr>
          <w:rFonts w:ascii="Verdana" w:hAnsi="Verdana" w:cstheme="minorBidi"/>
          <w:color w:val="000000" w:themeColor="text1"/>
          <w:sz w:val="20"/>
          <w:szCs w:val="20"/>
          <w:lang w:eastAsia="en-GB"/>
        </w:rPr>
        <w:t>SDG 13</w:t>
      </w:r>
      <w:r w:rsidR="1499C3C9" w:rsidRPr="00D026C9">
        <w:rPr>
          <w:rFonts w:ascii="Verdana" w:hAnsi="Verdana" w:cstheme="minorBidi"/>
          <w:color w:val="000000" w:themeColor="text1"/>
          <w:sz w:val="20"/>
          <w:szCs w:val="20"/>
          <w:lang w:eastAsia="en-GB"/>
        </w:rPr>
        <w:t>:</w:t>
      </w:r>
      <w:r w:rsidR="00420CDE">
        <w:rPr>
          <w:rFonts w:ascii="Verdana" w:hAnsi="Verdana" w:cstheme="minorBidi"/>
          <w:color w:val="000000" w:themeColor="text1"/>
          <w:sz w:val="20"/>
          <w:szCs w:val="20"/>
          <w:lang w:eastAsia="en-GB"/>
        </w:rPr>
        <w:t xml:space="preserve"> </w:t>
      </w:r>
      <w:r w:rsidRPr="00D026C9">
        <w:rPr>
          <w:rFonts w:ascii="Verdana" w:hAnsi="Verdana" w:cstheme="minorBidi"/>
          <w:color w:val="000000" w:themeColor="text1"/>
          <w:sz w:val="20"/>
          <w:szCs w:val="20"/>
          <w:lang w:eastAsia="en-GB"/>
        </w:rPr>
        <w:t xml:space="preserve">Climate Action </w:t>
      </w:r>
    </w:p>
    <w:p w14:paraId="3753B7D3" w14:textId="7866097B" w:rsidR="00C54527" w:rsidRPr="00D026C9" w:rsidRDefault="00C54527" w:rsidP="00420CDE">
      <w:pPr>
        <w:ind w:left="810" w:hanging="720"/>
        <w:jc w:val="both"/>
        <w:rPr>
          <w:rFonts w:ascii="Verdana" w:hAnsi="Verdana" w:cstheme="minorHAnsi"/>
          <w:color w:val="000000" w:themeColor="text1"/>
          <w:sz w:val="20"/>
          <w:szCs w:val="20"/>
          <w:lang w:eastAsia="en-GB"/>
        </w:rPr>
      </w:pPr>
      <w:r w:rsidRPr="00D026C9">
        <w:rPr>
          <w:rFonts w:ascii="Verdana" w:hAnsi="Verdana" w:cstheme="minorHAnsi"/>
          <w:color w:val="000000" w:themeColor="text1"/>
          <w:sz w:val="20"/>
          <w:szCs w:val="20"/>
          <w:lang w:eastAsia="en-GB"/>
        </w:rPr>
        <w:t>13.b</w:t>
      </w:r>
      <w:r w:rsidR="75B27485" w:rsidRPr="00D026C9">
        <w:rPr>
          <w:rFonts w:ascii="Verdana" w:hAnsi="Verdana" w:cstheme="minorBidi"/>
          <w:color w:val="000000" w:themeColor="text1"/>
          <w:sz w:val="20"/>
          <w:szCs w:val="20"/>
          <w:lang w:eastAsia="en-GB"/>
        </w:rPr>
        <w:t>:</w:t>
      </w:r>
      <w:r w:rsidR="00420CDE">
        <w:rPr>
          <w:rFonts w:ascii="Verdana" w:hAnsi="Verdana" w:cstheme="minorBidi"/>
          <w:color w:val="000000" w:themeColor="text1"/>
          <w:sz w:val="20"/>
          <w:szCs w:val="20"/>
          <w:lang w:eastAsia="en-GB"/>
        </w:rPr>
        <w:t xml:space="preserve">   </w:t>
      </w:r>
      <w:r w:rsidRPr="00D026C9">
        <w:rPr>
          <w:rFonts w:ascii="Verdana" w:hAnsi="Verdana" w:cstheme="minorHAnsi"/>
          <w:color w:val="000000" w:themeColor="text1"/>
          <w:sz w:val="20"/>
          <w:szCs w:val="20"/>
          <w:lang w:eastAsia="en-GB"/>
        </w:rPr>
        <w:t>Promote mechanisms for raising capacity for effective climate change-related planning and management in least developed countries and small island developing States, including focusing on women, youth and local and marginalized communitie</w:t>
      </w:r>
      <w:r w:rsidR="00420CDE">
        <w:rPr>
          <w:rFonts w:ascii="Verdana" w:hAnsi="Verdana" w:cstheme="minorHAnsi"/>
          <w:color w:val="000000" w:themeColor="text1"/>
          <w:sz w:val="20"/>
          <w:szCs w:val="20"/>
          <w:lang w:eastAsia="en-GB"/>
        </w:rPr>
        <w:t>s.</w:t>
      </w:r>
    </w:p>
    <w:p w14:paraId="5F0F0EE8" w14:textId="77777777" w:rsidR="00420CDE" w:rsidRDefault="00420CDE" w:rsidP="00420CDE">
      <w:pPr>
        <w:jc w:val="both"/>
        <w:rPr>
          <w:rFonts w:ascii="Verdana" w:hAnsi="Verdana" w:cstheme="minorHAnsi"/>
          <w:color w:val="000000" w:themeColor="text1"/>
          <w:sz w:val="20"/>
          <w:szCs w:val="20"/>
          <w:lang w:eastAsia="en-GB"/>
        </w:rPr>
      </w:pPr>
    </w:p>
    <w:p w14:paraId="746EB8F4" w14:textId="6AEB46FC" w:rsidR="00C54527" w:rsidRPr="00D026C9" w:rsidRDefault="00C54527" w:rsidP="00420CDE">
      <w:pPr>
        <w:ind w:left="540" w:hanging="630"/>
        <w:jc w:val="both"/>
        <w:rPr>
          <w:rFonts w:ascii="Verdana" w:hAnsi="Verdana" w:cstheme="minorBidi"/>
          <w:color w:val="000000" w:themeColor="text1"/>
          <w:sz w:val="20"/>
          <w:szCs w:val="20"/>
          <w:lang w:eastAsia="en-GB"/>
        </w:rPr>
      </w:pPr>
      <w:r w:rsidRPr="00D026C9">
        <w:rPr>
          <w:rFonts w:ascii="Verdana" w:hAnsi="Verdana" w:cstheme="minorBidi"/>
          <w:color w:val="000000" w:themeColor="text1"/>
          <w:sz w:val="20"/>
          <w:szCs w:val="20"/>
          <w:lang w:eastAsia="en-GB"/>
        </w:rPr>
        <w:t>SDG 16</w:t>
      </w:r>
      <w:r w:rsidR="6EC9311A" w:rsidRPr="00D026C9">
        <w:rPr>
          <w:rFonts w:ascii="Verdana" w:hAnsi="Verdana" w:cstheme="minorBidi"/>
          <w:color w:val="000000" w:themeColor="text1"/>
          <w:sz w:val="20"/>
          <w:szCs w:val="20"/>
          <w:lang w:eastAsia="en-GB"/>
        </w:rPr>
        <w:t>:</w:t>
      </w:r>
      <w:r w:rsidR="76F57554" w:rsidRPr="00D026C9">
        <w:rPr>
          <w:rFonts w:ascii="Verdana" w:hAnsi="Verdana" w:cstheme="minorBidi"/>
          <w:color w:val="000000" w:themeColor="text1"/>
          <w:sz w:val="20"/>
          <w:szCs w:val="20"/>
          <w:lang w:eastAsia="en-GB"/>
        </w:rPr>
        <w:t xml:space="preserve"> </w:t>
      </w:r>
      <w:r w:rsidRPr="00D026C9">
        <w:rPr>
          <w:rFonts w:ascii="Verdana" w:hAnsi="Verdana" w:cstheme="minorBidi"/>
          <w:color w:val="000000" w:themeColor="text1"/>
          <w:sz w:val="20"/>
          <w:szCs w:val="20"/>
          <w:lang w:eastAsia="en-GB"/>
        </w:rPr>
        <w:t xml:space="preserve">Peace, Justice and Strong Institutions </w:t>
      </w:r>
    </w:p>
    <w:p w14:paraId="56BA63AC" w14:textId="32540CF0" w:rsidR="00C54527" w:rsidRPr="00D026C9" w:rsidRDefault="6639437A" w:rsidP="00C54527">
      <w:pPr>
        <w:ind w:left="720" w:hanging="720"/>
        <w:jc w:val="both"/>
        <w:rPr>
          <w:rFonts w:ascii="Verdana" w:hAnsi="Verdana" w:cstheme="minorBidi"/>
          <w:color w:val="000000" w:themeColor="text1"/>
          <w:sz w:val="20"/>
          <w:szCs w:val="20"/>
          <w:lang w:eastAsia="en-GB"/>
        </w:rPr>
      </w:pPr>
      <w:r w:rsidRPr="00D026C9">
        <w:rPr>
          <w:rFonts w:ascii="Verdana" w:hAnsi="Verdana" w:cstheme="minorBidi"/>
          <w:color w:val="000000" w:themeColor="text1"/>
          <w:sz w:val="20"/>
          <w:szCs w:val="20"/>
          <w:lang w:eastAsia="en-GB"/>
        </w:rPr>
        <w:t xml:space="preserve">   </w:t>
      </w:r>
      <w:r w:rsidR="00C54527" w:rsidRPr="00D026C9">
        <w:rPr>
          <w:rFonts w:ascii="Verdana" w:hAnsi="Verdana" w:cstheme="minorBidi"/>
          <w:color w:val="000000" w:themeColor="text1"/>
          <w:sz w:val="20"/>
          <w:szCs w:val="20"/>
          <w:lang w:eastAsia="en-GB"/>
        </w:rPr>
        <w:t>16.6</w:t>
      </w:r>
      <w:r w:rsidR="1E3C0E2C" w:rsidRPr="00D026C9">
        <w:rPr>
          <w:rFonts w:ascii="Verdana" w:hAnsi="Verdana" w:cstheme="minorBidi"/>
          <w:color w:val="000000" w:themeColor="text1"/>
          <w:sz w:val="20"/>
          <w:szCs w:val="20"/>
          <w:lang w:eastAsia="en-GB"/>
        </w:rPr>
        <w:t>:</w:t>
      </w:r>
      <w:r w:rsidR="00C54527" w:rsidRPr="00D026C9">
        <w:rPr>
          <w:rFonts w:ascii="Verdana" w:hAnsi="Verdana" w:cstheme="minorBidi"/>
          <w:color w:val="000000" w:themeColor="text1"/>
          <w:sz w:val="20"/>
          <w:szCs w:val="20"/>
          <w:lang w:eastAsia="en-GB"/>
        </w:rPr>
        <w:t xml:space="preserve"> Develop effective, accountable and transparent institutions at all levels</w:t>
      </w:r>
      <w:r w:rsidR="00420CDE">
        <w:rPr>
          <w:rFonts w:ascii="Verdana" w:hAnsi="Verdana" w:cstheme="minorBidi"/>
          <w:color w:val="000000" w:themeColor="text1"/>
          <w:sz w:val="20"/>
          <w:szCs w:val="20"/>
          <w:lang w:eastAsia="en-GB"/>
        </w:rPr>
        <w:t>.</w:t>
      </w:r>
    </w:p>
    <w:p w14:paraId="3313B803" w14:textId="77777777" w:rsidR="00420CDE" w:rsidRDefault="00420CDE" w:rsidP="00420CDE">
      <w:pPr>
        <w:jc w:val="both"/>
        <w:rPr>
          <w:rFonts w:ascii="Verdana" w:hAnsi="Verdana" w:cstheme="minorHAnsi"/>
          <w:color w:val="000000" w:themeColor="text1"/>
          <w:sz w:val="20"/>
          <w:szCs w:val="20"/>
          <w:lang w:eastAsia="en-GB"/>
        </w:rPr>
      </w:pPr>
    </w:p>
    <w:p w14:paraId="45CB8BC1" w14:textId="7F13BBAC" w:rsidR="00C54527" w:rsidRPr="00D026C9" w:rsidRDefault="00C54527" w:rsidP="00420CDE">
      <w:pPr>
        <w:jc w:val="both"/>
        <w:rPr>
          <w:rFonts w:ascii="Verdana" w:hAnsi="Verdana" w:cstheme="minorHAnsi"/>
          <w:color w:val="000000" w:themeColor="text1"/>
          <w:sz w:val="20"/>
          <w:szCs w:val="20"/>
          <w:lang w:eastAsia="en-GB"/>
        </w:rPr>
      </w:pPr>
      <w:r w:rsidRPr="00D026C9">
        <w:rPr>
          <w:rFonts w:ascii="Verdana" w:hAnsi="Verdana" w:cstheme="minorHAnsi"/>
          <w:color w:val="000000" w:themeColor="text1"/>
          <w:sz w:val="20"/>
          <w:szCs w:val="20"/>
          <w:lang w:eastAsia="en-GB"/>
        </w:rPr>
        <w:lastRenderedPageBreak/>
        <w:t>SDG 17</w:t>
      </w:r>
      <w:r w:rsidR="74677388" w:rsidRPr="00D026C9">
        <w:rPr>
          <w:rFonts w:ascii="Verdana" w:hAnsi="Verdana" w:cstheme="minorBidi"/>
          <w:color w:val="000000" w:themeColor="text1"/>
          <w:sz w:val="20"/>
          <w:szCs w:val="20"/>
          <w:lang w:eastAsia="en-GB"/>
        </w:rPr>
        <w:t>:</w:t>
      </w:r>
      <w:r w:rsidR="19F7F24D" w:rsidRPr="00D026C9">
        <w:rPr>
          <w:rFonts w:ascii="Verdana" w:hAnsi="Verdana" w:cstheme="minorBidi"/>
          <w:color w:val="000000" w:themeColor="text1"/>
          <w:sz w:val="20"/>
          <w:szCs w:val="20"/>
          <w:lang w:eastAsia="en-GB"/>
        </w:rPr>
        <w:t xml:space="preserve"> </w:t>
      </w:r>
      <w:r w:rsidRPr="00D026C9">
        <w:rPr>
          <w:rFonts w:ascii="Verdana" w:hAnsi="Verdana" w:cstheme="minorHAnsi"/>
          <w:color w:val="000000" w:themeColor="text1"/>
          <w:sz w:val="20"/>
          <w:szCs w:val="20"/>
          <w:lang w:eastAsia="en-GB"/>
        </w:rPr>
        <w:t>Partnership for the Goals</w:t>
      </w:r>
    </w:p>
    <w:p w14:paraId="2CBD3D9C" w14:textId="2C99C583" w:rsidR="00C54527" w:rsidRPr="00D026C9" w:rsidRDefault="76F57554" w:rsidP="00420CDE">
      <w:pPr>
        <w:ind w:left="720" w:hanging="900"/>
        <w:jc w:val="both"/>
        <w:rPr>
          <w:rFonts w:ascii="Verdana" w:hAnsi="Verdana" w:cstheme="minorBidi"/>
          <w:color w:val="000000" w:themeColor="text1"/>
          <w:sz w:val="20"/>
          <w:szCs w:val="20"/>
          <w:lang w:eastAsia="en-GB"/>
        </w:rPr>
      </w:pPr>
      <w:r w:rsidRPr="00D026C9">
        <w:rPr>
          <w:rFonts w:ascii="Verdana" w:hAnsi="Verdana" w:cstheme="minorBidi"/>
          <w:color w:val="000000" w:themeColor="text1"/>
          <w:sz w:val="20"/>
          <w:szCs w:val="20"/>
          <w:lang w:eastAsia="en-GB"/>
        </w:rPr>
        <w:t xml:space="preserve"> </w:t>
      </w:r>
      <w:r w:rsidR="00C54527" w:rsidRPr="00D026C9">
        <w:rPr>
          <w:rFonts w:ascii="Verdana" w:hAnsi="Verdana" w:cstheme="minorBidi"/>
          <w:color w:val="000000" w:themeColor="text1"/>
          <w:sz w:val="20"/>
          <w:szCs w:val="20"/>
          <w:lang w:eastAsia="en-GB"/>
        </w:rPr>
        <w:t xml:space="preserve"> </w:t>
      </w:r>
      <w:r w:rsidR="00420CDE">
        <w:rPr>
          <w:rFonts w:ascii="Verdana" w:hAnsi="Verdana" w:cstheme="minorBidi"/>
          <w:color w:val="000000" w:themeColor="text1"/>
          <w:sz w:val="20"/>
          <w:szCs w:val="20"/>
          <w:lang w:eastAsia="en-GB"/>
        </w:rPr>
        <w:t xml:space="preserve">   </w:t>
      </w:r>
      <w:r w:rsidR="00C54527" w:rsidRPr="00D026C9">
        <w:rPr>
          <w:rFonts w:ascii="Verdana" w:hAnsi="Verdana" w:cstheme="minorBidi"/>
          <w:color w:val="000000" w:themeColor="text1"/>
          <w:sz w:val="20"/>
          <w:szCs w:val="20"/>
          <w:lang w:eastAsia="en-GB"/>
        </w:rPr>
        <w:t>17.3</w:t>
      </w:r>
      <w:r w:rsidR="5A43213E" w:rsidRPr="00D026C9">
        <w:rPr>
          <w:rFonts w:ascii="Verdana" w:hAnsi="Verdana" w:cstheme="minorBidi"/>
          <w:color w:val="000000" w:themeColor="text1"/>
          <w:sz w:val="20"/>
          <w:szCs w:val="20"/>
          <w:lang w:eastAsia="en-GB"/>
        </w:rPr>
        <w:t>:</w:t>
      </w:r>
      <w:r w:rsidR="00C54527" w:rsidRPr="00D026C9">
        <w:rPr>
          <w:rFonts w:ascii="Verdana" w:hAnsi="Verdana" w:cstheme="minorBidi"/>
          <w:color w:val="000000" w:themeColor="text1"/>
          <w:sz w:val="20"/>
          <w:szCs w:val="20"/>
          <w:lang w:eastAsia="en-GB"/>
        </w:rPr>
        <w:t xml:space="preserve"> </w:t>
      </w:r>
      <w:r w:rsidR="00420CDE">
        <w:rPr>
          <w:rFonts w:ascii="Verdana" w:hAnsi="Verdana" w:cstheme="minorBidi"/>
          <w:color w:val="000000" w:themeColor="text1"/>
          <w:sz w:val="20"/>
          <w:szCs w:val="20"/>
          <w:lang w:eastAsia="en-GB"/>
        </w:rPr>
        <w:t xml:space="preserve">  </w:t>
      </w:r>
      <w:r w:rsidR="00C54527" w:rsidRPr="00D026C9">
        <w:rPr>
          <w:rFonts w:ascii="Verdana" w:hAnsi="Verdana" w:cstheme="minorBidi"/>
          <w:color w:val="000000" w:themeColor="text1"/>
          <w:sz w:val="20"/>
          <w:szCs w:val="20"/>
          <w:lang w:eastAsia="en-GB"/>
        </w:rPr>
        <w:t xml:space="preserve">Mobilize additional financial resources for developing countries from multiple sources </w:t>
      </w:r>
    </w:p>
    <w:p w14:paraId="316F4B2B" w14:textId="76EDF8D4" w:rsidR="00C54527" w:rsidRPr="003E7F8E" w:rsidRDefault="00C54527" w:rsidP="00420CDE">
      <w:pPr>
        <w:ind w:left="900" w:hanging="810"/>
        <w:jc w:val="both"/>
        <w:rPr>
          <w:rFonts w:ascii="Verdana" w:hAnsi="Verdana" w:cstheme="minorBidi"/>
          <w:color w:val="000000" w:themeColor="text1"/>
          <w:sz w:val="20"/>
          <w:szCs w:val="20"/>
          <w:lang w:eastAsia="en-GB"/>
        </w:rPr>
      </w:pPr>
      <w:r w:rsidRPr="00D026C9">
        <w:rPr>
          <w:rFonts w:ascii="Verdana" w:hAnsi="Verdana" w:cstheme="minorBidi"/>
          <w:color w:val="000000" w:themeColor="text1"/>
          <w:sz w:val="20"/>
          <w:szCs w:val="20"/>
          <w:lang w:eastAsia="en-GB"/>
        </w:rPr>
        <w:t xml:space="preserve"> 17.17</w:t>
      </w:r>
      <w:r w:rsidR="25B60137" w:rsidRPr="00D026C9">
        <w:rPr>
          <w:rFonts w:ascii="Verdana" w:hAnsi="Verdana" w:cstheme="minorBidi"/>
          <w:color w:val="000000" w:themeColor="text1"/>
          <w:sz w:val="20"/>
          <w:szCs w:val="20"/>
          <w:lang w:eastAsia="en-GB"/>
        </w:rPr>
        <w:t>:</w:t>
      </w:r>
      <w:r w:rsidRPr="00D026C9">
        <w:rPr>
          <w:rFonts w:ascii="Verdana" w:hAnsi="Verdana" w:cstheme="minorBidi"/>
          <w:color w:val="000000" w:themeColor="text1"/>
          <w:sz w:val="20"/>
          <w:szCs w:val="20"/>
          <w:lang w:eastAsia="en-GB"/>
        </w:rPr>
        <w:t xml:space="preserve"> Encourage and promote effective public, public-private and civil society partnerships,</w:t>
      </w:r>
      <w:r w:rsidR="38AEB575" w:rsidRPr="00D026C9">
        <w:rPr>
          <w:rFonts w:ascii="Verdana" w:hAnsi="Verdana" w:cstheme="minorBidi"/>
          <w:color w:val="000000" w:themeColor="text1"/>
          <w:sz w:val="20"/>
          <w:szCs w:val="20"/>
          <w:lang w:eastAsia="en-GB"/>
        </w:rPr>
        <w:t xml:space="preserve"> </w:t>
      </w:r>
      <w:r w:rsidRPr="00D026C9">
        <w:rPr>
          <w:rFonts w:ascii="Verdana" w:hAnsi="Verdana" w:cstheme="minorBidi"/>
          <w:color w:val="000000" w:themeColor="text1"/>
          <w:sz w:val="20"/>
          <w:szCs w:val="20"/>
          <w:lang w:eastAsia="en-GB"/>
        </w:rPr>
        <w:t>building on the experience and resourcing strategies of partnerships.</w:t>
      </w:r>
      <w:r w:rsidRPr="55C753FF">
        <w:rPr>
          <w:rFonts w:ascii="Verdana" w:hAnsi="Verdana" w:cstheme="minorBidi"/>
          <w:color w:val="000000" w:themeColor="text1"/>
          <w:sz w:val="20"/>
          <w:szCs w:val="20"/>
          <w:lang w:eastAsia="en-GB"/>
        </w:rPr>
        <w:t xml:space="preserve"> </w:t>
      </w:r>
    </w:p>
    <w:p w14:paraId="15A38093" w14:textId="77777777" w:rsidR="00C54527" w:rsidRPr="003E7F8E" w:rsidRDefault="00C54527" w:rsidP="00C54527">
      <w:pPr>
        <w:ind w:left="720"/>
        <w:rPr>
          <w:rFonts w:ascii="Verdana" w:hAnsi="Verdana"/>
          <w:color w:val="000000" w:themeColor="text1"/>
          <w:sz w:val="20"/>
          <w:szCs w:val="20"/>
          <w:lang w:eastAsia="en-GB"/>
        </w:rPr>
      </w:pPr>
    </w:p>
    <w:p w14:paraId="20673F16" w14:textId="77777777" w:rsidR="008A7804" w:rsidRPr="003E7F8E" w:rsidRDefault="008A7804" w:rsidP="0093382E">
      <w:pPr>
        <w:spacing w:line="280" w:lineRule="atLeast"/>
        <w:jc w:val="both"/>
        <w:rPr>
          <w:rFonts w:ascii="Verdana" w:hAnsi="Verdana" w:cstheme="minorHAnsi"/>
          <w:color w:val="000000" w:themeColor="text1"/>
          <w:sz w:val="20"/>
          <w:szCs w:val="20"/>
          <w:lang w:eastAsia="en-GB"/>
        </w:rPr>
      </w:pPr>
    </w:p>
    <w:p w14:paraId="5211BD8D" w14:textId="6EFCB41A" w:rsidR="00583885" w:rsidRPr="003E7F8E" w:rsidRDefault="00DB1093" w:rsidP="0093382E">
      <w:pPr>
        <w:spacing w:line="280" w:lineRule="atLeast"/>
        <w:jc w:val="both"/>
        <w:rPr>
          <w:rFonts w:ascii="Verdana" w:eastAsia="Verdana" w:hAnsi="Verdana" w:cstheme="minorBidi"/>
          <w:i/>
          <w:color w:val="C45911" w:themeColor="accent2" w:themeShade="BF"/>
          <w:sz w:val="20"/>
          <w:szCs w:val="20"/>
          <w:lang w:eastAsia="en-GB"/>
        </w:rPr>
      </w:pPr>
      <w:r w:rsidRPr="411CF5E8">
        <w:rPr>
          <w:rFonts w:ascii="Verdana" w:hAnsi="Verdana" w:cstheme="minorBidi"/>
          <w:b/>
          <w:color w:val="000000" w:themeColor="text1"/>
          <w:sz w:val="20"/>
          <w:szCs w:val="20"/>
          <w:lang w:eastAsia="en-GB"/>
        </w:rPr>
        <w:t>5</w:t>
      </w:r>
      <w:r w:rsidR="002A6098" w:rsidRPr="411CF5E8">
        <w:rPr>
          <w:rFonts w:ascii="Verdana" w:hAnsi="Verdana" w:cstheme="minorBidi"/>
          <w:b/>
          <w:color w:val="000000" w:themeColor="text1"/>
          <w:sz w:val="20"/>
          <w:szCs w:val="20"/>
          <w:lang w:eastAsia="en-GB"/>
        </w:rPr>
        <w:t>.</w:t>
      </w:r>
      <w:r w:rsidR="009E3D2F" w:rsidRPr="411CF5E8">
        <w:rPr>
          <w:rFonts w:ascii="Verdana" w:hAnsi="Verdana" w:cstheme="minorBidi"/>
          <w:b/>
          <w:color w:val="000000" w:themeColor="text1"/>
          <w:sz w:val="20"/>
          <w:szCs w:val="20"/>
          <w:lang w:eastAsia="en-GB"/>
        </w:rPr>
        <w:t xml:space="preserve"> </w:t>
      </w:r>
      <w:r w:rsidR="00272844" w:rsidRPr="411CF5E8">
        <w:rPr>
          <w:rFonts w:ascii="Verdana" w:hAnsi="Verdana" w:cstheme="minorBidi"/>
          <w:b/>
          <w:color w:val="000000" w:themeColor="text1"/>
          <w:sz w:val="20"/>
          <w:szCs w:val="20"/>
          <w:lang w:eastAsia="en-GB"/>
        </w:rPr>
        <w:t>Relevant objective</w:t>
      </w:r>
      <w:r w:rsidR="00E15FAD" w:rsidRPr="411CF5E8">
        <w:rPr>
          <w:rFonts w:ascii="Verdana" w:hAnsi="Verdana" w:cstheme="minorBidi"/>
          <w:b/>
          <w:color w:val="000000" w:themeColor="text1"/>
          <w:sz w:val="20"/>
          <w:szCs w:val="20"/>
          <w:lang w:eastAsia="en-GB"/>
        </w:rPr>
        <w:t>(</w:t>
      </w:r>
      <w:r w:rsidR="00272844" w:rsidRPr="411CF5E8">
        <w:rPr>
          <w:rFonts w:ascii="Verdana" w:hAnsi="Verdana" w:cstheme="minorBidi"/>
          <w:b/>
          <w:color w:val="000000" w:themeColor="text1"/>
          <w:sz w:val="20"/>
          <w:szCs w:val="20"/>
          <w:lang w:eastAsia="en-GB"/>
        </w:rPr>
        <w:t>s</w:t>
      </w:r>
      <w:r w:rsidR="00E15FAD" w:rsidRPr="411CF5E8">
        <w:rPr>
          <w:rFonts w:ascii="Verdana" w:hAnsi="Verdana" w:cstheme="minorBidi"/>
          <w:b/>
          <w:color w:val="000000" w:themeColor="text1"/>
          <w:sz w:val="20"/>
          <w:szCs w:val="20"/>
          <w:lang w:eastAsia="en-GB"/>
        </w:rPr>
        <w:t>)</w:t>
      </w:r>
      <w:r w:rsidR="00272844" w:rsidRPr="411CF5E8">
        <w:rPr>
          <w:rFonts w:ascii="Verdana" w:hAnsi="Verdana" w:cstheme="minorBidi"/>
          <w:b/>
          <w:color w:val="000000" w:themeColor="text1"/>
          <w:sz w:val="20"/>
          <w:szCs w:val="20"/>
          <w:lang w:eastAsia="en-GB"/>
        </w:rPr>
        <w:t xml:space="preserve"> from the national SDG framework</w:t>
      </w:r>
      <w:r w:rsidR="00272844" w:rsidRPr="411CF5E8">
        <w:rPr>
          <w:rFonts w:ascii="Verdana" w:hAnsi="Verdana" w:cstheme="minorBidi"/>
          <w:color w:val="000000" w:themeColor="text1"/>
          <w:sz w:val="20"/>
          <w:szCs w:val="20"/>
          <w:lang w:eastAsia="en-GB"/>
        </w:rPr>
        <w:t xml:space="preserve"> </w:t>
      </w:r>
    </w:p>
    <w:p w14:paraId="4F83F32A" w14:textId="77777777" w:rsidR="00855059" w:rsidRDefault="00855059" w:rsidP="0093382E">
      <w:pPr>
        <w:spacing w:line="280" w:lineRule="atLeast"/>
        <w:jc w:val="both"/>
        <w:rPr>
          <w:rFonts w:ascii="Verdana" w:eastAsia="Verdana" w:hAnsi="Verdana" w:cstheme="minorHAnsi"/>
          <w:color w:val="000000"/>
          <w:sz w:val="20"/>
          <w:szCs w:val="20"/>
        </w:rPr>
      </w:pPr>
    </w:p>
    <w:p w14:paraId="6A455830" w14:textId="665D6394" w:rsidR="003B30AF" w:rsidRPr="003E7F8E" w:rsidRDefault="00583885" w:rsidP="0093382E">
      <w:pPr>
        <w:spacing w:line="280" w:lineRule="atLeast"/>
        <w:jc w:val="both"/>
        <w:rPr>
          <w:rFonts w:ascii="Verdana" w:eastAsia="Verdana" w:hAnsi="Verdana" w:cstheme="minorHAnsi"/>
          <w:color w:val="000000"/>
          <w:sz w:val="20"/>
          <w:szCs w:val="20"/>
        </w:rPr>
      </w:pPr>
      <w:r w:rsidRPr="003E7F8E">
        <w:rPr>
          <w:rFonts w:ascii="Verdana" w:hAnsi="Verdana" w:eastAsia="Verdana" w:cstheme="minorHAnsi"/>
          <w:color w:val="000000"/>
          <w:sz w:val="20"/>
          <w:szCs w:val="20"/>
        </w:rPr>
        <w:t>Over the last period, the Secretariat of the National Coordination Council was established, four working groups were formed (on economic development and decent employment, social and environmental issues, as well as monitoring and evaluation, respectively) and other preparatory measures had been taken.</w:t>
      </w:r>
      <w:r w:rsidR="003B30AF" w:rsidRPr="003E7F8E">
        <w:rPr>
          <w:rFonts w:ascii="Verdana" w:hAnsi="Verdana" w:eastAsia="Verdana" w:cstheme="minorHAnsi"/>
          <w:color w:val="000000"/>
          <w:sz w:val="20"/>
          <w:szCs w:val="20"/>
        </w:rPr>
        <w:t xml:space="preserve"> </w:t>
      </w:r>
    </w:p>
    <w:p w14:paraId="3B08CBCD" w14:textId="77777777" w:rsidR="003B30AF" w:rsidRPr="003E7F8E" w:rsidRDefault="003B30AF" w:rsidP="0093382E">
      <w:pPr>
        <w:spacing w:line="280" w:lineRule="atLeast"/>
        <w:jc w:val="both"/>
        <w:rPr>
          <w:rFonts w:ascii="Verdana" w:eastAsia="Verdana" w:hAnsi="Verdana" w:cstheme="minorHAnsi"/>
          <w:color w:val="000000"/>
          <w:sz w:val="20"/>
          <w:szCs w:val="20"/>
        </w:rPr>
      </w:pPr>
    </w:p>
    <w:p w14:paraId="04A92E02" w14:textId="45A634AB" w:rsidR="003B30AF" w:rsidRPr="003E7F8E" w:rsidRDefault="003B30AF" w:rsidP="0093382E">
      <w:pPr>
        <w:spacing w:line="280" w:lineRule="atLeast"/>
        <w:jc w:val="both"/>
        <w:rPr>
          <w:rFonts w:ascii="Verdana" w:eastAsia="Verdana" w:hAnsi="Verdana" w:cstheme="minorHAnsi"/>
          <w:color w:val="000000"/>
          <w:sz w:val="20"/>
          <w:szCs w:val="20"/>
        </w:rPr>
      </w:pPr>
      <w:r w:rsidRPr="003E7F8E">
        <w:rPr>
          <w:rFonts w:ascii="Verdana" w:hAnsi="Verdana" w:eastAsia="Verdana" w:cstheme="minorHAnsi"/>
          <w:color w:val="000000"/>
          <w:sz w:val="20"/>
          <w:szCs w:val="20"/>
        </w:rPr>
        <w:t>Currently, the NCCSD, with the support of the Secretariat and the Working groups, is making efforts to intensify activities in the following areas:</w:t>
      </w:r>
    </w:p>
    <w:p w14:paraId="143F5A84" w14:textId="77777777" w:rsidR="0021733E" w:rsidRPr="003E7F8E" w:rsidRDefault="0021733E" w:rsidP="0093382E">
      <w:pPr>
        <w:spacing w:line="280" w:lineRule="atLeast"/>
        <w:jc w:val="both"/>
        <w:rPr>
          <w:rFonts w:ascii="Verdana" w:eastAsia="Verdana" w:hAnsi="Verdana" w:cstheme="minorHAnsi"/>
          <w:color w:val="000000"/>
          <w:sz w:val="20"/>
          <w:szCs w:val="20"/>
        </w:rPr>
      </w:pPr>
    </w:p>
    <w:p w14:paraId="6956BE5E" w14:textId="77777777" w:rsidR="003B30AF" w:rsidRPr="003E7F8E" w:rsidRDefault="003B30AF" w:rsidP="008B35D0">
      <w:pPr>
        <w:pStyle w:val="ListParagraph"/>
        <w:numPr>
          <w:ilvl w:val="0"/>
          <w:numId w:val="20"/>
        </w:numPr>
        <w:spacing w:after="200" w:line="280" w:lineRule="atLeast"/>
        <w:ind w:right="-90"/>
        <w:jc w:val="both"/>
        <w:rPr>
          <w:rFonts w:ascii="Verdana" w:eastAsia="Verdana" w:hAnsi="Verdana" w:cstheme="minorHAnsi"/>
          <w:color w:val="000000"/>
          <w:sz w:val="20"/>
          <w:szCs w:val="20"/>
        </w:rPr>
      </w:pPr>
      <w:r w:rsidRPr="003E7F8E">
        <w:rPr>
          <w:rFonts w:ascii="Verdana" w:hAnsi="Verdana" w:eastAsia="Verdana" w:cstheme="minorHAnsi"/>
          <w:color w:val="000000"/>
          <w:sz w:val="20"/>
          <w:szCs w:val="20"/>
        </w:rPr>
        <w:t>Develop a new National Development Strategy 2030 considering the possibility of a more coherent approach for crafting national strategic documents until 2030;</w:t>
      </w:r>
    </w:p>
    <w:p w14:paraId="3FD20C77" w14:textId="77777777" w:rsidR="003B30AF" w:rsidRPr="003E7F8E" w:rsidRDefault="003B30AF" w:rsidP="008B35D0">
      <w:pPr>
        <w:pStyle w:val="ListParagraph"/>
        <w:numPr>
          <w:ilvl w:val="0"/>
          <w:numId w:val="20"/>
        </w:numPr>
        <w:spacing w:after="200" w:line="280" w:lineRule="atLeast"/>
        <w:ind w:right="-90"/>
        <w:jc w:val="both"/>
        <w:rPr>
          <w:rFonts w:ascii="Verdana" w:eastAsia="Verdana" w:hAnsi="Verdana" w:cstheme="minorHAnsi"/>
          <w:color w:val="000000"/>
          <w:sz w:val="20"/>
          <w:szCs w:val="20"/>
        </w:rPr>
      </w:pPr>
      <w:r w:rsidRPr="003E7F8E">
        <w:rPr>
          <w:rFonts w:ascii="Verdana" w:hAnsi="Verdana" w:eastAsia="Verdana" w:cstheme="minorHAnsi"/>
          <w:color w:val="000000"/>
          <w:sz w:val="20"/>
          <w:szCs w:val="20"/>
        </w:rPr>
        <w:t>Ensure broad based and inclusive stakeholder participation;</w:t>
      </w:r>
    </w:p>
    <w:p w14:paraId="783515C8" w14:textId="77777777" w:rsidR="003B30AF" w:rsidRPr="003E7F8E" w:rsidRDefault="003B30AF" w:rsidP="008B35D0">
      <w:pPr>
        <w:pStyle w:val="ListParagraph"/>
        <w:numPr>
          <w:ilvl w:val="0"/>
          <w:numId w:val="20"/>
        </w:numPr>
        <w:spacing w:after="200" w:line="280" w:lineRule="atLeast"/>
        <w:ind w:right="-90"/>
        <w:jc w:val="both"/>
        <w:rPr>
          <w:rFonts w:ascii="Verdana" w:eastAsia="Verdana" w:hAnsi="Verdana" w:cstheme="minorHAnsi"/>
          <w:color w:val="000000"/>
          <w:sz w:val="20"/>
          <w:szCs w:val="20"/>
        </w:rPr>
      </w:pPr>
      <w:r w:rsidRPr="003E7F8E">
        <w:rPr>
          <w:rFonts w:ascii="Verdana" w:hAnsi="Verdana" w:eastAsia="Verdana" w:cstheme="minorHAnsi"/>
          <w:color w:val="000000"/>
          <w:sz w:val="20"/>
          <w:szCs w:val="20"/>
        </w:rPr>
        <w:t xml:space="preserve">Identify of national priorities and sustainable development gaps; </w:t>
      </w:r>
    </w:p>
    <w:p w14:paraId="279190B8" w14:textId="77777777" w:rsidR="003B30AF" w:rsidRPr="003E7F8E" w:rsidRDefault="003B30AF" w:rsidP="008B35D0">
      <w:pPr>
        <w:pStyle w:val="ListParagraph"/>
        <w:numPr>
          <w:ilvl w:val="0"/>
          <w:numId w:val="20"/>
        </w:numPr>
        <w:spacing w:after="200" w:line="280" w:lineRule="atLeast"/>
        <w:ind w:right="-90"/>
        <w:jc w:val="both"/>
        <w:rPr>
          <w:rFonts w:ascii="Verdana" w:eastAsia="Verdana" w:hAnsi="Verdana" w:cstheme="minorHAnsi"/>
          <w:color w:val="000000"/>
          <w:sz w:val="20"/>
          <w:szCs w:val="20"/>
        </w:rPr>
      </w:pPr>
      <w:r w:rsidRPr="003E7F8E">
        <w:rPr>
          <w:rFonts w:ascii="Verdana" w:hAnsi="Verdana" w:eastAsia="Verdana" w:cstheme="minorHAnsi"/>
          <w:color w:val="000000"/>
          <w:sz w:val="20"/>
          <w:szCs w:val="20"/>
        </w:rPr>
        <w:t>Articulate inclusive and rights-based national strategies and policies;</w:t>
      </w:r>
    </w:p>
    <w:p w14:paraId="7B0F4E51" w14:textId="0B0CE7F1" w:rsidR="003B30AF" w:rsidRPr="003E7F8E" w:rsidRDefault="003B30AF" w:rsidP="008B35D0">
      <w:pPr>
        <w:pStyle w:val="ListParagraph"/>
        <w:numPr>
          <w:ilvl w:val="0"/>
          <w:numId w:val="20"/>
        </w:numPr>
        <w:spacing w:after="200" w:line="280" w:lineRule="atLeast"/>
        <w:ind w:right="-90"/>
        <w:jc w:val="both"/>
        <w:rPr>
          <w:rFonts w:ascii="Verdana" w:eastAsia="Verdana" w:hAnsi="Verdana" w:cstheme="minorHAnsi"/>
          <w:color w:val="000000"/>
          <w:sz w:val="20"/>
          <w:szCs w:val="20"/>
        </w:rPr>
      </w:pPr>
      <w:r w:rsidRPr="003E7F8E">
        <w:rPr>
          <w:rFonts w:ascii="Verdana" w:hAnsi="Verdana" w:eastAsia="Verdana" w:cstheme="minorHAnsi"/>
          <w:color w:val="000000"/>
          <w:sz w:val="20"/>
          <w:szCs w:val="20"/>
        </w:rPr>
        <w:t>Design national reporting and review framework, and links to regional and global reviews.</w:t>
      </w:r>
    </w:p>
    <w:p w14:paraId="3DE7708B" w14:textId="77777777" w:rsidR="003B30AF" w:rsidRPr="003E7F8E" w:rsidRDefault="003B30AF" w:rsidP="0093382E">
      <w:pPr>
        <w:spacing w:line="280" w:lineRule="atLeast"/>
        <w:jc w:val="both"/>
        <w:rPr>
          <w:rFonts w:ascii="Verdana" w:eastAsia="Verdana" w:hAnsi="Verdana" w:cstheme="minorHAnsi"/>
          <w:color w:val="000000"/>
          <w:sz w:val="20"/>
          <w:szCs w:val="20"/>
        </w:rPr>
      </w:pPr>
      <w:r w:rsidRPr="003E7F8E">
        <w:rPr>
          <w:rFonts w:ascii="Verdana" w:hAnsi="Verdana" w:eastAsia="Verdana" w:cstheme="minorHAnsi"/>
          <w:color w:val="000000"/>
          <w:sz w:val="20"/>
          <w:szCs w:val="20"/>
        </w:rPr>
        <w:t>In July 2019, Azerbaijan developed the second edition of Voluntary National Review (VNR) of SDGs and presented it at High-Level Political Forum (HLPF) in New-York.</w:t>
      </w:r>
    </w:p>
    <w:p w14:paraId="3C63ABA0" w14:textId="56BBF55C" w:rsidR="00583885" w:rsidRPr="003E7F8E" w:rsidRDefault="00583885" w:rsidP="0093382E">
      <w:pPr>
        <w:spacing w:line="280" w:lineRule="atLeast"/>
        <w:jc w:val="both"/>
        <w:rPr>
          <w:rFonts w:ascii="Verdana" w:eastAsia="Verdana" w:hAnsi="Verdana" w:cstheme="minorHAnsi"/>
          <w:color w:val="000000"/>
          <w:sz w:val="20"/>
          <w:szCs w:val="20"/>
        </w:rPr>
      </w:pPr>
    </w:p>
    <w:p w14:paraId="4D6C1D4F" w14:textId="77777777" w:rsidR="008B48A7" w:rsidRPr="003E7F8E" w:rsidRDefault="008B48A7" w:rsidP="0093382E">
      <w:pPr>
        <w:spacing w:line="280" w:lineRule="atLeast"/>
        <w:jc w:val="both"/>
        <w:rPr>
          <w:rFonts w:ascii="Verdana" w:hAnsi="Verdana"/>
          <w:b/>
          <w:caps/>
          <w:color w:val="0070C0"/>
          <w:sz w:val="20"/>
          <w:szCs w:val="20"/>
        </w:rPr>
      </w:pPr>
    </w:p>
    <w:p w14:paraId="369C4DFB" w14:textId="1CC1AF3B" w:rsidR="00C57A60" w:rsidRPr="003E7F8E" w:rsidRDefault="00081CE7" w:rsidP="0093382E">
      <w:pPr>
        <w:spacing w:line="280" w:lineRule="atLeast"/>
        <w:jc w:val="both"/>
        <w:rPr>
          <w:rFonts w:ascii="Verdana" w:hAnsi="Verdana"/>
          <w:b/>
          <w:caps/>
          <w:color w:val="0070C0"/>
          <w:sz w:val="20"/>
          <w:szCs w:val="20"/>
        </w:rPr>
      </w:pPr>
      <w:r w:rsidRPr="003E7F8E">
        <w:rPr>
          <w:rFonts w:ascii="Verdana" w:hAnsi="Verdana"/>
          <w:b/>
          <w:caps/>
          <w:color w:val="0070C0"/>
          <w:sz w:val="20"/>
          <w:szCs w:val="20"/>
        </w:rPr>
        <w:t>C</w:t>
      </w:r>
      <w:r w:rsidR="00C54169" w:rsidRPr="003E7F8E">
        <w:rPr>
          <w:rFonts w:ascii="Verdana" w:hAnsi="Verdana"/>
          <w:b/>
          <w:caps/>
          <w:color w:val="0070C0"/>
          <w:sz w:val="20"/>
          <w:szCs w:val="20"/>
        </w:rPr>
        <w:t xml:space="preserve">. </w:t>
      </w:r>
      <w:r w:rsidR="00C57A60" w:rsidRPr="003E7F8E">
        <w:rPr>
          <w:rFonts w:ascii="Verdana" w:hAnsi="Verdana"/>
          <w:b/>
          <w:caps/>
          <w:color w:val="0070C0"/>
          <w:sz w:val="20"/>
          <w:szCs w:val="20"/>
        </w:rPr>
        <w:t>Joint Programme description</w:t>
      </w:r>
    </w:p>
    <w:p w14:paraId="7C395D8E" w14:textId="77777777" w:rsidR="00C33D23" w:rsidRPr="003E7F8E" w:rsidRDefault="00C33D23" w:rsidP="0093382E">
      <w:pPr>
        <w:spacing w:line="280" w:lineRule="atLeast"/>
        <w:jc w:val="both"/>
        <w:rPr>
          <w:rFonts w:ascii="Verdana" w:hAnsi="Verdana"/>
          <w:color w:val="000000" w:themeColor="text1"/>
          <w:sz w:val="20"/>
          <w:szCs w:val="20"/>
        </w:rPr>
      </w:pPr>
    </w:p>
    <w:p w14:paraId="1D2725D3" w14:textId="596A3754" w:rsidR="00090206" w:rsidRPr="003E7F8E" w:rsidRDefault="009F1E28" w:rsidP="0093382E">
      <w:pPr>
        <w:spacing w:line="280" w:lineRule="atLeast"/>
        <w:jc w:val="both"/>
        <w:rPr>
          <w:rFonts w:ascii="Verdana" w:hAnsi="Verdana"/>
          <w:b/>
          <w:color w:val="0070C0"/>
          <w:sz w:val="20"/>
          <w:szCs w:val="20"/>
        </w:rPr>
      </w:pPr>
      <w:r w:rsidRPr="003E7F8E">
        <w:rPr>
          <w:rFonts w:ascii="Verdana" w:hAnsi="Verdana"/>
          <w:b/>
          <w:color w:val="0070C0"/>
          <w:sz w:val="20"/>
          <w:szCs w:val="20"/>
        </w:rPr>
        <w:t>1</w:t>
      </w:r>
      <w:r w:rsidR="0057528B" w:rsidRPr="003E7F8E">
        <w:rPr>
          <w:rFonts w:ascii="Verdana" w:hAnsi="Verdana"/>
          <w:b/>
          <w:color w:val="0070C0"/>
          <w:sz w:val="20"/>
          <w:szCs w:val="20"/>
        </w:rPr>
        <w:t xml:space="preserve">. </w:t>
      </w:r>
      <w:r w:rsidR="00632F45" w:rsidRPr="003E7F8E">
        <w:rPr>
          <w:rFonts w:ascii="Verdana" w:hAnsi="Verdana"/>
          <w:b/>
          <w:color w:val="0070C0"/>
          <w:sz w:val="20"/>
          <w:szCs w:val="20"/>
        </w:rPr>
        <w:t xml:space="preserve">Baseline and </w:t>
      </w:r>
      <w:r w:rsidR="000741B7" w:rsidRPr="003E7F8E">
        <w:rPr>
          <w:rFonts w:ascii="Verdana" w:hAnsi="Verdana"/>
          <w:b/>
          <w:color w:val="0070C0"/>
          <w:sz w:val="20"/>
          <w:szCs w:val="20"/>
        </w:rPr>
        <w:t xml:space="preserve">Situation </w:t>
      </w:r>
      <w:r w:rsidR="00C54169" w:rsidRPr="003E7F8E">
        <w:rPr>
          <w:rFonts w:ascii="Verdana" w:hAnsi="Verdana"/>
          <w:b/>
          <w:color w:val="0070C0"/>
          <w:sz w:val="20"/>
          <w:szCs w:val="20"/>
        </w:rPr>
        <w:t>A</w:t>
      </w:r>
      <w:r w:rsidR="000741B7" w:rsidRPr="003E7F8E">
        <w:rPr>
          <w:rFonts w:ascii="Verdana" w:hAnsi="Verdana"/>
          <w:b/>
          <w:color w:val="0070C0"/>
          <w:sz w:val="20"/>
          <w:szCs w:val="20"/>
        </w:rPr>
        <w:t xml:space="preserve">nalysis </w:t>
      </w:r>
    </w:p>
    <w:p w14:paraId="5B49102F" w14:textId="77777777" w:rsidR="00090206" w:rsidRPr="003E7F8E" w:rsidRDefault="00090206" w:rsidP="0093382E">
      <w:pPr>
        <w:spacing w:line="280" w:lineRule="atLeast"/>
        <w:jc w:val="both"/>
        <w:rPr>
          <w:rFonts w:ascii="Verdana" w:hAnsi="Verdana"/>
          <w:i/>
          <w:color w:val="C45911" w:themeColor="accent2" w:themeShade="BF"/>
          <w:sz w:val="20"/>
          <w:szCs w:val="20"/>
        </w:rPr>
      </w:pPr>
    </w:p>
    <w:p w14:paraId="272F759F" w14:textId="11E59223" w:rsidR="00090206" w:rsidRPr="003E7F8E" w:rsidRDefault="00090206" w:rsidP="0093382E">
      <w:pPr>
        <w:spacing w:line="280" w:lineRule="atLeast"/>
        <w:jc w:val="both"/>
        <w:rPr>
          <w:rFonts w:ascii="Verdana" w:hAnsi="Verdana"/>
          <w:b/>
          <w:bCs/>
          <w:iCs/>
          <w:color w:val="000000" w:themeColor="text1"/>
          <w:sz w:val="20"/>
          <w:szCs w:val="20"/>
        </w:rPr>
      </w:pPr>
      <w:r w:rsidRPr="003E7F8E">
        <w:rPr>
          <w:rFonts w:ascii="Verdana" w:hAnsi="Verdana"/>
          <w:b/>
          <w:bCs/>
          <w:iCs/>
          <w:color w:val="000000" w:themeColor="text1"/>
          <w:sz w:val="20"/>
          <w:szCs w:val="20"/>
        </w:rPr>
        <w:t xml:space="preserve">1.1 </w:t>
      </w:r>
      <w:r w:rsidR="00632F45" w:rsidRPr="003E7F8E">
        <w:rPr>
          <w:rFonts w:ascii="Verdana" w:hAnsi="Verdana"/>
          <w:b/>
          <w:bCs/>
          <w:iCs/>
          <w:color w:val="000000" w:themeColor="text1"/>
          <w:sz w:val="20"/>
          <w:szCs w:val="20"/>
        </w:rPr>
        <w:t>P</w:t>
      </w:r>
      <w:r w:rsidRPr="003E7F8E">
        <w:rPr>
          <w:rFonts w:ascii="Verdana" w:hAnsi="Verdana"/>
          <w:b/>
          <w:bCs/>
          <w:iCs/>
          <w:color w:val="000000" w:themeColor="text1"/>
          <w:sz w:val="20"/>
          <w:szCs w:val="20"/>
        </w:rPr>
        <w:t>roblem statement</w:t>
      </w:r>
    </w:p>
    <w:p w14:paraId="25F36CBE" w14:textId="77777777" w:rsidR="00B87831" w:rsidRPr="003E7F8E" w:rsidRDefault="00B87831" w:rsidP="0093382E">
      <w:pPr>
        <w:autoSpaceDE w:val="0"/>
        <w:autoSpaceDN w:val="0"/>
        <w:adjustRightInd w:val="0"/>
        <w:spacing w:line="280" w:lineRule="atLeast"/>
        <w:jc w:val="both"/>
        <w:rPr>
          <w:rFonts w:ascii="Verdana" w:eastAsiaTheme="minorHAnsi" w:hAnsi="Verdana" w:cs="MyriadPro-Light"/>
          <w:color w:val="1F497D"/>
          <w:sz w:val="20"/>
          <w:szCs w:val="20"/>
          <w:lang w:val="en-ZA"/>
        </w:rPr>
      </w:pPr>
    </w:p>
    <w:p w14:paraId="1B843603" w14:textId="3B698AC2" w:rsidR="00EF0F97" w:rsidRPr="00011511" w:rsidRDefault="00EF0F97" w:rsidP="00420CDE">
      <w:pPr>
        <w:pStyle w:val="NormalWeb"/>
        <w:spacing w:before="0" w:beforeAutospacing="0" w:after="0" w:afterAutospacing="0"/>
        <w:jc w:val="both"/>
        <w:rPr>
          <w:rFonts w:ascii="Verdana" w:hAnsi="Verdana" w:cstheme="majorBidi"/>
          <w:color w:val="0E101A"/>
          <w:sz w:val="20"/>
          <w:szCs w:val="20"/>
        </w:rPr>
      </w:pPr>
      <w:bookmarkStart w:id="0" w:name="_Hlk33781832"/>
      <w:r w:rsidRPr="1B7027E5">
        <w:rPr>
          <w:rFonts w:ascii="Verdana" w:hAnsi="Verdana" w:cstheme="majorBidi"/>
          <w:color w:val="0E101A"/>
          <w:sz w:val="20"/>
          <w:szCs w:val="20"/>
        </w:rPr>
        <w:t xml:space="preserve">Azerbaijan's economic landscape and the government political represent a ground-breaking opportunity for international organizations, multilateral development banks, and the international community to push for systemic changes in the country towards financing SDGs.  </w:t>
      </w:r>
    </w:p>
    <w:p w14:paraId="1076EF64" w14:textId="4B82C987" w:rsidR="00EF0F97" w:rsidRDefault="00EF0F97" w:rsidP="00420CDE">
      <w:pPr>
        <w:pStyle w:val="NormalWeb"/>
        <w:spacing w:before="0" w:beforeAutospacing="0" w:after="0" w:afterAutospacing="0"/>
        <w:jc w:val="both"/>
        <w:rPr>
          <w:rFonts w:ascii="Verdana" w:hAnsi="Verdana"/>
          <w:sz w:val="20"/>
          <w:szCs w:val="20"/>
        </w:rPr>
      </w:pPr>
      <w:r w:rsidRPr="0081584A">
        <w:rPr>
          <w:rFonts w:ascii="Verdana" w:hAnsi="Verdana"/>
          <w:sz w:val="20"/>
          <w:szCs w:val="20"/>
        </w:rPr>
        <w:t xml:space="preserve">Despite the commitment of the </w:t>
      </w:r>
      <w:r>
        <w:rPr>
          <w:rFonts w:ascii="Verdana" w:hAnsi="Verdana"/>
          <w:sz w:val="20"/>
          <w:szCs w:val="20"/>
        </w:rPr>
        <w:t>G</w:t>
      </w:r>
      <w:r w:rsidRPr="0081584A">
        <w:rPr>
          <w:rFonts w:ascii="Verdana" w:hAnsi="Verdana"/>
          <w:sz w:val="20"/>
          <w:szCs w:val="20"/>
        </w:rPr>
        <w:t>overnment of Azerbaijan</w:t>
      </w:r>
      <w:r>
        <w:rPr>
          <w:rFonts w:ascii="Verdana" w:hAnsi="Verdana"/>
          <w:sz w:val="20"/>
          <w:szCs w:val="20"/>
        </w:rPr>
        <w:t xml:space="preserve"> to lead the progress in the country within the framework of Agenda 2030</w:t>
      </w:r>
      <w:r w:rsidRPr="0081584A">
        <w:rPr>
          <w:rFonts w:ascii="Verdana" w:hAnsi="Verdana"/>
          <w:sz w:val="20"/>
          <w:szCs w:val="20"/>
        </w:rPr>
        <w:t xml:space="preserve">, </w:t>
      </w:r>
      <w:r>
        <w:rPr>
          <w:rFonts w:ascii="Verdana" w:hAnsi="Verdana"/>
          <w:sz w:val="20"/>
          <w:szCs w:val="20"/>
        </w:rPr>
        <w:t>a</w:t>
      </w:r>
      <w:r w:rsidR="00462989">
        <w:rPr>
          <w:rFonts w:ascii="Verdana" w:hAnsi="Verdana"/>
          <w:sz w:val="20"/>
          <w:szCs w:val="20"/>
        </w:rPr>
        <w:t xml:space="preserve">n INFF or </w:t>
      </w:r>
      <w:r>
        <w:rPr>
          <w:rFonts w:ascii="Verdana" w:hAnsi="Verdana"/>
          <w:sz w:val="20"/>
          <w:szCs w:val="20"/>
        </w:rPr>
        <w:t xml:space="preserve">a financing </w:t>
      </w:r>
      <w:r w:rsidRPr="0081584A">
        <w:rPr>
          <w:rFonts w:ascii="Verdana" w:hAnsi="Verdana"/>
          <w:sz w:val="20"/>
          <w:szCs w:val="20"/>
        </w:rPr>
        <w:t xml:space="preserve">roadmap has </w:t>
      </w:r>
      <w:r>
        <w:rPr>
          <w:rFonts w:ascii="Verdana" w:hAnsi="Verdana"/>
          <w:sz w:val="20"/>
          <w:szCs w:val="20"/>
        </w:rPr>
        <w:t xml:space="preserve">not yet </w:t>
      </w:r>
      <w:r w:rsidRPr="0081584A">
        <w:rPr>
          <w:rFonts w:ascii="Verdana" w:hAnsi="Verdana"/>
          <w:sz w:val="20"/>
          <w:szCs w:val="20"/>
        </w:rPr>
        <w:t>been developed on the implementation of the SDG</w:t>
      </w:r>
      <w:r>
        <w:rPr>
          <w:rFonts w:ascii="Verdana" w:hAnsi="Verdana"/>
          <w:sz w:val="20"/>
          <w:szCs w:val="20"/>
        </w:rPr>
        <w:t>’s</w:t>
      </w:r>
      <w:r w:rsidRPr="0081584A">
        <w:rPr>
          <w:rFonts w:ascii="Verdana" w:hAnsi="Verdana"/>
          <w:sz w:val="20"/>
          <w:szCs w:val="20"/>
        </w:rPr>
        <w:t>.</w:t>
      </w:r>
    </w:p>
    <w:p w14:paraId="62F4C373" w14:textId="77777777" w:rsidR="00EF0F97" w:rsidRDefault="00EF0F97" w:rsidP="00420CDE"/>
    <w:p w14:paraId="2C546D89" w14:textId="22C03BBF" w:rsidR="00A85DF9" w:rsidRDefault="00BB5471" w:rsidP="00420CDE">
      <w:pPr>
        <w:pStyle w:val="NormalWeb"/>
        <w:spacing w:before="0" w:beforeAutospacing="0" w:after="0" w:afterAutospacing="0"/>
        <w:jc w:val="both"/>
        <w:rPr>
          <w:rFonts w:ascii="Verdana" w:hAnsi="Verdana"/>
          <w:sz w:val="20"/>
          <w:szCs w:val="20"/>
        </w:rPr>
      </w:pPr>
      <w:r>
        <w:rPr>
          <w:rFonts w:ascii="Verdana" w:hAnsi="Verdana"/>
          <w:sz w:val="20"/>
          <w:szCs w:val="20"/>
        </w:rPr>
        <w:t>T</w:t>
      </w:r>
      <w:r w:rsidR="00A85DF9" w:rsidRPr="0081584A">
        <w:rPr>
          <w:rFonts w:ascii="Verdana" w:hAnsi="Verdana"/>
          <w:sz w:val="20"/>
          <w:szCs w:val="20"/>
        </w:rPr>
        <w:t xml:space="preserve">he largest contributor to SDGs financing is the government. In this regard, 56% of available financing for SDGs is contributed by the government, while 38% comes from foreign direct investments and </w:t>
      </w:r>
      <w:r w:rsidR="00A85DF9">
        <w:rPr>
          <w:rFonts w:ascii="Verdana" w:hAnsi="Verdana"/>
          <w:sz w:val="20"/>
          <w:szCs w:val="20"/>
        </w:rPr>
        <w:t>private sector</w:t>
      </w:r>
      <w:r w:rsidR="00A85DF9">
        <w:rPr>
          <w:rStyle w:val="FootnoteReference"/>
          <w:rFonts w:ascii="Verdana" w:hAnsi="Verdana" w:eastAsia="Calibri"/>
        </w:rPr>
        <w:footnoteReference w:id="4"/>
      </w:r>
      <w:r w:rsidR="00A85DF9" w:rsidRPr="0081584A">
        <w:rPr>
          <w:rFonts w:ascii="Verdana" w:hAnsi="Verdana"/>
          <w:sz w:val="20"/>
          <w:szCs w:val="20"/>
        </w:rPr>
        <w:t xml:space="preserve">. </w:t>
      </w:r>
      <w:r w:rsidR="00A85DF9">
        <w:rPr>
          <w:rFonts w:ascii="Verdana" w:hAnsi="Verdana"/>
          <w:sz w:val="20"/>
          <w:szCs w:val="20"/>
        </w:rPr>
        <w:t xml:space="preserve">In addition to the government budget, SDGs indirectly </w:t>
      </w:r>
      <w:r w:rsidR="00A85DF9">
        <w:rPr>
          <w:rFonts w:ascii="Verdana" w:hAnsi="Verdana"/>
          <w:sz w:val="20"/>
          <w:szCs w:val="20"/>
        </w:rPr>
        <w:lastRenderedPageBreak/>
        <w:t>supported by the State Oil Company of the Republic of Azerbaijan (SOCAR) through their commitment to promote proactively environment agenda</w:t>
      </w:r>
      <w:r w:rsidR="00A85DF9">
        <w:rPr>
          <w:rStyle w:val="FootnoteReference"/>
          <w:rFonts w:ascii="Verdana" w:hAnsi="Verdana" w:eastAsia="Calibri"/>
        </w:rPr>
        <w:footnoteReference w:id="5"/>
      </w:r>
      <w:r w:rsidR="00A85DF9">
        <w:rPr>
          <w:rFonts w:ascii="Verdana" w:hAnsi="Verdana"/>
          <w:sz w:val="20"/>
          <w:szCs w:val="20"/>
        </w:rPr>
        <w:t xml:space="preserve">. </w:t>
      </w:r>
    </w:p>
    <w:p w14:paraId="3DFADA77" w14:textId="34A9A240" w:rsidR="00A85DF9" w:rsidRDefault="00A85DF9" w:rsidP="00420CDE">
      <w:pPr>
        <w:pStyle w:val="NormalWeb"/>
        <w:spacing w:before="0" w:beforeAutospacing="0" w:after="0" w:afterAutospacing="0"/>
        <w:jc w:val="both"/>
        <w:rPr>
          <w:rFonts w:ascii="Verdana" w:hAnsi="Verdana"/>
          <w:sz w:val="20"/>
          <w:szCs w:val="20"/>
        </w:rPr>
      </w:pPr>
    </w:p>
    <w:p w14:paraId="778F99A8" w14:textId="2BF2FFA8" w:rsidR="00A85DF9" w:rsidRDefault="00A3182C" w:rsidP="00420CDE">
      <w:pPr>
        <w:pStyle w:val="NormalWeb"/>
        <w:spacing w:before="0" w:beforeAutospacing="0" w:after="0" w:afterAutospacing="0"/>
        <w:jc w:val="both"/>
        <w:rPr>
          <w:rFonts w:ascii="Verdana" w:hAnsi="Verdana"/>
          <w:sz w:val="20"/>
          <w:szCs w:val="20"/>
        </w:rPr>
      </w:pPr>
      <w:r>
        <w:rPr>
          <w:rFonts w:ascii="Verdana" w:hAnsi="Verdana"/>
          <w:sz w:val="20"/>
          <w:szCs w:val="20"/>
        </w:rPr>
        <w:t>F</w:t>
      </w:r>
      <w:r w:rsidR="00A85DF9">
        <w:rPr>
          <w:rFonts w:ascii="Verdana" w:hAnsi="Verdana"/>
          <w:sz w:val="20"/>
          <w:szCs w:val="20"/>
        </w:rPr>
        <w:t xml:space="preserve">oreign direct investments and private sector, those are engaged, however, on a small scale. To this end, </w:t>
      </w:r>
      <w:r w:rsidR="00A85DF9" w:rsidRPr="2C4E6F88">
        <w:rPr>
          <w:rFonts w:ascii="Verdana" w:hAnsi="Verdana" w:cstheme="majorBidi"/>
          <w:color w:val="0E101A"/>
          <w:sz w:val="20"/>
          <w:szCs w:val="20"/>
        </w:rPr>
        <w:t xml:space="preserve">the country struggles to attract and retain foreign investments that aren't aligned with the extractive industry (i.e., mining, oil, and gas), which increases the challenges to diversify the economy, implement the SDGs in country level, </w:t>
      </w:r>
      <w:r w:rsidR="006F5D07" w:rsidRPr="2C4E6F88">
        <w:rPr>
          <w:rFonts w:ascii="Verdana" w:hAnsi="Verdana" w:cstheme="majorBidi"/>
          <w:color w:val="0E101A"/>
          <w:sz w:val="20"/>
          <w:szCs w:val="20"/>
        </w:rPr>
        <w:t xml:space="preserve">improve gender considerations </w:t>
      </w:r>
      <w:r w:rsidR="00A85DF9" w:rsidRPr="2C4E6F88">
        <w:rPr>
          <w:rFonts w:ascii="Verdana" w:hAnsi="Verdana" w:cstheme="majorBidi"/>
          <w:color w:val="0E101A"/>
          <w:sz w:val="20"/>
          <w:szCs w:val="20"/>
        </w:rPr>
        <w:t xml:space="preserve">and to reduce national inequalities. The private sector </w:t>
      </w:r>
      <w:r w:rsidR="00C44C7C" w:rsidRPr="2C4E6F88">
        <w:rPr>
          <w:rFonts w:ascii="Verdana" w:hAnsi="Verdana" w:cstheme="majorBidi"/>
          <w:color w:val="0E101A"/>
          <w:sz w:val="20"/>
          <w:szCs w:val="20"/>
        </w:rPr>
        <w:t>gets</w:t>
      </w:r>
      <w:r w:rsidR="00A85DF9" w:rsidRPr="2C4E6F88">
        <w:rPr>
          <w:rFonts w:ascii="Verdana" w:hAnsi="Verdana" w:cstheme="majorBidi"/>
          <w:color w:val="0E101A"/>
          <w:sz w:val="20"/>
          <w:szCs w:val="20"/>
        </w:rPr>
        <w:t xml:space="preserve"> involved in some activities to promote SDGs</w:t>
      </w:r>
      <w:r w:rsidR="00A85DF9" w:rsidRPr="2C4E6F88">
        <w:rPr>
          <w:rStyle w:val="FootnoteReference"/>
          <w:rFonts w:ascii="Verdana" w:hAnsi="Verdana" w:eastAsia="Calibri" w:cstheme="majorBidi"/>
          <w:color w:val="0E101A"/>
        </w:rPr>
        <w:footnoteReference w:id="6"/>
      </w:r>
      <w:r w:rsidR="00A85DF9" w:rsidRPr="2C4E6F88">
        <w:rPr>
          <w:rFonts w:ascii="Verdana" w:hAnsi="Verdana" w:cstheme="majorBidi"/>
          <w:color w:val="0E101A"/>
          <w:sz w:val="20"/>
          <w:szCs w:val="20"/>
        </w:rPr>
        <w:t xml:space="preserve">, yet no </w:t>
      </w:r>
      <w:r w:rsidR="00C44C7C" w:rsidRPr="2C4E6F88">
        <w:rPr>
          <w:rFonts w:ascii="Verdana" w:hAnsi="Verdana" w:cstheme="majorBidi"/>
          <w:color w:val="0E101A"/>
          <w:sz w:val="20"/>
          <w:szCs w:val="20"/>
        </w:rPr>
        <w:t>large-scale</w:t>
      </w:r>
      <w:r w:rsidR="00A85DF9" w:rsidRPr="2C4E6F88">
        <w:rPr>
          <w:rFonts w:ascii="Verdana" w:hAnsi="Verdana" w:cstheme="majorBidi"/>
          <w:color w:val="0E101A"/>
          <w:sz w:val="20"/>
          <w:szCs w:val="20"/>
        </w:rPr>
        <w:t xml:space="preserve"> direct financing has been allocated in this regard</w:t>
      </w:r>
      <w:r w:rsidR="00A85DF9" w:rsidRPr="2C4E6F88">
        <w:rPr>
          <w:rStyle w:val="FootnoteReference"/>
          <w:rFonts w:ascii="Verdana" w:hAnsi="Verdana" w:eastAsia="Calibri" w:cstheme="majorBidi"/>
          <w:color w:val="0E101A"/>
        </w:rPr>
        <w:footnoteReference w:id="7"/>
      </w:r>
      <w:r w:rsidR="00A85DF9" w:rsidRPr="2C4E6F88">
        <w:rPr>
          <w:rFonts w:ascii="Verdana" w:hAnsi="Verdana" w:cstheme="majorBidi"/>
          <w:color w:val="0E101A"/>
          <w:sz w:val="20"/>
          <w:szCs w:val="20"/>
        </w:rPr>
        <w:t>.</w:t>
      </w:r>
      <w:r w:rsidR="00B1622C" w:rsidRPr="2C4E6F88">
        <w:rPr>
          <w:rFonts w:ascii="Verdana" w:hAnsi="Verdana" w:cstheme="majorBidi"/>
          <w:color w:val="0E101A"/>
          <w:sz w:val="20"/>
          <w:szCs w:val="20"/>
        </w:rPr>
        <w:t xml:space="preserve"> </w:t>
      </w:r>
      <w:r w:rsidR="00A85DF9">
        <w:rPr>
          <w:rFonts w:ascii="Verdana" w:hAnsi="Verdana"/>
          <w:sz w:val="20"/>
          <w:szCs w:val="20"/>
        </w:rPr>
        <w:t xml:space="preserve">Several challenges, such as the low quality of expenditure, fiscal instability, and economic downturn, are the main drawbacks that threaten the sustainable financing of the SDGs from the state budget. Since the military and </w:t>
      </w:r>
      <w:r w:rsidR="00C44C7C">
        <w:rPr>
          <w:rFonts w:ascii="Verdana" w:hAnsi="Verdana"/>
          <w:sz w:val="20"/>
          <w:szCs w:val="20"/>
        </w:rPr>
        <w:t>defence</w:t>
      </w:r>
      <w:r w:rsidR="00A85DF9">
        <w:rPr>
          <w:rFonts w:ascii="Verdana" w:hAnsi="Verdana"/>
          <w:sz w:val="20"/>
          <w:szCs w:val="20"/>
        </w:rPr>
        <w:t xml:space="preserve"> spending have prevailed over the years (12%), health and education received less attention, with the budget allocation of 4% and 9% respectively</w:t>
      </w:r>
      <w:r w:rsidR="00A85DF9">
        <w:rPr>
          <w:rStyle w:val="FootnoteReference"/>
          <w:rFonts w:ascii="Verdana" w:hAnsi="Verdana" w:eastAsia="Calibri"/>
        </w:rPr>
        <w:footnoteReference w:id="8"/>
      </w:r>
      <w:r w:rsidR="00A85DF9">
        <w:rPr>
          <w:rFonts w:ascii="Verdana" w:hAnsi="Verdana"/>
          <w:sz w:val="20"/>
          <w:szCs w:val="20"/>
        </w:rPr>
        <w:t>. In addition, the efficiency of those spending is questionable, considering the number of inefficiencies in service delivery.</w:t>
      </w:r>
    </w:p>
    <w:p w14:paraId="5B06C2C2" w14:textId="34A9A240" w:rsidR="00A85DF9" w:rsidRDefault="00A85DF9" w:rsidP="00420CDE">
      <w:pPr>
        <w:jc w:val="both"/>
        <w:rPr>
          <w:rFonts w:ascii="Verdana" w:hAnsi="Verdana"/>
          <w:sz w:val="20"/>
          <w:szCs w:val="20"/>
        </w:rPr>
      </w:pPr>
    </w:p>
    <w:p w14:paraId="2D6A68B7" w14:textId="77777777" w:rsidR="00A85DF9" w:rsidRDefault="00A85DF9" w:rsidP="00420CDE">
      <w:pPr>
        <w:pStyle w:val="NormalWeb"/>
        <w:spacing w:before="0" w:beforeAutospacing="0" w:after="0" w:afterAutospacing="0"/>
        <w:jc w:val="both"/>
        <w:rPr>
          <w:rFonts w:ascii="Verdana" w:hAnsi="Verdana"/>
          <w:sz w:val="20"/>
          <w:szCs w:val="20"/>
          <w:lang w:val="en-US"/>
        </w:rPr>
      </w:pPr>
      <w:r w:rsidRPr="005C0F9E">
        <w:rPr>
          <w:rFonts w:ascii="Verdana" w:hAnsi="Verdana"/>
          <w:sz w:val="20"/>
          <w:szCs w:val="20"/>
          <w:lang w:val="en-US"/>
        </w:rPr>
        <w:t>Azerbaijan is exposed to macroeconomic shocks linked to fluctuations in global energy prices. Hence, the overreliance of the economy on the oil and sector makes the financing of SDGs vulnerable to the change of the oil prices in the markets.</w:t>
      </w:r>
      <w:r>
        <w:rPr>
          <w:rFonts w:ascii="Verdana" w:hAnsi="Verdana"/>
          <w:sz w:val="20"/>
          <w:szCs w:val="20"/>
          <w:lang w:val="en-US"/>
        </w:rPr>
        <w:t xml:space="preserve"> To elaborate, </w:t>
      </w:r>
      <w:r w:rsidRPr="005C0F9E">
        <w:rPr>
          <w:rFonts w:ascii="Verdana" w:hAnsi="Verdana"/>
          <w:sz w:val="20"/>
          <w:szCs w:val="20"/>
          <w:lang w:val="en-US"/>
        </w:rPr>
        <w:t>petroleum products account for over 90% of Azerbaijan's exports, and the oil and gas industry makes up between 33% and 50% of Azerbaijan's GDP depending on oil prices</w:t>
      </w:r>
      <w:r>
        <w:rPr>
          <w:rStyle w:val="FootnoteReference"/>
          <w:rFonts w:ascii="Verdana" w:hAnsi="Verdana" w:eastAsia="Calibri"/>
          <w:lang w:val="en-US"/>
        </w:rPr>
        <w:footnoteReference w:id="9"/>
      </w:r>
      <w:r w:rsidRPr="005C0F9E">
        <w:rPr>
          <w:rFonts w:ascii="Verdana" w:hAnsi="Verdana"/>
          <w:sz w:val="20"/>
          <w:szCs w:val="20"/>
          <w:lang w:val="en-US"/>
        </w:rPr>
        <w:t>. In the recent past, in 2014-2015, Azerbaijan had already faced its worst crises since independence when the national currency, the Manat, devalued twice, which led to rising social tension, high prices, increased unemployment. Throughout the years 2014-2018, the repercussions of dropping oil prices on the exchange rate have been easy to follow. While the oil and gas revenues were anticipated to reach $200 billion by 2024, with the economic volatility, oil prices, and the devaluation of the manat</w:t>
      </w:r>
      <w:r>
        <w:rPr>
          <w:rStyle w:val="FootnoteReference"/>
          <w:rFonts w:ascii="Verdana" w:hAnsi="Verdana" w:eastAsia="Calibri"/>
          <w:lang w:val="en-US"/>
        </w:rPr>
        <w:footnoteReference w:id="10"/>
      </w:r>
      <w:r>
        <w:rPr>
          <w:rFonts w:ascii="Verdana" w:hAnsi="Verdana"/>
          <w:sz w:val="20"/>
          <w:szCs w:val="20"/>
          <w:lang w:val="en-US"/>
        </w:rPr>
        <w:t xml:space="preserve">, </w:t>
      </w:r>
      <w:r w:rsidRPr="005C0F9E">
        <w:rPr>
          <w:rFonts w:ascii="Verdana" w:hAnsi="Verdana"/>
          <w:sz w:val="20"/>
          <w:szCs w:val="20"/>
          <w:lang w:val="en-US"/>
        </w:rPr>
        <w:t>the expectations seem to be challenging to implement.</w:t>
      </w:r>
    </w:p>
    <w:p w14:paraId="663FFEF5" w14:textId="77777777" w:rsidR="00A85DF9" w:rsidRDefault="00A85DF9" w:rsidP="00420CDE">
      <w:pPr>
        <w:pStyle w:val="NormalWeb"/>
        <w:spacing w:before="0" w:beforeAutospacing="0" w:after="0" w:afterAutospacing="0"/>
        <w:jc w:val="both"/>
        <w:rPr>
          <w:rFonts w:ascii="Verdana" w:hAnsi="Verdana"/>
          <w:sz w:val="20"/>
          <w:szCs w:val="20"/>
          <w:lang w:val="en-US"/>
        </w:rPr>
      </w:pPr>
    </w:p>
    <w:p w14:paraId="4024EBF9" w14:textId="77777777" w:rsidR="00A85DF9" w:rsidRDefault="00A85DF9" w:rsidP="00420CDE">
      <w:pPr>
        <w:pStyle w:val="NormalWeb"/>
        <w:spacing w:before="0" w:beforeAutospacing="0" w:after="0" w:afterAutospacing="0"/>
        <w:jc w:val="both"/>
        <w:rPr>
          <w:rFonts w:ascii="Verdana" w:hAnsi="Verdana"/>
          <w:sz w:val="20"/>
          <w:szCs w:val="20"/>
          <w:lang w:val="en-US"/>
        </w:rPr>
      </w:pPr>
      <w:r>
        <w:rPr>
          <w:rFonts w:ascii="Verdana" w:hAnsi="Verdana"/>
          <w:sz w:val="20"/>
          <w:szCs w:val="20"/>
          <w:lang w:val="en-US"/>
        </w:rPr>
        <w:t xml:space="preserve">In addition to above mentioned, the outbreak of COVID19 makes Azerbaijan highly vulnerable to the immediate and medium-term impacts of the pandemic, and it is anticipated that the health crisis will significantly affect government spending. For instance, </w:t>
      </w:r>
      <w:r w:rsidRPr="00B83672">
        <w:rPr>
          <w:rFonts w:ascii="Verdana" w:hAnsi="Verdana"/>
          <w:sz w:val="20"/>
          <w:szCs w:val="20"/>
          <w:lang w:val="en-US"/>
        </w:rPr>
        <w:t>President Ilham Aliyev signed a decree providing an initial AZN 20 million to the Fund to Support Fight Against Coronavirus to support and build the capacity of the healthcare personnel, improve infrastructure, supply to material and technical base,  raise public awareness and undertake other measures to fight coronavirus infection in the Republic of Azerbaijan. Following this announcement, the state agencies, private companies, and individuals started making contributions to this Fund</w:t>
      </w:r>
      <w:r>
        <w:rPr>
          <w:rStyle w:val="FootnoteReference"/>
          <w:rFonts w:ascii="Verdana" w:hAnsi="Verdana" w:eastAsia="Calibri"/>
          <w:lang w:val="en-US"/>
        </w:rPr>
        <w:footnoteReference w:id="11"/>
      </w:r>
      <w:r w:rsidRPr="00B83672">
        <w:rPr>
          <w:rFonts w:ascii="Verdana" w:hAnsi="Verdana"/>
          <w:sz w:val="20"/>
          <w:szCs w:val="20"/>
          <w:lang w:val="en-US"/>
        </w:rPr>
        <w:t>.</w:t>
      </w:r>
      <w:r>
        <w:rPr>
          <w:rFonts w:ascii="Verdana" w:hAnsi="Verdana"/>
          <w:sz w:val="20"/>
          <w:szCs w:val="20"/>
          <w:lang w:val="en-US"/>
        </w:rPr>
        <w:t xml:space="preserve"> These and other measures will change the dynamic of financing of the SDGs with the focus on the healthcare sector.</w:t>
      </w:r>
    </w:p>
    <w:p w14:paraId="637D89AB" w14:textId="17DD3D2B" w:rsidR="00A85DF9" w:rsidRPr="00011511" w:rsidRDefault="00A85DF9" w:rsidP="00420CDE">
      <w:pPr>
        <w:pStyle w:val="NormalWeb"/>
        <w:spacing w:before="0" w:beforeAutospacing="0" w:after="0" w:afterAutospacing="0"/>
        <w:jc w:val="both"/>
        <w:rPr>
          <w:rFonts w:ascii="Verdana" w:hAnsi="Verdana" w:cstheme="majorBidi"/>
          <w:color w:val="0E101A"/>
          <w:sz w:val="20"/>
          <w:szCs w:val="20"/>
        </w:rPr>
      </w:pPr>
    </w:p>
    <w:p w14:paraId="4274FD71" w14:textId="24B9FF7C" w:rsidR="008812A3" w:rsidRPr="003E7F8E" w:rsidRDefault="008812A3" w:rsidP="00420CDE">
      <w:pPr>
        <w:pStyle w:val="NormalWeb"/>
        <w:spacing w:before="0" w:beforeAutospacing="0" w:after="0" w:afterAutospacing="0"/>
        <w:jc w:val="both"/>
        <w:rPr>
          <w:rFonts w:ascii="Verdana" w:hAnsi="Verdana" w:cstheme="majorBidi"/>
          <w:color w:val="0E101A"/>
          <w:sz w:val="20"/>
          <w:szCs w:val="20"/>
        </w:rPr>
      </w:pPr>
      <w:r w:rsidRPr="33F16310">
        <w:rPr>
          <w:rFonts w:ascii="Verdana" w:hAnsi="Verdana" w:cstheme="majorBidi"/>
          <w:color w:val="0E101A"/>
          <w:sz w:val="20"/>
          <w:szCs w:val="20"/>
        </w:rPr>
        <w:t>The current scenario imposes an immense pressure to the Government to rethink Azerbaijan’s economic model and its public-finance strategy. Over the past years, the Azerbaijan Government has taken several steps to modernise traditional sectors of the economy into the green growth agenda and improve public-finance resilience.</w:t>
      </w:r>
    </w:p>
    <w:p w14:paraId="70247A4E" w14:textId="419FAC1D" w:rsidR="008812A3" w:rsidRPr="00011511" w:rsidRDefault="008812A3" w:rsidP="00420CDE">
      <w:pPr>
        <w:pStyle w:val="NormalWeb"/>
        <w:spacing w:before="0" w:beforeAutospacing="0" w:after="0" w:afterAutospacing="0"/>
        <w:jc w:val="both"/>
        <w:rPr>
          <w:rFonts w:ascii="Verdana" w:hAnsi="Verdana" w:cstheme="majorBidi"/>
          <w:color w:val="0E101A"/>
          <w:sz w:val="20"/>
          <w:szCs w:val="20"/>
        </w:rPr>
      </w:pPr>
    </w:p>
    <w:p w14:paraId="397A8830" w14:textId="4C1F7C15" w:rsidR="005D6306" w:rsidRPr="005D6306" w:rsidRDefault="001D3B99" w:rsidP="00420CDE">
      <w:pPr>
        <w:spacing w:before="120"/>
        <w:jc w:val="both"/>
      </w:pPr>
      <w:r w:rsidRPr="0FA80B93">
        <w:rPr>
          <w:rFonts w:ascii="Verdana" w:hAnsi="Verdana" w:eastAsia="Verdana" w:cs="Verdana"/>
          <w:sz w:val="20"/>
          <w:szCs w:val="20"/>
          <w:lang w:val="en-US"/>
        </w:rPr>
        <w:lastRenderedPageBreak/>
        <w:t>P</w:t>
      </w:r>
      <w:r w:rsidR="0000262C" w:rsidRPr="00DC0C03">
        <w:rPr>
          <w:rFonts w:ascii="Verdana" w:hAnsi="Verdana" w:eastAsia="Verdana" w:cs="Verdana"/>
          <w:sz w:val="20"/>
          <w:szCs w:val="20"/>
          <w:lang w:val="en-US"/>
        </w:rPr>
        <w:t xml:space="preserve">rogress is </w:t>
      </w:r>
      <w:r w:rsidR="008812A3" w:rsidRPr="0FA80B93">
        <w:rPr>
          <w:rFonts w:ascii="Verdana" w:hAnsi="Verdana" w:eastAsia="Verdana" w:cs="Verdana"/>
          <w:sz w:val="20"/>
          <w:szCs w:val="20"/>
          <w:lang w:val="en-US"/>
        </w:rPr>
        <w:t xml:space="preserve">also </w:t>
      </w:r>
      <w:r w:rsidR="0000262C" w:rsidRPr="00DC0C03">
        <w:rPr>
          <w:rFonts w:ascii="Verdana" w:hAnsi="Verdana" w:eastAsia="Verdana" w:cs="Verdana"/>
          <w:sz w:val="20"/>
          <w:szCs w:val="20"/>
          <w:lang w:val="en-US"/>
        </w:rPr>
        <w:t>needed in key areas of gender equality including improving maternal and child health, reducing the gender wage gap and increasing women’s political representatio</w:t>
      </w:r>
      <w:r w:rsidR="0000262C" w:rsidRPr="0FA80B93">
        <w:rPr>
          <w:rFonts w:ascii="Verdana" w:hAnsi="Verdana" w:eastAsia="Verdana" w:cs="Verdana"/>
          <w:sz w:val="20"/>
          <w:szCs w:val="20"/>
          <w:lang w:val="en-US"/>
        </w:rPr>
        <w:t xml:space="preserve">n. </w:t>
      </w:r>
      <w:r w:rsidR="0000262C" w:rsidRPr="00DC0C03">
        <w:rPr>
          <w:rFonts w:ascii="Verdana" w:hAnsi="Verdana" w:eastAsia="Verdana" w:cs="Verdana"/>
          <w:sz w:val="20"/>
          <w:szCs w:val="20"/>
          <w:lang w:val="en-US"/>
        </w:rPr>
        <w:t xml:space="preserve">In the area of economic empowerment, </w:t>
      </w:r>
      <w:r w:rsidR="00DC0C03" w:rsidRPr="0FA80B93">
        <w:rPr>
          <w:rFonts w:ascii="Verdana" w:hAnsi="Verdana" w:eastAsia="Verdana" w:cs="Verdana"/>
          <w:sz w:val="20"/>
          <w:szCs w:val="20"/>
          <w:lang w:val="en-US"/>
        </w:rPr>
        <w:t>w</w:t>
      </w:r>
      <w:r w:rsidR="0000262C" w:rsidRPr="00DC0C03">
        <w:rPr>
          <w:rFonts w:ascii="Verdana" w:hAnsi="Verdana" w:eastAsia="Verdana" w:cs="Verdana"/>
          <w:sz w:val="20"/>
          <w:szCs w:val="20"/>
          <w:lang w:val="en-US"/>
        </w:rPr>
        <w:t>omen comprise 48.1% of the labour force but according to Government statistics they have a higher unemployment rate than men and only 21.5% of registered businesses are operated by women</w:t>
      </w:r>
      <w:r w:rsidR="0000262C" w:rsidRPr="0FA80B93">
        <w:rPr>
          <w:rFonts w:ascii="Verdana" w:hAnsi="Verdana" w:eastAsia="Verdana" w:cs="Verdana"/>
          <w:sz w:val="20"/>
          <w:szCs w:val="20"/>
          <w:lang w:val="en-US"/>
        </w:rPr>
        <w:t xml:space="preserve">. </w:t>
      </w:r>
      <w:r w:rsidRPr="00DC0C03">
        <w:rPr>
          <w:rFonts w:ascii="Verdana" w:hAnsi="Verdana" w:eastAsia="Verdana" w:cs="Verdana"/>
          <w:sz w:val="20"/>
          <w:szCs w:val="20"/>
          <w:lang w:val="en-US"/>
        </w:rPr>
        <w:t>Azerbaijan’s Gender Development Index (GDI)</w:t>
      </w:r>
      <w:r w:rsidRPr="0FA80B93">
        <w:rPr>
          <w:rFonts w:ascii="Verdana" w:hAnsi="Verdana" w:eastAsia="Verdana" w:cs="Verdana"/>
          <w:sz w:val="20"/>
          <w:szCs w:val="20"/>
          <w:lang w:val="en-US"/>
        </w:rPr>
        <w:t xml:space="preserve"> </w:t>
      </w:r>
      <w:r w:rsidRPr="00DC0C03">
        <w:rPr>
          <w:rFonts w:ascii="Verdana" w:hAnsi="Verdana" w:eastAsia="Verdana" w:cs="Verdana"/>
          <w:sz w:val="20"/>
          <w:szCs w:val="20"/>
          <w:lang w:val="en-US"/>
        </w:rPr>
        <w:t>value</w:t>
      </w:r>
      <w:r w:rsidRPr="0FA80B93">
        <w:rPr>
          <w:rFonts w:ascii="Verdana" w:hAnsi="Verdana" w:eastAsia="Verdana" w:cs="Verdana"/>
          <w:sz w:val="20"/>
          <w:szCs w:val="20"/>
          <w:lang w:val="en-US"/>
        </w:rPr>
        <w:t xml:space="preserve"> </w:t>
      </w:r>
      <w:r w:rsidRPr="00DC0C03">
        <w:rPr>
          <w:rFonts w:ascii="Verdana" w:hAnsi="Verdana" w:eastAsia="Verdana" w:cs="Verdana"/>
          <w:sz w:val="20"/>
          <w:szCs w:val="20"/>
          <w:lang w:val="en-US"/>
        </w:rPr>
        <w:t xml:space="preserve">was 0.940 in 2019.  </w:t>
      </w:r>
      <w:r w:rsidRPr="0FA80B93">
        <w:rPr>
          <w:rFonts w:ascii="Verdana" w:hAnsi="Verdana" w:eastAsia="Verdana" w:cs="Verdana"/>
          <w:sz w:val="20"/>
          <w:szCs w:val="20"/>
          <w:lang w:val="en-US"/>
        </w:rPr>
        <w:t xml:space="preserve"> </w:t>
      </w:r>
      <w:r w:rsidRPr="0FA80B93">
        <w:rPr>
          <w:rFonts w:ascii="Calibri" w:hAnsi="Calibri" w:eastAsia="Calibri" w:cs="Calibri"/>
          <w:sz w:val="22"/>
          <w:szCs w:val="22"/>
          <w:lang w:val="en-US"/>
        </w:rPr>
        <w:t xml:space="preserve"> </w:t>
      </w:r>
      <w:r w:rsidR="28D3EBB8" w:rsidRPr="0FA80B93">
        <w:rPr>
          <w:rFonts w:ascii="Calibri" w:hAnsi="Calibri" w:eastAsia="Calibri" w:cs="Calibri"/>
          <w:sz w:val="22"/>
          <w:szCs w:val="22"/>
          <w:lang w:val="en-US"/>
        </w:rPr>
        <w:t xml:space="preserve"> </w:t>
      </w:r>
    </w:p>
    <w:p w14:paraId="0CF9C6EB" w14:textId="419FAC1D" w:rsidR="0FA80B93" w:rsidRDefault="0FA80B93" w:rsidP="00420CDE">
      <w:pPr>
        <w:jc w:val="both"/>
        <w:rPr>
          <w:rFonts w:ascii="Calibri" w:eastAsia="Calibri" w:hAnsi="Calibri" w:cs="Calibri"/>
          <w:sz w:val="22"/>
          <w:szCs w:val="22"/>
          <w:lang w:val="en-US"/>
        </w:rPr>
      </w:pPr>
    </w:p>
    <w:p w14:paraId="621759A2" w14:textId="5D3F7B52" w:rsidR="00A85DF9" w:rsidRPr="00011511" w:rsidRDefault="00A85DF9" w:rsidP="00420CDE">
      <w:pPr>
        <w:pStyle w:val="NormalWeb"/>
        <w:spacing w:before="0" w:beforeAutospacing="0" w:after="0" w:afterAutospacing="0"/>
        <w:jc w:val="both"/>
        <w:rPr>
          <w:rFonts w:ascii="Verdana" w:hAnsi="Verdana" w:cstheme="majorHAnsi"/>
          <w:color w:val="0E101A"/>
          <w:sz w:val="20"/>
          <w:szCs w:val="20"/>
        </w:rPr>
      </w:pPr>
      <w:r w:rsidRPr="00011511">
        <w:rPr>
          <w:rFonts w:ascii="Verdana" w:hAnsi="Verdana" w:cstheme="majorHAnsi"/>
          <w:color w:val="0E101A"/>
          <w:sz w:val="20"/>
          <w:szCs w:val="20"/>
        </w:rPr>
        <w:t xml:space="preserve">To some </w:t>
      </w:r>
      <w:r w:rsidR="00C44C7C" w:rsidRPr="00011511">
        <w:rPr>
          <w:rFonts w:ascii="Verdana" w:hAnsi="Verdana" w:cstheme="majorHAnsi"/>
          <w:color w:val="0E101A"/>
          <w:sz w:val="20"/>
          <w:szCs w:val="20"/>
        </w:rPr>
        <w:t>extent</w:t>
      </w:r>
      <w:r w:rsidRPr="00011511">
        <w:rPr>
          <w:rFonts w:ascii="Verdana" w:hAnsi="Verdana" w:cstheme="majorHAnsi"/>
          <w:color w:val="0E101A"/>
          <w:sz w:val="20"/>
          <w:szCs w:val="20"/>
        </w:rPr>
        <w:t>, Azerbaijan faces similar challenges (resource curse) as many oil-rich countries. But, contrary to many oil-dependent countries, Azerbaijan Government is committed to move towards a low-carbon economy and to modernize traditional sectors of the economy into the green growth agenda. However, there are a few challenges that need to be addressed, including:</w:t>
      </w:r>
    </w:p>
    <w:p w14:paraId="34D68700" w14:textId="77777777" w:rsidR="00A85DF9" w:rsidRPr="00011511" w:rsidRDefault="00A85DF9" w:rsidP="008B35D0">
      <w:pPr>
        <w:numPr>
          <w:ilvl w:val="0"/>
          <w:numId w:val="21"/>
        </w:numPr>
        <w:jc w:val="both"/>
        <w:rPr>
          <w:rFonts w:ascii="Verdana" w:hAnsi="Verdana" w:cstheme="majorHAnsi"/>
          <w:color w:val="0E101A"/>
          <w:sz w:val="20"/>
          <w:szCs w:val="20"/>
        </w:rPr>
      </w:pPr>
      <w:r w:rsidRPr="00011511">
        <w:rPr>
          <w:rFonts w:ascii="Verdana" w:hAnsi="Verdana" w:cstheme="majorHAnsi"/>
          <w:color w:val="0E101A"/>
          <w:sz w:val="20"/>
          <w:szCs w:val="20"/>
        </w:rPr>
        <w:t>Developing an intelligent approach to collect, measure and track the implementation of the SDGs by the public and private sector; </w:t>
      </w:r>
    </w:p>
    <w:p w14:paraId="2505DB1A" w14:textId="77777777" w:rsidR="00A85DF9" w:rsidRPr="00011511" w:rsidRDefault="00A85DF9" w:rsidP="008B35D0">
      <w:pPr>
        <w:numPr>
          <w:ilvl w:val="0"/>
          <w:numId w:val="21"/>
        </w:numPr>
        <w:jc w:val="both"/>
        <w:rPr>
          <w:rFonts w:ascii="Verdana" w:hAnsi="Verdana" w:cstheme="majorHAnsi"/>
          <w:color w:val="0E101A"/>
          <w:sz w:val="20"/>
          <w:szCs w:val="20"/>
        </w:rPr>
      </w:pPr>
      <w:r w:rsidRPr="00011511">
        <w:rPr>
          <w:rFonts w:ascii="Verdana" w:hAnsi="Verdana" w:cstheme="majorHAnsi"/>
          <w:color w:val="0E101A"/>
          <w:sz w:val="20"/>
          <w:szCs w:val="20"/>
        </w:rPr>
        <w:t>Improving strategic collaboration across public and private sectors to strategize the SDGs implementation;</w:t>
      </w:r>
    </w:p>
    <w:p w14:paraId="6CB32E96" w14:textId="77777777" w:rsidR="00A85DF9" w:rsidRPr="00011511" w:rsidRDefault="00A85DF9" w:rsidP="008B35D0">
      <w:pPr>
        <w:numPr>
          <w:ilvl w:val="0"/>
          <w:numId w:val="21"/>
        </w:numPr>
        <w:jc w:val="both"/>
        <w:rPr>
          <w:rFonts w:ascii="Verdana" w:hAnsi="Verdana" w:cstheme="majorHAnsi"/>
          <w:color w:val="0E101A"/>
          <w:sz w:val="20"/>
          <w:szCs w:val="20"/>
        </w:rPr>
      </w:pPr>
      <w:r w:rsidRPr="00011511">
        <w:rPr>
          <w:rFonts w:ascii="Verdana" w:hAnsi="Verdana" w:cstheme="majorHAnsi"/>
          <w:color w:val="0E101A"/>
          <w:sz w:val="20"/>
          <w:szCs w:val="20"/>
        </w:rPr>
        <w:t>Launching fiscal incentives and policies to attract, retain and scale-up responsible investments to green assets and projects;</w:t>
      </w:r>
    </w:p>
    <w:p w14:paraId="310F2EE6" w14:textId="77777777" w:rsidR="00A85DF9" w:rsidRPr="00011511" w:rsidRDefault="00A85DF9" w:rsidP="008B35D0">
      <w:pPr>
        <w:numPr>
          <w:ilvl w:val="0"/>
          <w:numId w:val="21"/>
        </w:numPr>
        <w:jc w:val="both"/>
        <w:rPr>
          <w:rFonts w:ascii="Verdana" w:hAnsi="Verdana" w:cstheme="majorHAnsi"/>
          <w:color w:val="0E101A"/>
          <w:sz w:val="20"/>
          <w:szCs w:val="20"/>
        </w:rPr>
      </w:pPr>
      <w:r w:rsidRPr="00011511">
        <w:rPr>
          <w:rFonts w:ascii="Verdana" w:hAnsi="Verdana" w:cstheme="majorHAnsi"/>
          <w:color w:val="0E101A"/>
          <w:sz w:val="20"/>
          <w:szCs w:val="20"/>
        </w:rPr>
        <w:t>Managing public-private partnerships programmes to incentivize and nurture inclusive and sustainable businesses;</w:t>
      </w:r>
    </w:p>
    <w:p w14:paraId="2E86F184" w14:textId="77777777" w:rsidR="00A85DF9" w:rsidRPr="00011511" w:rsidRDefault="00A85DF9" w:rsidP="008B35D0">
      <w:pPr>
        <w:numPr>
          <w:ilvl w:val="0"/>
          <w:numId w:val="21"/>
        </w:numPr>
        <w:jc w:val="both"/>
        <w:rPr>
          <w:rFonts w:ascii="Verdana" w:hAnsi="Verdana" w:cstheme="majorHAnsi"/>
          <w:color w:val="0E101A"/>
          <w:sz w:val="20"/>
          <w:szCs w:val="20"/>
        </w:rPr>
      </w:pPr>
      <w:r w:rsidRPr="00011511">
        <w:rPr>
          <w:rFonts w:ascii="Verdana" w:hAnsi="Verdana" w:cstheme="majorHAnsi"/>
          <w:color w:val="0E101A"/>
          <w:sz w:val="20"/>
          <w:szCs w:val="20"/>
        </w:rPr>
        <w:t>Aligning non-financial risk management systems (also known as Environmental, Social and Governance practices) in public financing policies;</w:t>
      </w:r>
    </w:p>
    <w:p w14:paraId="09EC2521" w14:textId="77777777" w:rsidR="00A85DF9" w:rsidRPr="00011511" w:rsidRDefault="00A85DF9" w:rsidP="008B35D0">
      <w:pPr>
        <w:numPr>
          <w:ilvl w:val="0"/>
          <w:numId w:val="21"/>
        </w:numPr>
        <w:jc w:val="both"/>
        <w:rPr>
          <w:rFonts w:ascii="Verdana" w:hAnsi="Verdana" w:cstheme="majorHAnsi"/>
          <w:color w:val="0E101A"/>
          <w:sz w:val="20"/>
          <w:szCs w:val="20"/>
        </w:rPr>
      </w:pPr>
      <w:r w:rsidRPr="00011511">
        <w:rPr>
          <w:rFonts w:ascii="Verdana" w:hAnsi="Verdana" w:cstheme="majorHAnsi"/>
          <w:color w:val="0E101A"/>
          <w:sz w:val="20"/>
          <w:szCs w:val="20"/>
        </w:rPr>
        <w:t>Integrating the SDGs in the national development plan, and as part of the monetary policy; and</w:t>
      </w:r>
    </w:p>
    <w:p w14:paraId="530F1A54" w14:textId="5A19305B" w:rsidR="00534510" w:rsidRPr="00420CDE" w:rsidRDefault="00A85DF9" w:rsidP="008B35D0">
      <w:pPr>
        <w:numPr>
          <w:ilvl w:val="0"/>
          <w:numId w:val="21"/>
        </w:numPr>
        <w:jc w:val="both"/>
        <w:rPr>
          <w:rFonts w:ascii="Verdana" w:hAnsi="Verdana" w:cstheme="majorHAnsi"/>
          <w:color w:val="0E101A"/>
          <w:sz w:val="20"/>
          <w:szCs w:val="20"/>
        </w:rPr>
      </w:pPr>
      <w:r w:rsidRPr="00011511">
        <w:rPr>
          <w:rFonts w:ascii="Verdana" w:hAnsi="Verdana" w:cstheme="majorHAnsi"/>
          <w:color w:val="0E101A"/>
          <w:sz w:val="20"/>
          <w:szCs w:val="20"/>
        </w:rPr>
        <w:t>Designing a holistic and participatory Integrated National Financing Framework that encapsulates the necessary conditions to support green growth. </w:t>
      </w:r>
      <w:bookmarkEnd w:id="0"/>
    </w:p>
    <w:p w14:paraId="6BDC163C" w14:textId="77777777" w:rsidR="00A971D4" w:rsidRPr="003E7F8E" w:rsidRDefault="00534510" w:rsidP="00420CDE">
      <w:pPr>
        <w:pStyle w:val="NormalWeb"/>
        <w:spacing w:before="0" w:beforeAutospacing="0" w:after="0" w:afterAutospacing="0"/>
        <w:jc w:val="both"/>
        <w:rPr>
          <w:rFonts w:ascii="Verdana" w:hAnsi="Verdana" w:cstheme="majorHAnsi"/>
          <w:color w:val="0E101A"/>
          <w:sz w:val="20"/>
          <w:szCs w:val="20"/>
        </w:rPr>
      </w:pPr>
      <w:r w:rsidRPr="003E7F8E">
        <w:rPr>
          <w:rFonts w:ascii="Verdana" w:hAnsi="Verdana" w:cstheme="majorHAnsi"/>
          <w:color w:val="0E101A"/>
          <w:sz w:val="20"/>
          <w:szCs w:val="20"/>
        </w:rPr>
        <w:t xml:space="preserve">That said, the country is looking to take further strategic policies and programmes to operationalise the SDGs in local and national levels, </w:t>
      </w:r>
      <w:r w:rsidR="00641579" w:rsidRPr="003E7F8E">
        <w:rPr>
          <w:rFonts w:ascii="Verdana" w:hAnsi="Verdana" w:cstheme="majorHAnsi"/>
          <w:color w:val="0E101A"/>
          <w:sz w:val="20"/>
          <w:szCs w:val="20"/>
        </w:rPr>
        <w:t xml:space="preserve">improve public finance resilience, </w:t>
      </w:r>
      <w:r w:rsidRPr="003E7F8E">
        <w:rPr>
          <w:rFonts w:ascii="Verdana" w:hAnsi="Verdana" w:cstheme="majorHAnsi"/>
          <w:color w:val="0E101A"/>
          <w:sz w:val="20"/>
          <w:szCs w:val="20"/>
        </w:rPr>
        <w:t xml:space="preserve">as well as to integrate the SDGs in its national development plan. </w:t>
      </w:r>
    </w:p>
    <w:p w14:paraId="499E96C8" w14:textId="77777777" w:rsidR="00A971D4" w:rsidRPr="003E7F8E" w:rsidRDefault="00A971D4" w:rsidP="0093382E">
      <w:pPr>
        <w:pStyle w:val="NormalWeb"/>
        <w:spacing w:before="0" w:beforeAutospacing="0" w:after="0" w:afterAutospacing="0" w:line="280" w:lineRule="atLeast"/>
        <w:jc w:val="both"/>
        <w:rPr>
          <w:rFonts w:ascii="Verdana" w:hAnsi="Verdana" w:cstheme="majorHAnsi"/>
          <w:color w:val="0E101A"/>
          <w:sz w:val="20"/>
          <w:szCs w:val="20"/>
        </w:rPr>
      </w:pPr>
    </w:p>
    <w:p w14:paraId="3B72BAE7" w14:textId="77777777" w:rsidR="00202526" w:rsidRPr="003E7F8E" w:rsidRDefault="00202526" w:rsidP="0093382E">
      <w:pPr>
        <w:pStyle w:val="NormalWeb"/>
        <w:spacing w:before="0" w:beforeAutospacing="0" w:after="0" w:afterAutospacing="0" w:line="280" w:lineRule="atLeast"/>
        <w:jc w:val="both"/>
        <w:rPr>
          <w:rFonts w:ascii="Verdana" w:hAnsi="Verdana" w:cstheme="majorHAnsi"/>
          <w:color w:val="0E101A"/>
          <w:sz w:val="20"/>
          <w:szCs w:val="20"/>
        </w:rPr>
      </w:pPr>
    </w:p>
    <w:p w14:paraId="5A455264" w14:textId="36351623" w:rsidR="00090206" w:rsidRPr="003E7F8E" w:rsidRDefault="0D80856F" w:rsidP="008B35D0">
      <w:pPr>
        <w:pStyle w:val="ListParagraph"/>
        <w:numPr>
          <w:ilvl w:val="1"/>
          <w:numId w:val="5"/>
        </w:numPr>
        <w:spacing w:line="280" w:lineRule="atLeast"/>
        <w:jc w:val="both"/>
        <w:rPr>
          <w:rFonts w:ascii="Verdana" w:hAnsi="Verdana"/>
          <w:b/>
          <w:bCs/>
          <w:iCs/>
          <w:color w:val="000000" w:themeColor="text1"/>
          <w:sz w:val="20"/>
          <w:szCs w:val="20"/>
        </w:rPr>
      </w:pPr>
      <w:r w:rsidRPr="1B7027E5">
        <w:rPr>
          <w:rFonts w:ascii="Verdana" w:hAnsi="Verdana"/>
          <w:b/>
          <w:bCs/>
          <w:color w:val="000000" w:themeColor="text1"/>
          <w:sz w:val="20"/>
          <w:szCs w:val="20"/>
        </w:rPr>
        <w:t xml:space="preserve">. </w:t>
      </w:r>
      <w:r w:rsidR="00090206" w:rsidRPr="003E7F8E">
        <w:rPr>
          <w:rFonts w:ascii="Verdana" w:hAnsi="Verdana"/>
          <w:b/>
          <w:bCs/>
          <w:iCs/>
          <w:color w:val="000000" w:themeColor="text1"/>
          <w:sz w:val="20"/>
          <w:szCs w:val="20"/>
        </w:rPr>
        <w:t>SDG</w:t>
      </w:r>
      <w:r w:rsidR="007F314E" w:rsidRPr="003E7F8E">
        <w:rPr>
          <w:rFonts w:ascii="Verdana" w:hAnsi="Verdana"/>
          <w:b/>
          <w:bCs/>
          <w:iCs/>
          <w:color w:val="000000" w:themeColor="text1"/>
          <w:sz w:val="20"/>
          <w:szCs w:val="20"/>
        </w:rPr>
        <w:t>s</w:t>
      </w:r>
      <w:r w:rsidR="00090206" w:rsidRPr="003E7F8E">
        <w:rPr>
          <w:rFonts w:ascii="Verdana" w:hAnsi="Verdana"/>
          <w:b/>
          <w:bCs/>
          <w:iCs/>
          <w:color w:val="000000" w:themeColor="text1"/>
          <w:sz w:val="20"/>
          <w:szCs w:val="20"/>
        </w:rPr>
        <w:t xml:space="preserve"> </w:t>
      </w:r>
      <w:r w:rsidR="004C32CB" w:rsidRPr="003E7F8E">
        <w:rPr>
          <w:rFonts w:ascii="Verdana" w:hAnsi="Verdana"/>
          <w:b/>
          <w:bCs/>
          <w:iCs/>
          <w:color w:val="000000" w:themeColor="text1"/>
          <w:sz w:val="20"/>
          <w:szCs w:val="20"/>
        </w:rPr>
        <w:t xml:space="preserve">and </w:t>
      </w:r>
      <w:r w:rsidR="00090206" w:rsidRPr="003E7F8E">
        <w:rPr>
          <w:rFonts w:ascii="Verdana" w:hAnsi="Verdana"/>
          <w:b/>
          <w:bCs/>
          <w:iCs/>
          <w:color w:val="000000" w:themeColor="text1"/>
          <w:sz w:val="20"/>
          <w:szCs w:val="20"/>
        </w:rPr>
        <w:t>targets</w:t>
      </w:r>
    </w:p>
    <w:p w14:paraId="5100174C" w14:textId="39112D63" w:rsidR="00CB590B" w:rsidRPr="003E7F8E" w:rsidRDefault="002508BF" w:rsidP="0093382E">
      <w:pPr>
        <w:pStyle w:val="NormalWeb"/>
        <w:spacing w:after="0" w:afterAutospacing="0" w:line="280" w:lineRule="atLeast"/>
        <w:jc w:val="both"/>
        <w:rPr>
          <w:rFonts w:ascii="Verdana" w:hAnsi="Verdana" w:cstheme="majorHAnsi"/>
          <w:b/>
          <w:color w:val="0E101A"/>
          <w:sz w:val="20"/>
          <w:szCs w:val="20"/>
        </w:rPr>
      </w:pPr>
      <w:r w:rsidRPr="003E7F8E">
        <w:rPr>
          <w:rFonts w:ascii="Verdana" w:hAnsi="Verdana" w:cstheme="majorHAnsi"/>
          <w:b/>
          <w:color w:val="0E101A"/>
          <w:sz w:val="20"/>
          <w:szCs w:val="20"/>
        </w:rPr>
        <w:t xml:space="preserve">1.2.1 </w:t>
      </w:r>
      <w:r w:rsidR="00CB590B" w:rsidRPr="003E7F8E">
        <w:rPr>
          <w:rFonts w:ascii="Verdana" w:hAnsi="Verdana" w:cstheme="majorHAnsi"/>
          <w:b/>
          <w:color w:val="0E101A"/>
          <w:sz w:val="20"/>
          <w:szCs w:val="20"/>
        </w:rPr>
        <w:t>Programme Baselines</w:t>
      </w:r>
    </w:p>
    <w:p w14:paraId="396D713C" w14:textId="77777777" w:rsidR="00455761" w:rsidRPr="003E7F8E" w:rsidRDefault="00455761" w:rsidP="00420CDE">
      <w:pPr>
        <w:pStyle w:val="NormalWeb"/>
        <w:spacing w:before="0" w:beforeAutospacing="0"/>
        <w:jc w:val="both"/>
        <w:rPr>
          <w:rFonts w:ascii="Verdana" w:hAnsi="Verdana" w:cstheme="majorHAnsi"/>
          <w:color w:val="0E101A"/>
          <w:sz w:val="20"/>
          <w:szCs w:val="20"/>
        </w:rPr>
      </w:pPr>
      <w:r w:rsidRPr="003E7F8E">
        <w:rPr>
          <w:rFonts w:ascii="Verdana" w:hAnsi="Verdana" w:cstheme="majorHAnsi"/>
          <w:color w:val="0E101A"/>
          <w:sz w:val="20"/>
          <w:szCs w:val="20"/>
        </w:rPr>
        <w:t>Azerbaijan has invested in several studies to map the SDGs and to identify green growth opportunities. For example, UNDP developed Azerbaijan’s Mainstreaming, Acceleration and Policy Support (MAPS) for 2017, 2018 and 2019. Also, the Government and the UN worked on two country National Voluntary Reports (2018, 2019).</w:t>
      </w:r>
    </w:p>
    <w:p w14:paraId="369DDD98" w14:textId="77777777" w:rsidR="00455761" w:rsidRPr="003E7F8E" w:rsidRDefault="00455761" w:rsidP="00420CDE">
      <w:pPr>
        <w:pStyle w:val="NormalWeb"/>
        <w:jc w:val="both"/>
        <w:rPr>
          <w:rFonts w:ascii="Verdana" w:hAnsi="Verdana" w:cstheme="majorHAnsi"/>
          <w:color w:val="0E101A"/>
          <w:sz w:val="20"/>
          <w:szCs w:val="20"/>
        </w:rPr>
      </w:pPr>
      <w:r w:rsidRPr="003E7F8E">
        <w:rPr>
          <w:rFonts w:ascii="Verdana" w:hAnsi="Verdana" w:cstheme="majorHAnsi"/>
          <w:color w:val="0E101A"/>
          <w:sz w:val="20"/>
          <w:szCs w:val="20"/>
        </w:rPr>
        <w:t>The results of these technical studies provide a consistent baseline for the Joint SDG Fund in Azerbaijan, focusing on green growth. The UNDP and the Azerbaijan Government identified three core baselines that will be used for measurement of the progress of the joint programme, including the methodology required to measure progress by the end of the joint programme. </w:t>
      </w:r>
    </w:p>
    <w:p w14:paraId="614ADF0B" w14:textId="77777777" w:rsidR="00455761" w:rsidRPr="003E7F8E" w:rsidRDefault="00455761" w:rsidP="00420CDE">
      <w:pPr>
        <w:pStyle w:val="NormalWeb"/>
        <w:jc w:val="both"/>
        <w:rPr>
          <w:rFonts w:ascii="Verdana" w:hAnsi="Verdana" w:cstheme="majorHAnsi"/>
          <w:b/>
          <w:color w:val="0E101A"/>
          <w:sz w:val="20"/>
          <w:szCs w:val="20"/>
          <w:u w:val="single"/>
        </w:rPr>
      </w:pPr>
      <w:r w:rsidRPr="003E7F8E">
        <w:rPr>
          <w:rFonts w:ascii="Verdana" w:hAnsi="Verdana" w:cstheme="majorHAnsi"/>
          <w:b/>
          <w:color w:val="0E101A"/>
          <w:sz w:val="20"/>
          <w:szCs w:val="20"/>
          <w:u w:val="single"/>
        </w:rPr>
        <w:t>Baseline 1: Inclusive policies and programmes to operationalise the INFF in Azerbaijan </w:t>
      </w:r>
    </w:p>
    <w:p w14:paraId="105B8623" w14:textId="77777777" w:rsidR="00455761" w:rsidRPr="003E7F8E" w:rsidRDefault="00455761" w:rsidP="00420CDE">
      <w:pPr>
        <w:pStyle w:val="NormalWeb"/>
        <w:jc w:val="both"/>
        <w:rPr>
          <w:rFonts w:ascii="Verdana" w:hAnsi="Verdana" w:cstheme="majorHAnsi"/>
          <w:color w:val="0E101A"/>
          <w:sz w:val="20"/>
          <w:szCs w:val="20"/>
        </w:rPr>
      </w:pPr>
      <w:r w:rsidRPr="003E7F8E">
        <w:rPr>
          <w:rFonts w:ascii="Verdana" w:hAnsi="Verdana" w:cstheme="majorHAnsi"/>
          <w:b/>
          <w:color w:val="0E101A"/>
          <w:sz w:val="20"/>
          <w:szCs w:val="20"/>
        </w:rPr>
        <w:t>Current scenario:</w:t>
      </w:r>
      <w:r w:rsidRPr="003E7F8E">
        <w:rPr>
          <w:rFonts w:ascii="Verdana" w:hAnsi="Verdana" w:cstheme="majorHAnsi"/>
          <w:color w:val="0E101A"/>
          <w:sz w:val="20"/>
          <w:szCs w:val="20"/>
        </w:rPr>
        <w:t xml:space="preserve"> Azerbaijan doesn’t have an INFF and strategic financial strategies that can support a green-growth economy, and the country doesn’t have a coordination group to operationalise policies into the real economy. The agency responsible for the baseline and </w:t>
      </w:r>
      <w:r w:rsidRPr="003E7F8E">
        <w:rPr>
          <w:rFonts w:ascii="Verdana" w:hAnsi="Verdana" w:cstheme="majorHAnsi"/>
          <w:color w:val="0E101A"/>
          <w:sz w:val="20"/>
          <w:szCs w:val="20"/>
        </w:rPr>
        <w:lastRenderedPageBreak/>
        <w:t>implementation will be the National Coordination Council for Sustainable Development (NCCSD).</w:t>
      </w:r>
    </w:p>
    <w:p w14:paraId="223597BA" w14:textId="77777777" w:rsidR="00455761" w:rsidRPr="003E7F8E" w:rsidRDefault="00455761" w:rsidP="00420CDE">
      <w:pPr>
        <w:pStyle w:val="NormalWeb"/>
        <w:jc w:val="both"/>
        <w:rPr>
          <w:rFonts w:ascii="Verdana" w:hAnsi="Verdana" w:cstheme="majorHAnsi"/>
          <w:color w:val="0E101A"/>
          <w:sz w:val="20"/>
          <w:szCs w:val="20"/>
        </w:rPr>
      </w:pPr>
      <w:r w:rsidRPr="003E7F8E">
        <w:rPr>
          <w:rFonts w:ascii="Verdana" w:hAnsi="Verdana" w:cstheme="majorHAnsi"/>
          <w:b/>
          <w:color w:val="0E101A"/>
          <w:sz w:val="20"/>
          <w:szCs w:val="20"/>
        </w:rPr>
        <w:t>Measurement process:</w:t>
      </w:r>
      <w:r w:rsidRPr="003E7F8E">
        <w:rPr>
          <w:rFonts w:ascii="Verdana" w:hAnsi="Verdana" w:cstheme="majorHAnsi"/>
          <w:color w:val="0E101A"/>
          <w:sz w:val="20"/>
          <w:szCs w:val="20"/>
        </w:rPr>
        <w:t xml:space="preserve"> i) implementation of the INFF Assessment and Diagnostic; ii) design and deliver of country’s financing strategy, iii) developing of a central hub/platform to collect relevant information on SDG reporting and green economy indicators, iv) developing and launching a public-private partnership platform to coordinate efforts to implement the INFF and green policies and projects in Azerbaijan. </w:t>
      </w:r>
    </w:p>
    <w:p w14:paraId="7D0A7815" w14:textId="77777777" w:rsidR="00455761" w:rsidRPr="003E7F8E" w:rsidRDefault="00455761" w:rsidP="00420CDE">
      <w:pPr>
        <w:pStyle w:val="NormalWeb"/>
        <w:jc w:val="both"/>
        <w:rPr>
          <w:rFonts w:ascii="Verdana" w:hAnsi="Verdana" w:cstheme="majorHAnsi"/>
          <w:b/>
          <w:color w:val="0E101A"/>
          <w:sz w:val="20"/>
          <w:szCs w:val="20"/>
          <w:u w:val="single"/>
        </w:rPr>
      </w:pPr>
      <w:r w:rsidRPr="003E7F8E">
        <w:rPr>
          <w:rFonts w:ascii="Verdana" w:hAnsi="Verdana" w:cstheme="majorHAnsi"/>
          <w:b/>
          <w:color w:val="0E101A"/>
          <w:sz w:val="20"/>
          <w:szCs w:val="20"/>
          <w:u w:val="single"/>
        </w:rPr>
        <w:t>Baseline 2: “business as usual” versus “green economy”</w:t>
      </w:r>
    </w:p>
    <w:p w14:paraId="46133DA5" w14:textId="0313509D" w:rsidR="00455761" w:rsidRPr="003E7F8E" w:rsidRDefault="00455761" w:rsidP="00420CDE">
      <w:pPr>
        <w:pStyle w:val="NormalWeb"/>
        <w:jc w:val="both"/>
        <w:rPr>
          <w:rFonts w:ascii="Verdana" w:hAnsi="Verdana" w:cstheme="majorHAnsi"/>
          <w:color w:val="0E101A"/>
          <w:sz w:val="20"/>
          <w:szCs w:val="20"/>
        </w:rPr>
      </w:pPr>
      <w:r w:rsidRPr="003E7F8E">
        <w:rPr>
          <w:rFonts w:ascii="Verdana" w:hAnsi="Verdana" w:cstheme="majorHAnsi"/>
          <w:b/>
          <w:color w:val="0E101A"/>
          <w:sz w:val="20"/>
          <w:szCs w:val="20"/>
        </w:rPr>
        <w:t>Current scenario:</w:t>
      </w:r>
      <w:r w:rsidRPr="003E7F8E">
        <w:rPr>
          <w:rFonts w:ascii="Verdana" w:hAnsi="Verdana" w:cstheme="majorHAnsi"/>
          <w:color w:val="0E101A"/>
          <w:sz w:val="20"/>
          <w:szCs w:val="20"/>
        </w:rPr>
        <w:t xml:space="preserve"> About 10% of the energy produced in Azerbaijan derives from petroleum-fired power plants, and the mining and hydrocarbon industries accounted for well over 50 per cent of the Azerbaijani economy - diversification of the economy into non-oil manufacturing industries remain a long-term issue. The </w:t>
      </w:r>
      <w:r w:rsidR="00F056E4" w:rsidRPr="003E7F8E">
        <w:rPr>
          <w:rFonts w:ascii="Verdana" w:hAnsi="Verdana" w:cstheme="majorHAnsi"/>
          <w:color w:val="0E101A"/>
          <w:sz w:val="20"/>
          <w:szCs w:val="20"/>
        </w:rPr>
        <w:t xml:space="preserve">Ministry of Energy is the </w:t>
      </w:r>
      <w:r w:rsidRPr="003E7F8E">
        <w:rPr>
          <w:rFonts w:ascii="Verdana" w:hAnsi="Verdana" w:cstheme="majorHAnsi"/>
          <w:color w:val="0E101A"/>
          <w:sz w:val="20"/>
          <w:szCs w:val="20"/>
        </w:rPr>
        <w:t>key agency to coordinate and manage activities of this baseline</w:t>
      </w:r>
      <w:r w:rsidR="00F056E4" w:rsidRPr="003E7F8E">
        <w:rPr>
          <w:rFonts w:ascii="Verdana" w:hAnsi="Verdana" w:cstheme="majorHAnsi"/>
          <w:color w:val="0E101A"/>
          <w:sz w:val="20"/>
          <w:szCs w:val="20"/>
        </w:rPr>
        <w:t>.</w:t>
      </w:r>
    </w:p>
    <w:p w14:paraId="6B30BD01" w14:textId="77777777" w:rsidR="00455761" w:rsidRPr="003E7F8E" w:rsidRDefault="00455761" w:rsidP="00420CDE">
      <w:pPr>
        <w:pStyle w:val="NormalWeb"/>
        <w:jc w:val="both"/>
        <w:rPr>
          <w:rFonts w:ascii="Verdana" w:hAnsi="Verdana" w:cstheme="majorHAnsi"/>
          <w:color w:val="0E101A"/>
          <w:sz w:val="20"/>
          <w:szCs w:val="20"/>
        </w:rPr>
      </w:pPr>
      <w:r w:rsidRPr="003E7F8E">
        <w:rPr>
          <w:rFonts w:ascii="Verdana" w:hAnsi="Verdana" w:cstheme="majorHAnsi"/>
          <w:b/>
          <w:color w:val="0E101A"/>
          <w:sz w:val="20"/>
          <w:szCs w:val="20"/>
        </w:rPr>
        <w:t>Measurement process:</w:t>
      </w:r>
      <w:r w:rsidRPr="003E7F8E">
        <w:rPr>
          <w:rFonts w:ascii="Verdana" w:hAnsi="Verdana" w:cstheme="majorHAnsi"/>
          <w:color w:val="0E101A"/>
          <w:sz w:val="20"/>
          <w:szCs w:val="20"/>
        </w:rPr>
        <w:t> UNDP and partnering organisations will use a series of key performance indicators (KPIs) to measure: i) investments made (in USD) into alternative/sustainable energy, ii) strategic policies to incentivise investments and businesses related to sustainable energy, iii) the percentage of energy produced from non-oil resources, iv) the number of new companies and projects related to produce and support sustainable energy production, v) the percentage (annual growth) of companies and businesses that provide support to country’s green economy and sustainable energy production.</w:t>
      </w:r>
    </w:p>
    <w:p w14:paraId="47CFB5F1" w14:textId="77777777" w:rsidR="00455761" w:rsidRPr="003E7F8E" w:rsidRDefault="00455761" w:rsidP="00420CDE">
      <w:pPr>
        <w:pStyle w:val="NormalWeb"/>
        <w:jc w:val="both"/>
        <w:rPr>
          <w:rFonts w:ascii="Verdana" w:hAnsi="Verdana" w:cstheme="majorHAnsi"/>
          <w:b/>
          <w:color w:val="0E101A"/>
          <w:sz w:val="20"/>
          <w:szCs w:val="20"/>
          <w:u w:val="single"/>
        </w:rPr>
      </w:pPr>
      <w:r w:rsidRPr="003E7F8E">
        <w:rPr>
          <w:rFonts w:ascii="Verdana" w:hAnsi="Verdana" w:cstheme="majorHAnsi"/>
          <w:b/>
          <w:color w:val="0E101A"/>
          <w:sz w:val="20"/>
          <w:szCs w:val="20"/>
          <w:u w:val="single"/>
        </w:rPr>
        <w:t>Baseline 3: Innovative labour markets, promoting green growth in labour- intensive sectors </w:t>
      </w:r>
    </w:p>
    <w:p w14:paraId="0683ABA8" w14:textId="3649BC7E" w:rsidR="00455761" w:rsidRPr="003E7F8E" w:rsidRDefault="00455761" w:rsidP="00420CDE">
      <w:pPr>
        <w:pStyle w:val="NormalWeb"/>
        <w:jc w:val="both"/>
        <w:rPr>
          <w:rFonts w:ascii="Verdana" w:hAnsi="Verdana" w:cstheme="majorHAnsi"/>
          <w:color w:val="0E101A"/>
          <w:sz w:val="20"/>
          <w:szCs w:val="20"/>
        </w:rPr>
      </w:pPr>
      <w:r w:rsidRPr="003E7F8E">
        <w:rPr>
          <w:rFonts w:ascii="Verdana" w:hAnsi="Verdana" w:cstheme="majorHAnsi"/>
          <w:b/>
          <w:color w:val="0E101A"/>
          <w:sz w:val="20"/>
          <w:szCs w:val="20"/>
        </w:rPr>
        <w:t>Current scenario:</w:t>
      </w:r>
      <w:r w:rsidRPr="003E7F8E">
        <w:rPr>
          <w:rFonts w:ascii="Verdana" w:hAnsi="Verdana" w:cstheme="majorHAnsi"/>
          <w:color w:val="0E101A"/>
          <w:sz w:val="20"/>
          <w:szCs w:val="20"/>
        </w:rPr>
        <w:t xml:space="preserve"> The agriculture sector (5.63% of the GDP in 2017) employs the most people in the country (37.48% of the population in 2018), followed by Services (36% of the population in 2018). But both the sectors lack access to affordable finance (i.e. microcredit, microinsurance) and technical support (i.e. best practices and tools on sustainable agriculture, project management to SMEs). </w:t>
      </w:r>
      <w:r w:rsidR="00F056E4" w:rsidRPr="003E7F8E">
        <w:rPr>
          <w:rFonts w:ascii="Verdana" w:hAnsi="Verdana" w:cstheme="majorHAnsi"/>
          <w:color w:val="0E101A"/>
          <w:sz w:val="20"/>
          <w:szCs w:val="20"/>
        </w:rPr>
        <w:t>A</w:t>
      </w:r>
      <w:r w:rsidR="00C12D3F" w:rsidRPr="003E7F8E">
        <w:rPr>
          <w:rFonts w:ascii="Verdana" w:hAnsi="Verdana" w:cstheme="majorHAnsi"/>
          <w:color w:val="0E101A"/>
          <w:sz w:val="20"/>
          <w:szCs w:val="20"/>
        </w:rPr>
        <w:t xml:space="preserve"> </w:t>
      </w:r>
      <w:r w:rsidR="00F056E4" w:rsidRPr="003E7F8E">
        <w:rPr>
          <w:rFonts w:ascii="Verdana" w:hAnsi="Verdana" w:cstheme="majorHAnsi"/>
          <w:color w:val="0E101A"/>
          <w:sz w:val="20"/>
          <w:szCs w:val="20"/>
        </w:rPr>
        <w:t xml:space="preserve">multi-governmental agency will be responsible for the </w:t>
      </w:r>
      <w:r w:rsidRPr="003E7F8E">
        <w:rPr>
          <w:rFonts w:ascii="Verdana" w:hAnsi="Verdana" w:cstheme="majorHAnsi"/>
          <w:color w:val="0E101A"/>
          <w:sz w:val="20"/>
          <w:szCs w:val="20"/>
        </w:rPr>
        <w:t>implementation process of the baseline ‘3’</w:t>
      </w:r>
      <w:r w:rsidR="00F056E4" w:rsidRPr="003E7F8E">
        <w:rPr>
          <w:rFonts w:ascii="Verdana" w:hAnsi="Verdana" w:cstheme="majorHAnsi"/>
          <w:color w:val="0E101A"/>
          <w:sz w:val="20"/>
          <w:szCs w:val="20"/>
        </w:rPr>
        <w:t>.</w:t>
      </w:r>
    </w:p>
    <w:p w14:paraId="045CFBFD" w14:textId="77777777" w:rsidR="00455761" w:rsidRPr="003E7F8E" w:rsidRDefault="00455761" w:rsidP="00420CDE">
      <w:pPr>
        <w:pStyle w:val="NormalWeb"/>
        <w:jc w:val="both"/>
        <w:rPr>
          <w:rFonts w:ascii="Verdana" w:hAnsi="Verdana" w:cstheme="majorHAnsi"/>
          <w:color w:val="0E101A"/>
          <w:sz w:val="20"/>
          <w:szCs w:val="20"/>
        </w:rPr>
      </w:pPr>
      <w:r w:rsidRPr="003E7F8E">
        <w:rPr>
          <w:rFonts w:ascii="Verdana" w:hAnsi="Verdana" w:cstheme="majorHAnsi"/>
          <w:b/>
          <w:color w:val="0E101A"/>
          <w:sz w:val="20"/>
          <w:szCs w:val="20"/>
        </w:rPr>
        <w:t>Measurement process:</w:t>
      </w:r>
      <w:r w:rsidRPr="003E7F8E">
        <w:rPr>
          <w:rFonts w:ascii="Verdana" w:hAnsi="Verdana" w:cstheme="majorHAnsi"/>
          <w:color w:val="0E101A"/>
          <w:sz w:val="20"/>
          <w:szCs w:val="20"/>
        </w:rPr>
        <w:t> UNDP and partnering organisations will use KPIs to assess: i) number of new government policies, aligned with the INFF, to support green SMEs in urban and rural areas; ii) number of SMEs aligned with a green economy and SDG-aligned businesses, iii) private and public investments (in USD) made in rural (agriculture) and urban SMEs, iv) number of public and private initiatives to support new developments and technologies in responsible agriculture, v) number of farmers and businesses receiving microcredit and microinsurance services, vi) number of SMEs and famers with access to blended finance products and services, vii) percentage (growth rate) of formal farmers and SMEs.</w:t>
      </w:r>
    </w:p>
    <w:p w14:paraId="7E3BD5F9" w14:textId="77777777" w:rsidR="00455761" w:rsidRPr="003E7F8E" w:rsidRDefault="00455761" w:rsidP="00420CDE">
      <w:pPr>
        <w:pStyle w:val="NormalWeb"/>
        <w:spacing w:after="0" w:afterAutospacing="0"/>
        <w:jc w:val="both"/>
        <w:rPr>
          <w:rFonts w:ascii="Verdana" w:hAnsi="Verdana" w:cstheme="majorHAnsi"/>
          <w:color w:val="0E101A"/>
          <w:sz w:val="20"/>
          <w:szCs w:val="20"/>
          <w:u w:val="single"/>
        </w:rPr>
      </w:pPr>
      <w:r w:rsidRPr="003E7F8E">
        <w:rPr>
          <w:rFonts w:ascii="Verdana" w:hAnsi="Verdana" w:cstheme="majorHAnsi"/>
          <w:b/>
          <w:bCs/>
          <w:sz w:val="20"/>
          <w:szCs w:val="20"/>
          <w:u w:val="single"/>
        </w:rPr>
        <w:t>1. SDG targets and indicators related to green growth investments</w:t>
      </w:r>
    </w:p>
    <w:p w14:paraId="588CB315" w14:textId="77777777" w:rsidR="00455761" w:rsidRPr="003E7F8E" w:rsidRDefault="00455761" w:rsidP="00420CDE">
      <w:pPr>
        <w:pStyle w:val="NormalWeb"/>
        <w:spacing w:before="0" w:beforeAutospacing="0"/>
        <w:jc w:val="both"/>
        <w:rPr>
          <w:rFonts w:ascii="Verdana" w:hAnsi="Verdana" w:cstheme="majorHAnsi"/>
          <w:color w:val="0E101A"/>
          <w:sz w:val="20"/>
          <w:szCs w:val="20"/>
        </w:rPr>
      </w:pPr>
      <w:r w:rsidRPr="003E7F8E">
        <w:rPr>
          <w:rFonts w:ascii="Verdana" w:hAnsi="Verdana" w:cstheme="majorHAnsi"/>
          <w:color w:val="0E101A"/>
          <w:sz w:val="20"/>
          <w:szCs w:val="20"/>
        </w:rPr>
        <w:t>Based on the baselines above, UNDP and partner organisations identified a few SDG targets and indicators to measure specific initiatives of the Joint Fund:</w:t>
      </w:r>
    </w:p>
    <w:p w14:paraId="4CE49655" w14:textId="249BEAD6" w:rsidR="003C5151" w:rsidRPr="003E7F8E" w:rsidRDefault="00FB029C" w:rsidP="00420CDE">
      <w:pPr>
        <w:jc w:val="both"/>
        <w:rPr>
          <w:rFonts w:ascii="Verdana" w:hAnsi="Verdana" w:cstheme="majorHAnsi"/>
          <w:b/>
          <w:color w:val="0E101A"/>
          <w:sz w:val="20"/>
          <w:szCs w:val="20"/>
        </w:rPr>
      </w:pPr>
      <w:r w:rsidRPr="003E7F8E">
        <w:rPr>
          <w:rFonts w:ascii="Verdana" w:hAnsi="Verdana" w:cstheme="majorHAnsi"/>
          <w:b/>
          <w:color w:val="0E101A"/>
          <w:sz w:val="20"/>
          <w:szCs w:val="20"/>
        </w:rPr>
        <w:t xml:space="preserve">SDG </w:t>
      </w:r>
      <w:r w:rsidR="003C5151" w:rsidRPr="003E7F8E">
        <w:rPr>
          <w:rFonts w:ascii="Verdana" w:hAnsi="Verdana" w:cstheme="majorHAnsi"/>
          <w:b/>
          <w:color w:val="0E101A"/>
          <w:sz w:val="20"/>
          <w:szCs w:val="20"/>
        </w:rPr>
        <w:t>6: Ensure availability and sustainable management of water and sanitation for all</w:t>
      </w:r>
    </w:p>
    <w:tbl>
      <w:tblPr>
        <w:tblStyle w:val="TableGrid"/>
        <w:tblW w:w="0" w:type="auto"/>
        <w:tblLook w:val="04A0" w:firstRow="1" w:lastRow="0" w:firstColumn="1" w:lastColumn="0" w:noHBand="0" w:noVBand="1"/>
      </w:tblPr>
      <w:tblGrid>
        <w:gridCol w:w="4675"/>
        <w:gridCol w:w="4675"/>
      </w:tblGrid>
      <w:tr w:rsidR="003C5151" w:rsidRPr="003E7F8E" w14:paraId="0709A8B2" w14:textId="77777777" w:rsidTr="00317E78">
        <w:tc>
          <w:tcPr>
            <w:tcW w:w="4675" w:type="dxa"/>
          </w:tcPr>
          <w:p w14:paraId="13CE5276" w14:textId="77777777" w:rsidR="003C5151" w:rsidRPr="003E7F8E" w:rsidRDefault="003C5151" w:rsidP="00420CDE">
            <w:pPr>
              <w:pStyle w:val="NormalWeb"/>
              <w:jc w:val="both"/>
              <w:rPr>
                <w:rFonts w:ascii="Verdana" w:hAnsi="Verdana" w:cstheme="majorHAnsi"/>
                <w:color w:val="0E101A"/>
                <w:sz w:val="20"/>
                <w:szCs w:val="20"/>
              </w:rPr>
            </w:pPr>
            <w:r w:rsidRPr="003E7F8E">
              <w:rPr>
                <w:rFonts w:ascii="Verdana" w:hAnsi="Verdana" w:cstheme="majorHAnsi"/>
                <w:color w:val="0E101A"/>
                <w:sz w:val="20"/>
                <w:szCs w:val="20"/>
              </w:rPr>
              <w:lastRenderedPageBreak/>
              <w:t>Targets:</w:t>
            </w:r>
          </w:p>
        </w:tc>
        <w:tc>
          <w:tcPr>
            <w:tcW w:w="4675" w:type="dxa"/>
          </w:tcPr>
          <w:p w14:paraId="6D3E387B" w14:textId="77777777" w:rsidR="003C5151" w:rsidRPr="003E7F8E" w:rsidRDefault="003C5151" w:rsidP="00420CDE">
            <w:pPr>
              <w:pStyle w:val="NormalWeb"/>
              <w:jc w:val="both"/>
              <w:rPr>
                <w:rFonts w:ascii="Verdana" w:hAnsi="Verdana" w:cstheme="majorHAnsi"/>
                <w:color w:val="0E101A"/>
                <w:sz w:val="20"/>
                <w:szCs w:val="20"/>
              </w:rPr>
            </w:pPr>
            <w:r w:rsidRPr="003E7F8E">
              <w:rPr>
                <w:rFonts w:ascii="Verdana" w:hAnsi="Verdana" w:cstheme="majorHAnsi"/>
                <w:color w:val="0E101A"/>
                <w:sz w:val="20"/>
                <w:szCs w:val="20"/>
              </w:rPr>
              <w:t>Indicators:</w:t>
            </w:r>
          </w:p>
        </w:tc>
      </w:tr>
      <w:tr w:rsidR="003C5151" w:rsidRPr="003E7F8E" w14:paraId="7CB63451" w14:textId="77777777" w:rsidTr="00317E78">
        <w:tc>
          <w:tcPr>
            <w:tcW w:w="4675" w:type="dxa"/>
          </w:tcPr>
          <w:p w14:paraId="18995842" w14:textId="537B1390" w:rsidR="003C5151" w:rsidRPr="003E7F8E" w:rsidRDefault="003C5151" w:rsidP="00420CDE">
            <w:pPr>
              <w:pStyle w:val="NormalWeb"/>
              <w:jc w:val="both"/>
              <w:rPr>
                <w:rFonts w:ascii="Verdana" w:hAnsi="Verdana" w:cstheme="majorHAnsi"/>
                <w:color w:val="0E101A"/>
                <w:sz w:val="20"/>
                <w:szCs w:val="20"/>
              </w:rPr>
            </w:pPr>
            <w:r w:rsidRPr="003E7F8E">
              <w:rPr>
                <w:rFonts w:ascii="Verdana" w:hAnsi="Verdana" w:cstheme="majorHAnsi"/>
                <w:color w:val="0E101A"/>
                <w:sz w:val="20"/>
                <w:szCs w:val="20"/>
              </w:rPr>
              <w:t>6.3, 6.4, 6.B</w:t>
            </w:r>
          </w:p>
        </w:tc>
        <w:tc>
          <w:tcPr>
            <w:tcW w:w="4675" w:type="dxa"/>
          </w:tcPr>
          <w:p w14:paraId="4DDB9A2B" w14:textId="4006D669" w:rsidR="003C5151" w:rsidRPr="003E7F8E" w:rsidRDefault="003C5151" w:rsidP="00420CDE">
            <w:pPr>
              <w:pStyle w:val="NormalWeb"/>
              <w:jc w:val="both"/>
              <w:rPr>
                <w:rFonts w:ascii="Verdana" w:hAnsi="Verdana"/>
                <w:sz w:val="20"/>
                <w:szCs w:val="20"/>
              </w:rPr>
            </w:pPr>
            <w:r w:rsidRPr="003E7F8E">
              <w:rPr>
                <w:rFonts w:ascii="Verdana" w:hAnsi="Verdana" w:cstheme="majorHAnsi"/>
                <w:color w:val="0E101A"/>
                <w:sz w:val="20"/>
                <w:szCs w:val="20"/>
              </w:rPr>
              <w:t>6.4.1, 6,B,1</w:t>
            </w:r>
          </w:p>
        </w:tc>
      </w:tr>
      <w:tr w:rsidR="003C5151" w:rsidRPr="003E7F8E" w14:paraId="67C675DC" w14:textId="77777777" w:rsidTr="00317E78">
        <w:tc>
          <w:tcPr>
            <w:tcW w:w="9350" w:type="dxa"/>
            <w:gridSpan w:val="2"/>
          </w:tcPr>
          <w:p w14:paraId="7501F950" w14:textId="61BC0767" w:rsidR="003C5151" w:rsidRPr="003E7F8E" w:rsidRDefault="003C5151" w:rsidP="00420CDE">
            <w:pPr>
              <w:pStyle w:val="NormalWeb"/>
              <w:jc w:val="both"/>
              <w:rPr>
                <w:rFonts w:ascii="Verdana" w:hAnsi="Verdana" w:cstheme="majorHAnsi"/>
                <w:color w:val="0E101A"/>
                <w:sz w:val="20"/>
                <w:szCs w:val="20"/>
              </w:rPr>
            </w:pPr>
            <w:r w:rsidRPr="003E7F8E">
              <w:rPr>
                <w:rFonts w:ascii="Verdana" w:hAnsi="Verdana" w:cstheme="majorHAnsi"/>
                <w:color w:val="0E101A"/>
                <w:sz w:val="20"/>
                <w:szCs w:val="20"/>
              </w:rPr>
              <w:t>Focus area:</w:t>
            </w:r>
            <w:r w:rsidR="00BC1CA8" w:rsidRPr="003E7F8E">
              <w:rPr>
                <w:rFonts w:ascii="Verdana" w:hAnsi="Verdana" w:cstheme="majorHAnsi"/>
                <w:color w:val="0E101A"/>
                <w:sz w:val="20"/>
                <w:szCs w:val="20"/>
              </w:rPr>
              <w:t xml:space="preserve"> Sustainable Agriculture financing, reduction of oil-industry dependency, innovation in industry and agriculture, new green businesses and investments</w:t>
            </w:r>
          </w:p>
        </w:tc>
      </w:tr>
    </w:tbl>
    <w:p w14:paraId="06F9B9C9" w14:textId="77777777" w:rsidR="003C5151" w:rsidRPr="003E7F8E" w:rsidRDefault="003C5151" w:rsidP="00420CDE">
      <w:pPr>
        <w:jc w:val="both"/>
        <w:rPr>
          <w:rFonts w:ascii="Verdana" w:hAnsi="Verdana" w:cstheme="majorHAnsi"/>
          <w:color w:val="0E101A"/>
          <w:sz w:val="20"/>
          <w:szCs w:val="20"/>
        </w:rPr>
      </w:pPr>
    </w:p>
    <w:p w14:paraId="4EEDDDB3" w14:textId="7A7C208D" w:rsidR="003C5151" w:rsidRPr="003E7F8E" w:rsidRDefault="003C5151" w:rsidP="00420CDE">
      <w:pPr>
        <w:jc w:val="both"/>
        <w:rPr>
          <w:rFonts w:ascii="Verdana" w:hAnsi="Verdana"/>
          <w:b/>
          <w:sz w:val="20"/>
          <w:szCs w:val="20"/>
        </w:rPr>
      </w:pPr>
      <w:r w:rsidRPr="003E7F8E">
        <w:rPr>
          <w:rFonts w:ascii="Verdana" w:hAnsi="Verdana" w:cstheme="majorHAnsi"/>
          <w:b/>
          <w:color w:val="0E101A"/>
          <w:sz w:val="20"/>
          <w:szCs w:val="20"/>
        </w:rPr>
        <w:t>SDG 7: Ensure access to affordable, reliable, sustainable and modern energy for all</w:t>
      </w:r>
    </w:p>
    <w:tbl>
      <w:tblPr>
        <w:tblStyle w:val="TableGrid"/>
        <w:tblW w:w="0" w:type="auto"/>
        <w:tblLook w:val="04A0" w:firstRow="1" w:lastRow="0" w:firstColumn="1" w:lastColumn="0" w:noHBand="0" w:noVBand="1"/>
      </w:tblPr>
      <w:tblGrid>
        <w:gridCol w:w="4675"/>
        <w:gridCol w:w="4675"/>
      </w:tblGrid>
      <w:tr w:rsidR="003C5151" w:rsidRPr="003E7F8E" w14:paraId="38D6E93E" w14:textId="77777777" w:rsidTr="00317E78">
        <w:tc>
          <w:tcPr>
            <w:tcW w:w="4675" w:type="dxa"/>
          </w:tcPr>
          <w:p w14:paraId="165EF3C5" w14:textId="77777777" w:rsidR="003C5151" w:rsidRPr="003E7F8E" w:rsidRDefault="003C5151" w:rsidP="00420CDE">
            <w:pPr>
              <w:pStyle w:val="NormalWeb"/>
              <w:jc w:val="both"/>
              <w:rPr>
                <w:rFonts w:ascii="Verdana" w:hAnsi="Verdana" w:cstheme="majorHAnsi"/>
                <w:color w:val="0E101A"/>
                <w:sz w:val="20"/>
                <w:szCs w:val="20"/>
              </w:rPr>
            </w:pPr>
            <w:r w:rsidRPr="003E7F8E">
              <w:rPr>
                <w:rFonts w:ascii="Verdana" w:hAnsi="Verdana" w:cstheme="majorHAnsi"/>
                <w:color w:val="0E101A"/>
                <w:sz w:val="20"/>
                <w:szCs w:val="20"/>
              </w:rPr>
              <w:t>Targets:</w:t>
            </w:r>
          </w:p>
        </w:tc>
        <w:tc>
          <w:tcPr>
            <w:tcW w:w="4675" w:type="dxa"/>
          </w:tcPr>
          <w:p w14:paraId="53BA9AF1" w14:textId="77777777" w:rsidR="003C5151" w:rsidRPr="003E7F8E" w:rsidRDefault="003C5151" w:rsidP="00420CDE">
            <w:pPr>
              <w:pStyle w:val="NormalWeb"/>
              <w:jc w:val="both"/>
              <w:rPr>
                <w:rFonts w:ascii="Verdana" w:hAnsi="Verdana" w:cstheme="majorHAnsi"/>
                <w:color w:val="0E101A"/>
                <w:sz w:val="20"/>
                <w:szCs w:val="20"/>
              </w:rPr>
            </w:pPr>
            <w:r w:rsidRPr="003E7F8E">
              <w:rPr>
                <w:rFonts w:ascii="Verdana" w:hAnsi="Verdana" w:cstheme="majorHAnsi"/>
                <w:color w:val="0E101A"/>
                <w:sz w:val="20"/>
                <w:szCs w:val="20"/>
              </w:rPr>
              <w:t>Indicators:</w:t>
            </w:r>
          </w:p>
        </w:tc>
      </w:tr>
      <w:tr w:rsidR="003C5151" w:rsidRPr="003E7F8E" w14:paraId="5F894A25" w14:textId="77777777" w:rsidTr="00317E78">
        <w:tc>
          <w:tcPr>
            <w:tcW w:w="4675" w:type="dxa"/>
          </w:tcPr>
          <w:p w14:paraId="27BEB343" w14:textId="7E7B8570" w:rsidR="003C5151" w:rsidRPr="003E7F8E" w:rsidRDefault="003C5151" w:rsidP="00420CDE">
            <w:pPr>
              <w:pStyle w:val="NormalWeb"/>
              <w:jc w:val="both"/>
              <w:rPr>
                <w:rFonts w:ascii="Verdana" w:hAnsi="Verdana" w:cstheme="majorHAnsi"/>
                <w:color w:val="0E101A"/>
                <w:sz w:val="20"/>
                <w:szCs w:val="20"/>
              </w:rPr>
            </w:pPr>
            <w:r w:rsidRPr="003E7F8E">
              <w:rPr>
                <w:rFonts w:ascii="Verdana" w:hAnsi="Verdana" w:cstheme="majorHAnsi"/>
                <w:color w:val="0E101A"/>
                <w:sz w:val="20"/>
                <w:szCs w:val="20"/>
              </w:rPr>
              <w:t>7.1, 7.2, 7.3, 7.A, 7.B</w:t>
            </w:r>
          </w:p>
        </w:tc>
        <w:tc>
          <w:tcPr>
            <w:tcW w:w="4675" w:type="dxa"/>
          </w:tcPr>
          <w:p w14:paraId="59EFCC9B" w14:textId="2AEAF186" w:rsidR="003C5151" w:rsidRPr="003E7F8E" w:rsidRDefault="003C5151" w:rsidP="00420CDE">
            <w:pPr>
              <w:pStyle w:val="NormalWeb"/>
              <w:jc w:val="both"/>
              <w:rPr>
                <w:rFonts w:ascii="Verdana" w:hAnsi="Verdana"/>
                <w:sz w:val="20"/>
                <w:szCs w:val="20"/>
              </w:rPr>
            </w:pPr>
            <w:r w:rsidRPr="003E7F8E">
              <w:rPr>
                <w:rFonts w:ascii="Verdana" w:hAnsi="Verdana" w:cstheme="majorHAnsi"/>
                <w:color w:val="0E101A"/>
                <w:sz w:val="20"/>
                <w:szCs w:val="20"/>
              </w:rPr>
              <w:t>7.1.2, 7.2.1, 7.3.1, 7.A.1, 7.B.1</w:t>
            </w:r>
          </w:p>
        </w:tc>
      </w:tr>
      <w:tr w:rsidR="003C5151" w:rsidRPr="003E7F8E" w14:paraId="44E2F0C5" w14:textId="77777777" w:rsidTr="00317E78">
        <w:tc>
          <w:tcPr>
            <w:tcW w:w="9350" w:type="dxa"/>
            <w:gridSpan w:val="2"/>
          </w:tcPr>
          <w:p w14:paraId="30EE669A" w14:textId="07025463" w:rsidR="003C5151" w:rsidRPr="003E7F8E" w:rsidRDefault="003C5151" w:rsidP="00420CDE">
            <w:pPr>
              <w:pStyle w:val="NormalWeb"/>
              <w:jc w:val="both"/>
              <w:rPr>
                <w:rFonts w:ascii="Verdana" w:hAnsi="Verdana" w:cstheme="majorHAnsi"/>
                <w:color w:val="0E101A"/>
                <w:sz w:val="20"/>
                <w:szCs w:val="20"/>
              </w:rPr>
            </w:pPr>
            <w:r w:rsidRPr="003E7F8E">
              <w:rPr>
                <w:rFonts w:ascii="Verdana" w:hAnsi="Verdana" w:cstheme="majorHAnsi"/>
                <w:color w:val="0E101A"/>
                <w:sz w:val="20"/>
                <w:szCs w:val="20"/>
              </w:rPr>
              <w:t>Focus area:</w:t>
            </w:r>
            <w:r w:rsidR="00BC1CA8" w:rsidRPr="003E7F8E">
              <w:rPr>
                <w:rFonts w:ascii="Verdana" w:hAnsi="Verdana" w:cstheme="majorHAnsi"/>
                <w:color w:val="0E101A"/>
                <w:sz w:val="20"/>
                <w:szCs w:val="20"/>
              </w:rPr>
              <w:t xml:space="preserve"> Investments in green energy, policies and resources to update and modernise energy generation, access to renewable energy, reduction of oil-industry dependency, R&amp;D investments in green energy</w:t>
            </w:r>
          </w:p>
        </w:tc>
      </w:tr>
    </w:tbl>
    <w:p w14:paraId="14427F86" w14:textId="77777777" w:rsidR="003C5151" w:rsidRPr="003E7F8E" w:rsidRDefault="003C5151" w:rsidP="00420CDE">
      <w:pPr>
        <w:jc w:val="both"/>
        <w:rPr>
          <w:rFonts w:ascii="Verdana" w:hAnsi="Verdana" w:cstheme="majorHAnsi"/>
          <w:color w:val="0E101A"/>
          <w:sz w:val="20"/>
          <w:szCs w:val="20"/>
        </w:rPr>
      </w:pPr>
    </w:p>
    <w:p w14:paraId="183611A1" w14:textId="2CB77639" w:rsidR="003C5151" w:rsidRPr="003E7F8E" w:rsidRDefault="003C5151" w:rsidP="00420CDE">
      <w:pPr>
        <w:jc w:val="both"/>
        <w:rPr>
          <w:rFonts w:ascii="Verdana" w:hAnsi="Verdana" w:cstheme="majorHAnsi"/>
          <w:b/>
          <w:color w:val="0E101A"/>
          <w:sz w:val="20"/>
          <w:szCs w:val="20"/>
        </w:rPr>
      </w:pPr>
      <w:r w:rsidRPr="003E7F8E">
        <w:rPr>
          <w:rFonts w:ascii="Verdana" w:hAnsi="Verdana" w:cstheme="majorHAnsi"/>
          <w:b/>
          <w:color w:val="0E101A"/>
          <w:sz w:val="20"/>
          <w:szCs w:val="20"/>
        </w:rPr>
        <w:t>SDG 8: Promote sustained, inclusive and sustainable economic growth, full and productive employment, and decent work for all</w:t>
      </w:r>
    </w:p>
    <w:tbl>
      <w:tblPr>
        <w:tblStyle w:val="TableGrid"/>
        <w:tblW w:w="0" w:type="auto"/>
        <w:tblLook w:val="04A0" w:firstRow="1" w:lastRow="0" w:firstColumn="1" w:lastColumn="0" w:noHBand="0" w:noVBand="1"/>
      </w:tblPr>
      <w:tblGrid>
        <w:gridCol w:w="4675"/>
        <w:gridCol w:w="4675"/>
      </w:tblGrid>
      <w:tr w:rsidR="003C5151" w:rsidRPr="003E7F8E" w14:paraId="0B0DE07B" w14:textId="77777777" w:rsidTr="00317E78">
        <w:tc>
          <w:tcPr>
            <w:tcW w:w="4675" w:type="dxa"/>
          </w:tcPr>
          <w:p w14:paraId="6D4F1EB5" w14:textId="77777777" w:rsidR="003C5151" w:rsidRPr="003E7F8E" w:rsidRDefault="003C5151" w:rsidP="00420CDE">
            <w:pPr>
              <w:pStyle w:val="NormalWeb"/>
              <w:jc w:val="both"/>
              <w:rPr>
                <w:rFonts w:ascii="Verdana" w:hAnsi="Verdana" w:cstheme="majorHAnsi"/>
                <w:color w:val="0E101A"/>
                <w:sz w:val="20"/>
                <w:szCs w:val="20"/>
              </w:rPr>
            </w:pPr>
            <w:r w:rsidRPr="003E7F8E">
              <w:rPr>
                <w:rFonts w:ascii="Verdana" w:hAnsi="Verdana" w:cstheme="majorHAnsi"/>
                <w:color w:val="0E101A"/>
                <w:sz w:val="20"/>
                <w:szCs w:val="20"/>
              </w:rPr>
              <w:t>Targets:</w:t>
            </w:r>
          </w:p>
        </w:tc>
        <w:tc>
          <w:tcPr>
            <w:tcW w:w="4675" w:type="dxa"/>
          </w:tcPr>
          <w:p w14:paraId="0F5A0210" w14:textId="77777777" w:rsidR="003C5151" w:rsidRPr="003E7F8E" w:rsidRDefault="003C5151" w:rsidP="00420CDE">
            <w:pPr>
              <w:pStyle w:val="NormalWeb"/>
              <w:jc w:val="both"/>
              <w:rPr>
                <w:rFonts w:ascii="Verdana" w:hAnsi="Verdana" w:cstheme="majorHAnsi"/>
                <w:color w:val="0E101A"/>
                <w:sz w:val="20"/>
                <w:szCs w:val="20"/>
              </w:rPr>
            </w:pPr>
            <w:r w:rsidRPr="003E7F8E">
              <w:rPr>
                <w:rFonts w:ascii="Verdana" w:hAnsi="Verdana" w:cstheme="majorHAnsi"/>
                <w:color w:val="0E101A"/>
                <w:sz w:val="20"/>
                <w:szCs w:val="20"/>
              </w:rPr>
              <w:t>Indicators:</w:t>
            </w:r>
          </w:p>
        </w:tc>
      </w:tr>
      <w:tr w:rsidR="003C5151" w:rsidRPr="003E7F8E" w14:paraId="3CF94FBC" w14:textId="77777777" w:rsidTr="00317E78">
        <w:tc>
          <w:tcPr>
            <w:tcW w:w="4675" w:type="dxa"/>
          </w:tcPr>
          <w:p w14:paraId="2E6978CB" w14:textId="77777777" w:rsidR="003C5151" w:rsidRPr="003E7F8E" w:rsidRDefault="003C5151" w:rsidP="00420CDE">
            <w:pPr>
              <w:pStyle w:val="NormalWeb"/>
              <w:jc w:val="both"/>
              <w:rPr>
                <w:rFonts w:ascii="Verdana" w:hAnsi="Verdana" w:cstheme="majorHAnsi"/>
                <w:color w:val="0E101A"/>
                <w:sz w:val="20"/>
                <w:szCs w:val="20"/>
              </w:rPr>
            </w:pPr>
            <w:r w:rsidRPr="003E7F8E">
              <w:rPr>
                <w:rFonts w:ascii="Verdana" w:hAnsi="Verdana" w:cstheme="majorHAnsi"/>
                <w:color w:val="0E101A"/>
                <w:sz w:val="20"/>
                <w:szCs w:val="20"/>
              </w:rPr>
              <w:t>8.1, 8.2, 8.3, 8.4, 8.8</w:t>
            </w:r>
          </w:p>
        </w:tc>
        <w:tc>
          <w:tcPr>
            <w:tcW w:w="4675" w:type="dxa"/>
          </w:tcPr>
          <w:p w14:paraId="1F4BE0BC" w14:textId="77777777" w:rsidR="003C5151" w:rsidRPr="003E7F8E" w:rsidRDefault="003C5151" w:rsidP="00420CDE">
            <w:pPr>
              <w:pStyle w:val="NormalWeb"/>
              <w:jc w:val="both"/>
              <w:rPr>
                <w:rFonts w:ascii="Verdana" w:hAnsi="Verdana"/>
                <w:sz w:val="20"/>
                <w:szCs w:val="20"/>
              </w:rPr>
            </w:pPr>
            <w:r w:rsidRPr="003E7F8E">
              <w:rPr>
                <w:rFonts w:ascii="Verdana" w:hAnsi="Verdana" w:cstheme="majorHAnsi"/>
                <w:color w:val="0E101A"/>
                <w:sz w:val="20"/>
                <w:szCs w:val="20"/>
              </w:rPr>
              <w:t>8.3.1, 8.4.1</w:t>
            </w:r>
          </w:p>
        </w:tc>
      </w:tr>
      <w:tr w:rsidR="003C5151" w:rsidRPr="003E7F8E" w14:paraId="6CECE80B" w14:textId="77777777" w:rsidTr="00317E78">
        <w:tc>
          <w:tcPr>
            <w:tcW w:w="9350" w:type="dxa"/>
            <w:gridSpan w:val="2"/>
          </w:tcPr>
          <w:p w14:paraId="4374A50E" w14:textId="76D0E390" w:rsidR="003C5151" w:rsidRPr="003E7F8E" w:rsidRDefault="003C5151" w:rsidP="00420CDE">
            <w:pPr>
              <w:pStyle w:val="NormalWeb"/>
              <w:jc w:val="both"/>
              <w:rPr>
                <w:rFonts w:ascii="Verdana" w:hAnsi="Verdana" w:cstheme="majorHAnsi"/>
                <w:color w:val="0E101A"/>
                <w:sz w:val="20"/>
                <w:szCs w:val="20"/>
              </w:rPr>
            </w:pPr>
            <w:r w:rsidRPr="003E7F8E">
              <w:rPr>
                <w:rFonts w:ascii="Verdana" w:hAnsi="Verdana" w:cstheme="majorHAnsi"/>
                <w:color w:val="0E101A"/>
                <w:sz w:val="20"/>
                <w:szCs w:val="20"/>
              </w:rPr>
              <w:t>Focus area:</w:t>
            </w:r>
            <w:r w:rsidR="00BC1CA8" w:rsidRPr="003E7F8E">
              <w:rPr>
                <w:rFonts w:ascii="Verdana" w:hAnsi="Verdana" w:cstheme="majorHAnsi"/>
                <w:color w:val="0E101A"/>
                <w:sz w:val="20"/>
                <w:szCs w:val="20"/>
              </w:rPr>
              <w:t xml:space="preserve"> SME finance, financing green businesses and projects</w:t>
            </w:r>
          </w:p>
        </w:tc>
      </w:tr>
    </w:tbl>
    <w:p w14:paraId="369DF241" w14:textId="51C7D5FD" w:rsidR="003C5151" w:rsidRPr="003E7F8E" w:rsidRDefault="003C5151" w:rsidP="00420CDE">
      <w:pPr>
        <w:jc w:val="both"/>
        <w:rPr>
          <w:rFonts w:ascii="Verdana" w:hAnsi="Verdana"/>
          <w:sz w:val="20"/>
          <w:szCs w:val="20"/>
        </w:rPr>
      </w:pPr>
    </w:p>
    <w:p w14:paraId="30DB9298" w14:textId="6D0BD811" w:rsidR="003C5151" w:rsidRPr="003E7F8E" w:rsidRDefault="003C5151" w:rsidP="00420CDE">
      <w:pPr>
        <w:jc w:val="both"/>
        <w:rPr>
          <w:rFonts w:ascii="Verdana" w:hAnsi="Verdana"/>
          <w:sz w:val="20"/>
          <w:szCs w:val="20"/>
        </w:rPr>
      </w:pPr>
      <w:r w:rsidRPr="003E7F8E">
        <w:rPr>
          <w:rFonts w:ascii="Verdana" w:hAnsi="Verdana" w:cstheme="majorHAnsi"/>
          <w:b/>
          <w:color w:val="0E101A"/>
          <w:sz w:val="20"/>
          <w:szCs w:val="20"/>
        </w:rPr>
        <w:t>SDG 12: Ensure sustainable consumption and production patterns</w:t>
      </w:r>
    </w:p>
    <w:tbl>
      <w:tblPr>
        <w:tblStyle w:val="TableGrid"/>
        <w:tblW w:w="0" w:type="auto"/>
        <w:tblLook w:val="04A0" w:firstRow="1" w:lastRow="0" w:firstColumn="1" w:lastColumn="0" w:noHBand="0" w:noVBand="1"/>
      </w:tblPr>
      <w:tblGrid>
        <w:gridCol w:w="4675"/>
        <w:gridCol w:w="4675"/>
      </w:tblGrid>
      <w:tr w:rsidR="003C5151" w:rsidRPr="003E7F8E" w14:paraId="2B22EA3A" w14:textId="77777777" w:rsidTr="00317E78">
        <w:tc>
          <w:tcPr>
            <w:tcW w:w="4675" w:type="dxa"/>
          </w:tcPr>
          <w:p w14:paraId="729392C7" w14:textId="77777777" w:rsidR="003C5151" w:rsidRPr="003E7F8E" w:rsidRDefault="003C5151" w:rsidP="00420CDE">
            <w:pPr>
              <w:pStyle w:val="NormalWeb"/>
              <w:jc w:val="both"/>
              <w:rPr>
                <w:rFonts w:ascii="Verdana" w:hAnsi="Verdana" w:cstheme="majorHAnsi"/>
                <w:color w:val="0E101A"/>
                <w:sz w:val="20"/>
                <w:szCs w:val="20"/>
              </w:rPr>
            </w:pPr>
            <w:r w:rsidRPr="003E7F8E">
              <w:rPr>
                <w:rFonts w:ascii="Verdana" w:hAnsi="Verdana" w:cstheme="majorHAnsi"/>
                <w:color w:val="0E101A"/>
                <w:sz w:val="20"/>
                <w:szCs w:val="20"/>
              </w:rPr>
              <w:t>Targets:</w:t>
            </w:r>
          </w:p>
        </w:tc>
        <w:tc>
          <w:tcPr>
            <w:tcW w:w="4675" w:type="dxa"/>
          </w:tcPr>
          <w:p w14:paraId="2272DA06" w14:textId="77777777" w:rsidR="003C5151" w:rsidRPr="003E7F8E" w:rsidRDefault="003C5151" w:rsidP="00420CDE">
            <w:pPr>
              <w:pStyle w:val="NormalWeb"/>
              <w:jc w:val="both"/>
              <w:rPr>
                <w:rFonts w:ascii="Verdana" w:hAnsi="Verdana" w:cstheme="majorHAnsi"/>
                <w:color w:val="0E101A"/>
                <w:sz w:val="20"/>
                <w:szCs w:val="20"/>
              </w:rPr>
            </w:pPr>
            <w:r w:rsidRPr="003E7F8E">
              <w:rPr>
                <w:rFonts w:ascii="Verdana" w:hAnsi="Verdana" w:cstheme="majorHAnsi"/>
                <w:color w:val="0E101A"/>
                <w:sz w:val="20"/>
                <w:szCs w:val="20"/>
              </w:rPr>
              <w:t>Indicators:</w:t>
            </w:r>
          </w:p>
        </w:tc>
      </w:tr>
      <w:tr w:rsidR="003C5151" w:rsidRPr="003E7F8E" w14:paraId="5A0E48AF" w14:textId="77777777" w:rsidTr="00317E78">
        <w:tc>
          <w:tcPr>
            <w:tcW w:w="4675" w:type="dxa"/>
          </w:tcPr>
          <w:p w14:paraId="758088EF" w14:textId="3836D42E" w:rsidR="003C5151" w:rsidRPr="003E7F8E" w:rsidRDefault="003C5151" w:rsidP="00420CDE">
            <w:pPr>
              <w:pStyle w:val="NormalWeb"/>
              <w:jc w:val="both"/>
              <w:rPr>
                <w:rFonts w:ascii="Verdana" w:hAnsi="Verdana" w:cstheme="majorHAnsi"/>
                <w:color w:val="0E101A"/>
                <w:sz w:val="20"/>
                <w:szCs w:val="20"/>
              </w:rPr>
            </w:pPr>
            <w:r w:rsidRPr="003E7F8E">
              <w:rPr>
                <w:rFonts w:ascii="Verdana" w:hAnsi="Verdana" w:cstheme="majorHAnsi"/>
                <w:color w:val="0E101A"/>
                <w:sz w:val="20"/>
                <w:szCs w:val="20"/>
              </w:rPr>
              <w:t xml:space="preserve">12.2, 12.3, 12.5, 12.6, </w:t>
            </w:r>
            <w:r w:rsidR="00202526" w:rsidRPr="003E7F8E">
              <w:rPr>
                <w:rFonts w:ascii="Verdana" w:hAnsi="Verdana" w:cstheme="majorHAnsi"/>
                <w:color w:val="0E101A"/>
                <w:sz w:val="20"/>
                <w:szCs w:val="20"/>
              </w:rPr>
              <w:t>12</w:t>
            </w:r>
            <w:r w:rsidRPr="003E7F8E">
              <w:rPr>
                <w:rFonts w:ascii="Verdana" w:hAnsi="Verdana" w:cstheme="majorHAnsi"/>
                <w:color w:val="0E101A"/>
                <w:sz w:val="20"/>
                <w:szCs w:val="20"/>
              </w:rPr>
              <w:t>.</w:t>
            </w:r>
            <w:r w:rsidR="00202526" w:rsidRPr="003E7F8E">
              <w:rPr>
                <w:rFonts w:ascii="Verdana" w:hAnsi="Verdana" w:cstheme="majorHAnsi"/>
                <w:color w:val="0E101A"/>
                <w:sz w:val="20"/>
                <w:szCs w:val="20"/>
              </w:rPr>
              <w:t>A</w:t>
            </w:r>
          </w:p>
        </w:tc>
        <w:tc>
          <w:tcPr>
            <w:tcW w:w="4675" w:type="dxa"/>
          </w:tcPr>
          <w:p w14:paraId="5F123F2B" w14:textId="747DA281" w:rsidR="003C5151" w:rsidRPr="003E7F8E" w:rsidRDefault="00202526" w:rsidP="00420CDE">
            <w:pPr>
              <w:pStyle w:val="NormalWeb"/>
              <w:jc w:val="both"/>
              <w:rPr>
                <w:rFonts w:ascii="Verdana" w:hAnsi="Verdana"/>
                <w:sz w:val="20"/>
                <w:szCs w:val="20"/>
              </w:rPr>
            </w:pPr>
            <w:r w:rsidRPr="003E7F8E">
              <w:rPr>
                <w:rFonts w:ascii="Verdana" w:hAnsi="Verdana" w:cstheme="majorHAnsi"/>
                <w:color w:val="0E101A"/>
                <w:sz w:val="20"/>
                <w:szCs w:val="20"/>
              </w:rPr>
              <w:t>12.2.1, 12.3.1, 12.6.1, 12.A.1</w:t>
            </w:r>
          </w:p>
        </w:tc>
      </w:tr>
      <w:tr w:rsidR="003C5151" w:rsidRPr="003E7F8E" w14:paraId="3F92EB41" w14:textId="77777777" w:rsidTr="00317E78">
        <w:tc>
          <w:tcPr>
            <w:tcW w:w="9350" w:type="dxa"/>
            <w:gridSpan w:val="2"/>
          </w:tcPr>
          <w:p w14:paraId="71074946" w14:textId="6F8F5CE3" w:rsidR="003C5151" w:rsidRPr="003E7F8E" w:rsidRDefault="003C5151" w:rsidP="00420CDE">
            <w:pPr>
              <w:pStyle w:val="NormalWeb"/>
              <w:jc w:val="both"/>
              <w:rPr>
                <w:rFonts w:ascii="Verdana" w:hAnsi="Verdana" w:cstheme="majorHAnsi"/>
                <w:color w:val="0E101A"/>
                <w:sz w:val="20"/>
                <w:szCs w:val="20"/>
              </w:rPr>
            </w:pPr>
            <w:r w:rsidRPr="003E7F8E">
              <w:rPr>
                <w:rFonts w:ascii="Verdana" w:hAnsi="Verdana" w:cstheme="majorHAnsi"/>
                <w:color w:val="0E101A"/>
                <w:sz w:val="20"/>
                <w:szCs w:val="20"/>
              </w:rPr>
              <w:t>Focus area:</w:t>
            </w:r>
            <w:r w:rsidR="00BC1CA8" w:rsidRPr="003E7F8E">
              <w:rPr>
                <w:rFonts w:ascii="Verdana" w:hAnsi="Verdana" w:cstheme="majorHAnsi"/>
                <w:color w:val="0E101A"/>
                <w:sz w:val="20"/>
                <w:szCs w:val="20"/>
              </w:rPr>
              <w:t xml:space="preserve"> Innovation in SME and agriculture, energy improvements (inputs) in companies and oil-based industry</w:t>
            </w:r>
          </w:p>
        </w:tc>
      </w:tr>
    </w:tbl>
    <w:p w14:paraId="7A693322" w14:textId="1AE58366" w:rsidR="003C5151" w:rsidRPr="003E7F8E" w:rsidRDefault="003C5151" w:rsidP="00420CDE">
      <w:pPr>
        <w:jc w:val="both"/>
        <w:rPr>
          <w:rFonts w:ascii="Verdana" w:hAnsi="Verdana"/>
          <w:sz w:val="20"/>
          <w:szCs w:val="20"/>
        </w:rPr>
      </w:pPr>
    </w:p>
    <w:p w14:paraId="67F1C5DC" w14:textId="3DDF72E6" w:rsidR="003C5151" w:rsidRPr="003E7F8E" w:rsidRDefault="003C5151" w:rsidP="00420CDE">
      <w:pPr>
        <w:jc w:val="both"/>
        <w:rPr>
          <w:rFonts w:ascii="Verdana" w:hAnsi="Verdana"/>
          <w:sz w:val="20"/>
          <w:szCs w:val="20"/>
        </w:rPr>
      </w:pPr>
      <w:r w:rsidRPr="003E7F8E">
        <w:rPr>
          <w:rFonts w:ascii="Verdana" w:hAnsi="Verdana" w:cstheme="majorHAnsi"/>
          <w:b/>
          <w:color w:val="0E101A"/>
          <w:sz w:val="20"/>
          <w:szCs w:val="20"/>
        </w:rPr>
        <w:t xml:space="preserve">SDG </w:t>
      </w:r>
      <w:r w:rsidR="00202526" w:rsidRPr="003E7F8E">
        <w:rPr>
          <w:rFonts w:ascii="Verdana" w:hAnsi="Verdana" w:cstheme="majorHAnsi"/>
          <w:b/>
          <w:color w:val="0E101A"/>
          <w:sz w:val="20"/>
          <w:szCs w:val="20"/>
        </w:rPr>
        <w:t>13</w:t>
      </w:r>
      <w:r w:rsidRPr="003E7F8E">
        <w:rPr>
          <w:rFonts w:ascii="Verdana" w:hAnsi="Verdana" w:cstheme="majorHAnsi"/>
          <w:b/>
          <w:color w:val="0E101A"/>
          <w:sz w:val="20"/>
          <w:szCs w:val="20"/>
        </w:rPr>
        <w:t xml:space="preserve">: </w:t>
      </w:r>
      <w:r w:rsidR="00202526" w:rsidRPr="003E7F8E">
        <w:rPr>
          <w:rFonts w:ascii="Verdana" w:hAnsi="Verdana" w:cstheme="majorHAnsi"/>
          <w:b/>
          <w:color w:val="0E101A"/>
          <w:sz w:val="20"/>
          <w:szCs w:val="20"/>
        </w:rPr>
        <w:t>Take urgent action to combat climate change and its impacts</w:t>
      </w:r>
    </w:p>
    <w:tbl>
      <w:tblPr>
        <w:tblStyle w:val="TableGrid"/>
        <w:tblW w:w="0" w:type="auto"/>
        <w:tblLook w:val="04A0" w:firstRow="1" w:lastRow="0" w:firstColumn="1" w:lastColumn="0" w:noHBand="0" w:noVBand="1"/>
      </w:tblPr>
      <w:tblGrid>
        <w:gridCol w:w="4675"/>
        <w:gridCol w:w="4675"/>
      </w:tblGrid>
      <w:tr w:rsidR="003C5151" w:rsidRPr="003E7F8E" w14:paraId="1DC30C88" w14:textId="77777777" w:rsidTr="00317E78">
        <w:tc>
          <w:tcPr>
            <w:tcW w:w="4675" w:type="dxa"/>
          </w:tcPr>
          <w:p w14:paraId="41408813" w14:textId="77777777" w:rsidR="003C5151" w:rsidRPr="003E7F8E" w:rsidRDefault="003C5151" w:rsidP="00420CDE">
            <w:pPr>
              <w:pStyle w:val="NormalWeb"/>
              <w:jc w:val="both"/>
              <w:rPr>
                <w:rFonts w:ascii="Verdana" w:hAnsi="Verdana" w:cstheme="majorHAnsi"/>
                <w:color w:val="0E101A"/>
                <w:sz w:val="20"/>
                <w:szCs w:val="20"/>
              </w:rPr>
            </w:pPr>
            <w:r w:rsidRPr="003E7F8E">
              <w:rPr>
                <w:rFonts w:ascii="Verdana" w:hAnsi="Verdana" w:cstheme="majorHAnsi"/>
                <w:color w:val="0E101A"/>
                <w:sz w:val="20"/>
                <w:szCs w:val="20"/>
              </w:rPr>
              <w:t>Targets:</w:t>
            </w:r>
          </w:p>
        </w:tc>
        <w:tc>
          <w:tcPr>
            <w:tcW w:w="4675" w:type="dxa"/>
          </w:tcPr>
          <w:p w14:paraId="63B1241B" w14:textId="77777777" w:rsidR="003C5151" w:rsidRPr="003E7F8E" w:rsidRDefault="003C5151" w:rsidP="00420CDE">
            <w:pPr>
              <w:pStyle w:val="NormalWeb"/>
              <w:jc w:val="both"/>
              <w:rPr>
                <w:rFonts w:ascii="Verdana" w:hAnsi="Verdana" w:cstheme="majorHAnsi"/>
                <w:color w:val="0E101A"/>
                <w:sz w:val="20"/>
                <w:szCs w:val="20"/>
              </w:rPr>
            </w:pPr>
            <w:r w:rsidRPr="003E7F8E">
              <w:rPr>
                <w:rFonts w:ascii="Verdana" w:hAnsi="Verdana" w:cstheme="majorHAnsi"/>
                <w:color w:val="0E101A"/>
                <w:sz w:val="20"/>
                <w:szCs w:val="20"/>
              </w:rPr>
              <w:t>Indicators:</w:t>
            </w:r>
          </w:p>
        </w:tc>
      </w:tr>
      <w:tr w:rsidR="003C5151" w:rsidRPr="003E7F8E" w14:paraId="08F6BEF1" w14:textId="77777777" w:rsidTr="00317E78">
        <w:tc>
          <w:tcPr>
            <w:tcW w:w="4675" w:type="dxa"/>
          </w:tcPr>
          <w:p w14:paraId="5EC48663" w14:textId="307EC93B" w:rsidR="003C5151" w:rsidRPr="003E7F8E" w:rsidRDefault="00202526" w:rsidP="00420CDE">
            <w:pPr>
              <w:pStyle w:val="NormalWeb"/>
              <w:jc w:val="both"/>
              <w:rPr>
                <w:rFonts w:ascii="Verdana" w:hAnsi="Verdana" w:cstheme="majorHAnsi"/>
                <w:color w:val="0E101A"/>
                <w:sz w:val="20"/>
                <w:szCs w:val="20"/>
              </w:rPr>
            </w:pPr>
            <w:r w:rsidRPr="003E7F8E">
              <w:rPr>
                <w:rFonts w:ascii="Verdana" w:hAnsi="Verdana" w:cstheme="majorHAnsi"/>
                <w:color w:val="0E101A"/>
                <w:sz w:val="20"/>
                <w:szCs w:val="20"/>
              </w:rPr>
              <w:t xml:space="preserve">13.2, 13.3, </w:t>
            </w:r>
          </w:p>
        </w:tc>
        <w:tc>
          <w:tcPr>
            <w:tcW w:w="4675" w:type="dxa"/>
          </w:tcPr>
          <w:p w14:paraId="34645AA8" w14:textId="4E6AD34F" w:rsidR="003C5151" w:rsidRPr="003E7F8E" w:rsidRDefault="00202526" w:rsidP="00420CDE">
            <w:pPr>
              <w:pStyle w:val="NormalWeb"/>
              <w:jc w:val="both"/>
              <w:rPr>
                <w:rFonts w:ascii="Verdana" w:hAnsi="Verdana"/>
                <w:sz w:val="20"/>
                <w:szCs w:val="20"/>
              </w:rPr>
            </w:pPr>
            <w:r w:rsidRPr="003E7F8E">
              <w:rPr>
                <w:rFonts w:ascii="Verdana" w:hAnsi="Verdana" w:cstheme="majorHAnsi"/>
                <w:color w:val="0E101A"/>
                <w:sz w:val="20"/>
                <w:szCs w:val="20"/>
              </w:rPr>
              <w:t>13.1.2, 13.2.1, 13.3.2</w:t>
            </w:r>
          </w:p>
        </w:tc>
      </w:tr>
      <w:tr w:rsidR="003C5151" w:rsidRPr="003E7F8E" w14:paraId="33B0D81C" w14:textId="77777777" w:rsidTr="00317E78">
        <w:tc>
          <w:tcPr>
            <w:tcW w:w="9350" w:type="dxa"/>
            <w:gridSpan w:val="2"/>
          </w:tcPr>
          <w:p w14:paraId="7D07EA34" w14:textId="544A3FE6" w:rsidR="003C5151" w:rsidRPr="003E7F8E" w:rsidRDefault="003C5151" w:rsidP="00420CDE">
            <w:pPr>
              <w:pStyle w:val="NormalWeb"/>
              <w:jc w:val="both"/>
              <w:rPr>
                <w:rFonts w:ascii="Verdana" w:hAnsi="Verdana" w:cstheme="majorHAnsi"/>
                <w:color w:val="0E101A"/>
                <w:sz w:val="20"/>
                <w:szCs w:val="20"/>
              </w:rPr>
            </w:pPr>
            <w:r w:rsidRPr="003E7F8E">
              <w:rPr>
                <w:rFonts w:ascii="Verdana" w:hAnsi="Verdana" w:cstheme="majorHAnsi"/>
                <w:color w:val="0E101A"/>
                <w:sz w:val="20"/>
                <w:szCs w:val="20"/>
              </w:rPr>
              <w:t>Focus area:</w:t>
            </w:r>
            <w:r w:rsidR="00BC1CA8" w:rsidRPr="003E7F8E">
              <w:rPr>
                <w:rFonts w:ascii="Verdana" w:hAnsi="Verdana" w:cstheme="majorHAnsi"/>
                <w:color w:val="0E101A"/>
                <w:sz w:val="20"/>
                <w:szCs w:val="20"/>
              </w:rPr>
              <w:t xml:space="preserve"> Policies and incentives to green economy and businesses, improvements in policies to support green investments</w:t>
            </w:r>
          </w:p>
        </w:tc>
      </w:tr>
    </w:tbl>
    <w:p w14:paraId="4D05C00E" w14:textId="77777777" w:rsidR="00ED3CC1" w:rsidRPr="003E7F8E" w:rsidRDefault="00ED3CC1" w:rsidP="00420CDE">
      <w:pPr>
        <w:spacing w:after="160"/>
        <w:jc w:val="both"/>
        <w:rPr>
          <w:rFonts w:ascii="Verdana" w:hAnsi="Verdana"/>
          <w:b/>
          <w:bCs/>
          <w:iCs/>
          <w:color w:val="000000" w:themeColor="text1"/>
          <w:sz w:val="20"/>
          <w:szCs w:val="20"/>
        </w:rPr>
      </w:pPr>
      <w:r w:rsidRPr="003E7F8E">
        <w:rPr>
          <w:rFonts w:ascii="Verdana" w:hAnsi="Verdana"/>
          <w:b/>
          <w:bCs/>
          <w:iCs/>
          <w:color w:val="000000" w:themeColor="text1"/>
          <w:sz w:val="20"/>
          <w:szCs w:val="20"/>
        </w:rPr>
        <w:br w:type="page"/>
      </w:r>
    </w:p>
    <w:p w14:paraId="56057EEC" w14:textId="6723371A" w:rsidR="00F77519" w:rsidRPr="003E7F8E" w:rsidRDefault="00F77519" w:rsidP="0093382E">
      <w:pPr>
        <w:spacing w:line="280" w:lineRule="atLeast"/>
        <w:jc w:val="both"/>
        <w:rPr>
          <w:rFonts w:ascii="Verdana" w:hAnsi="Verdana"/>
          <w:b/>
          <w:color w:val="000000" w:themeColor="text1"/>
          <w:sz w:val="20"/>
          <w:szCs w:val="20"/>
        </w:rPr>
      </w:pPr>
      <w:r w:rsidRPr="02AFCD72">
        <w:rPr>
          <w:rFonts w:ascii="Verdana" w:hAnsi="Verdana"/>
          <w:b/>
          <w:color w:val="000000" w:themeColor="text1"/>
          <w:sz w:val="20"/>
          <w:szCs w:val="20"/>
        </w:rPr>
        <w:lastRenderedPageBreak/>
        <w:t>1.</w:t>
      </w:r>
      <w:r w:rsidR="007F314E" w:rsidRPr="02AFCD72">
        <w:rPr>
          <w:rFonts w:ascii="Verdana" w:hAnsi="Verdana"/>
          <w:b/>
          <w:color w:val="000000" w:themeColor="text1"/>
          <w:sz w:val="20"/>
          <w:szCs w:val="20"/>
        </w:rPr>
        <w:t>3</w:t>
      </w:r>
      <w:r w:rsidRPr="02AFCD72">
        <w:rPr>
          <w:rFonts w:ascii="Verdana" w:hAnsi="Verdana"/>
          <w:b/>
          <w:color w:val="000000" w:themeColor="text1"/>
          <w:sz w:val="20"/>
          <w:szCs w:val="20"/>
        </w:rPr>
        <w:t xml:space="preserve"> Stakeholder mapping</w:t>
      </w:r>
      <w:r w:rsidR="004C32CB" w:rsidRPr="02AFCD72">
        <w:rPr>
          <w:rFonts w:ascii="Verdana" w:hAnsi="Verdana"/>
          <w:b/>
          <w:color w:val="000000" w:themeColor="text1"/>
          <w:sz w:val="20"/>
          <w:szCs w:val="20"/>
        </w:rPr>
        <w:t xml:space="preserve"> and target groups</w:t>
      </w:r>
      <w:r w:rsidR="00E77304" w:rsidRPr="02AFCD72">
        <w:rPr>
          <w:rFonts w:ascii="Verdana" w:hAnsi="Verdana"/>
          <w:b/>
          <w:color w:val="000000" w:themeColor="text1"/>
          <w:sz w:val="20"/>
          <w:szCs w:val="20"/>
        </w:rPr>
        <w:t xml:space="preserve"> </w:t>
      </w:r>
      <w:r w:rsidR="00862829" w:rsidRPr="02AFCD72">
        <w:rPr>
          <w:rFonts w:ascii="Verdana" w:hAnsi="Verdana"/>
          <w:b/>
          <w:color w:val="000000" w:themeColor="text1"/>
          <w:sz w:val="20"/>
          <w:szCs w:val="20"/>
        </w:rPr>
        <w:t>(max 2 pages)</w:t>
      </w:r>
    </w:p>
    <w:p w14:paraId="7EA5CD04" w14:textId="77777777" w:rsidR="00B87831" w:rsidRPr="003E7F8E" w:rsidRDefault="00B87831" w:rsidP="0093382E">
      <w:pPr>
        <w:spacing w:line="280" w:lineRule="atLeast"/>
        <w:jc w:val="both"/>
        <w:rPr>
          <w:rFonts w:ascii="Verdana" w:hAnsi="Verdana"/>
          <w:i/>
          <w:color w:val="C45911" w:themeColor="accent2" w:themeShade="BF"/>
          <w:sz w:val="20"/>
          <w:szCs w:val="20"/>
          <w:highlight w:val="yellow"/>
        </w:rPr>
      </w:pPr>
    </w:p>
    <w:p w14:paraId="1323A61A" w14:textId="77777777" w:rsidR="00FC6D6E" w:rsidRPr="003E7F8E" w:rsidRDefault="00FC6D6E" w:rsidP="00420CDE">
      <w:pPr>
        <w:spacing w:after="120"/>
        <w:jc w:val="both"/>
        <w:rPr>
          <w:rFonts w:ascii="Verdana" w:hAnsi="Verdana"/>
          <w:sz w:val="20"/>
          <w:szCs w:val="20"/>
        </w:rPr>
      </w:pPr>
      <w:r w:rsidRPr="003E7F8E">
        <w:rPr>
          <w:rFonts w:ascii="Verdana" w:hAnsi="Verdana"/>
          <w:sz w:val="20"/>
          <w:szCs w:val="20"/>
        </w:rPr>
        <w:t>To ensure the achievement of the expected impact, joint programme (JP) will develop partnerships with the following stakeholders:</w:t>
      </w:r>
    </w:p>
    <w:p w14:paraId="59A7E5DF" w14:textId="07FA21D9" w:rsidR="00FC6D6E" w:rsidRDefault="00FC6D6E" w:rsidP="00420CDE">
      <w:pPr>
        <w:pStyle w:val="CommentText"/>
        <w:jc w:val="both"/>
        <w:rPr>
          <w:rFonts w:ascii="Verdana" w:hAnsi="Verdana"/>
        </w:rPr>
      </w:pPr>
      <w:r w:rsidRPr="003E7F8E">
        <w:rPr>
          <w:rFonts w:ascii="Verdana" w:hAnsi="Verdana"/>
        </w:rPr>
        <w:t xml:space="preserve">The </w:t>
      </w:r>
      <w:r w:rsidRPr="003E7F8E">
        <w:rPr>
          <w:rFonts w:ascii="Verdana" w:hAnsi="Verdana"/>
          <w:b/>
          <w:bCs/>
        </w:rPr>
        <w:t>National Coordination Council for Sustainable Development (NCCSD)</w:t>
      </w:r>
      <w:r w:rsidRPr="003E7F8E">
        <w:rPr>
          <w:rFonts w:ascii="Verdana" w:hAnsi="Verdana"/>
        </w:rPr>
        <w:t xml:space="preserve"> under the leadership of the Deputy Prime Minister of Azerbaijan Republic was created by the Presidential Decree as the principal institutional and policy-making body to ensure implementation of the 2030 Agenda on Sustainable Development in Azerbaijan. The NCCSD is chaired by the Deputy Prime Minister and includes representatives from 13 ministries and state committees. The work of the NCCSD is supported by three thematic working groups (economic, social and environmental) and a cross-cutting group on SDG monitoring. In this context, through support to the NCCSD in strengthening its institutional capacity to fulfil its mandates as the lead agency, the current JP would ultimately contribute to financing SDGs and the formulation of comprehensive policy interventions and action plans. </w:t>
      </w:r>
    </w:p>
    <w:p w14:paraId="21F13203" w14:textId="3D186F10" w:rsidR="00DA717D" w:rsidRDefault="00DA717D" w:rsidP="00420CDE">
      <w:pPr>
        <w:pStyle w:val="CommentText"/>
        <w:jc w:val="both"/>
        <w:rPr>
          <w:rFonts w:ascii="Verdana" w:hAnsi="Verdana"/>
        </w:rPr>
      </w:pPr>
    </w:p>
    <w:p w14:paraId="6D6987B6" w14:textId="5EDFF47C" w:rsidR="00DA717D" w:rsidRPr="003E7F8E" w:rsidRDefault="2D2BE717" w:rsidP="00420CDE">
      <w:pPr>
        <w:pStyle w:val="CommentText"/>
        <w:jc w:val="both"/>
        <w:rPr>
          <w:rFonts w:ascii="Verdana" w:hAnsi="Verdana"/>
        </w:rPr>
      </w:pPr>
      <w:r w:rsidRPr="5E9C0199">
        <w:rPr>
          <w:rFonts w:ascii="Verdana" w:hAnsi="Verdana"/>
        </w:rPr>
        <w:t>The</w:t>
      </w:r>
      <w:r w:rsidRPr="5E9C0199">
        <w:rPr>
          <w:rFonts w:ascii="Verdana" w:hAnsi="Verdana"/>
          <w:b/>
          <w:bCs/>
        </w:rPr>
        <w:t xml:space="preserve"> </w:t>
      </w:r>
      <w:r w:rsidR="00DA717D" w:rsidRPr="00DA717D">
        <w:rPr>
          <w:rFonts w:ascii="Verdana" w:hAnsi="Verdana"/>
          <w:b/>
          <w:bCs/>
        </w:rPr>
        <w:t>State Committee for Family, Women and Children Affairs</w:t>
      </w:r>
      <w:r w:rsidR="00DA717D" w:rsidRPr="00DA717D">
        <w:rPr>
          <w:rFonts w:ascii="Verdana" w:hAnsi="Verdana"/>
        </w:rPr>
        <w:t xml:space="preserve"> (SCFWCA) is the principal government body responsible for the formulation, coordination and implementation of women policies. The SCFWCA will be the main Government stakeholder to engage in the policy debate on gender-responsive policies and measures in the context of the SDG </w:t>
      </w:r>
      <w:r w:rsidR="00C44C7C">
        <w:rPr>
          <w:rFonts w:ascii="Verdana" w:hAnsi="Verdana"/>
        </w:rPr>
        <w:t>financing</w:t>
      </w:r>
      <w:r w:rsidR="00DA717D" w:rsidRPr="00DA717D">
        <w:rPr>
          <w:rFonts w:ascii="Verdana" w:hAnsi="Verdana"/>
        </w:rPr>
        <w:t xml:space="preserve">. The SCFWCA will be involved in the </w:t>
      </w:r>
      <w:r w:rsidR="00DA717D">
        <w:rPr>
          <w:rFonts w:ascii="Verdana" w:hAnsi="Verdana"/>
        </w:rPr>
        <w:t>all outcomes.</w:t>
      </w:r>
    </w:p>
    <w:p w14:paraId="192A7F38" w14:textId="77777777" w:rsidR="00FC6D6E" w:rsidRPr="003E7F8E" w:rsidRDefault="00FC6D6E" w:rsidP="00420CDE">
      <w:pPr>
        <w:pStyle w:val="CommentText"/>
        <w:jc w:val="both"/>
        <w:rPr>
          <w:rFonts w:ascii="Verdana" w:hAnsi="Verdana"/>
        </w:rPr>
      </w:pPr>
    </w:p>
    <w:p w14:paraId="0E5F4DB4" w14:textId="6DA6D522" w:rsidR="00FC6D6E" w:rsidRPr="003E7F8E" w:rsidRDefault="00FC6D6E" w:rsidP="00420CDE">
      <w:pPr>
        <w:pStyle w:val="CommentText"/>
        <w:jc w:val="both"/>
        <w:rPr>
          <w:rFonts w:ascii="Verdana" w:hAnsi="Verdana"/>
          <w:b/>
          <w:bCs/>
          <w:color w:val="FF0000"/>
        </w:rPr>
      </w:pPr>
      <w:r w:rsidRPr="003E7F8E">
        <w:rPr>
          <w:rFonts w:ascii="Verdana" w:hAnsi="Verdana"/>
        </w:rPr>
        <w:t>The</w:t>
      </w:r>
      <w:r w:rsidRPr="003E7F8E">
        <w:rPr>
          <w:rFonts w:ascii="Verdana" w:hAnsi="Verdana"/>
          <w:b/>
          <w:bCs/>
        </w:rPr>
        <w:t xml:space="preserve"> Ministry of Economy of Azerbaijan Republic</w:t>
      </w:r>
      <w:r w:rsidRPr="003E7F8E">
        <w:rPr>
          <w:rFonts w:ascii="Verdana" w:hAnsi="Verdana"/>
        </w:rPr>
        <w:t xml:space="preserve"> is a crucial government counterpart in charge of economic development, state investments, economic relations, foreign investments, sustainable development, and business promotion activities in Azerbaijan. The Ministry of Economy of the Republic of Azerbaijan was established </w:t>
      </w:r>
      <w:r w:rsidR="00C44C7C" w:rsidRPr="003E7F8E">
        <w:rPr>
          <w:rFonts w:ascii="Verdana" w:hAnsi="Verdana"/>
        </w:rPr>
        <w:t>based on</w:t>
      </w:r>
      <w:r w:rsidRPr="003E7F8E">
        <w:rPr>
          <w:rFonts w:ascii="Verdana" w:hAnsi="Verdana"/>
        </w:rPr>
        <w:t xml:space="preserve"> the Ministry of Economic Development in October 2019</w:t>
      </w:r>
      <w:r w:rsidRPr="003E7F8E">
        <w:rPr>
          <w:rStyle w:val="FootnoteReference"/>
          <w:rFonts w:ascii="Verdana" w:hAnsi="Verdana"/>
        </w:rPr>
        <w:footnoteReference w:id="12"/>
      </w:r>
      <w:r w:rsidRPr="003E7F8E">
        <w:rPr>
          <w:rFonts w:ascii="Verdana" w:hAnsi="Verdana"/>
        </w:rPr>
        <w:t>. As per strategic target 7 in Strategic Plan 2017-2020</w:t>
      </w:r>
      <w:r w:rsidRPr="003E7F8E">
        <w:rPr>
          <w:rStyle w:val="FootnoteReference"/>
          <w:rFonts w:ascii="Verdana" w:hAnsi="Verdana"/>
        </w:rPr>
        <w:footnoteReference w:id="13"/>
      </w:r>
      <w:r w:rsidRPr="003E7F8E">
        <w:rPr>
          <w:rFonts w:ascii="Verdana" w:hAnsi="Verdana"/>
        </w:rPr>
        <w:t xml:space="preserve">, the Ministry has been assigned a Secretariat function to ensure the functioning of the NCCSD. Within the framework of this project, the Ministry will play a vital role in establishing and coordinating INFF. </w:t>
      </w:r>
    </w:p>
    <w:p w14:paraId="7934BB5E" w14:textId="77777777" w:rsidR="00FC6D6E" w:rsidRPr="003E7F8E" w:rsidRDefault="00FC6D6E" w:rsidP="00420CDE">
      <w:pPr>
        <w:pStyle w:val="CommentText"/>
        <w:jc w:val="both"/>
        <w:rPr>
          <w:rFonts w:ascii="Verdana" w:hAnsi="Verdana"/>
        </w:rPr>
      </w:pPr>
    </w:p>
    <w:p w14:paraId="77050233" w14:textId="4E71CF1C" w:rsidR="00FC6D6E" w:rsidRPr="003E7F8E" w:rsidRDefault="00FC6D6E" w:rsidP="00420CDE">
      <w:pPr>
        <w:pStyle w:val="CommentText"/>
        <w:jc w:val="both"/>
        <w:rPr>
          <w:rFonts w:ascii="Verdana" w:hAnsi="Verdana"/>
        </w:rPr>
      </w:pPr>
      <w:r w:rsidRPr="003E7F8E">
        <w:rPr>
          <w:rFonts w:ascii="Verdana" w:hAnsi="Verdana"/>
        </w:rPr>
        <w:t>The</w:t>
      </w:r>
      <w:r w:rsidRPr="003E7F8E">
        <w:rPr>
          <w:rFonts w:ascii="Verdana" w:hAnsi="Verdana"/>
          <w:b/>
          <w:bCs/>
        </w:rPr>
        <w:t xml:space="preserve"> Small and Medium Business Development Agency</w:t>
      </w:r>
      <w:r w:rsidRPr="003E7F8E">
        <w:rPr>
          <w:rFonts w:ascii="Verdana" w:hAnsi="Verdana"/>
        </w:rPr>
        <w:t xml:space="preserve"> was established in accordance with the Decree of the President of the Republic of Azerbaijan dated December 28, 2017.  As a legal entity under the Ministry of Economy, the Agency is authorized to support the development of small and medium enterprises (SMEs) in the country by providing them with </w:t>
      </w:r>
      <w:r w:rsidR="00C44C7C" w:rsidRPr="003E7F8E">
        <w:rPr>
          <w:rFonts w:ascii="Verdana" w:hAnsi="Verdana"/>
        </w:rPr>
        <w:t>several</w:t>
      </w:r>
      <w:r w:rsidRPr="003E7F8E">
        <w:rPr>
          <w:rFonts w:ascii="Verdana" w:hAnsi="Verdana"/>
        </w:rPr>
        <w:t xml:space="preserve"> services as well as ensuring coordination and regulation of services. The Agency’s mission</w:t>
      </w:r>
      <w:r w:rsidRPr="003E7F8E">
        <w:rPr>
          <w:rFonts w:ascii="Verdana" w:hAnsi="Verdana"/>
          <w:b/>
          <w:bCs/>
        </w:rPr>
        <w:t> </w:t>
      </w:r>
      <w:r w:rsidRPr="003E7F8E">
        <w:rPr>
          <w:rFonts w:ascii="Verdana" w:hAnsi="Verdana"/>
        </w:rPr>
        <w:t>is to increase the efficiency of SME’s system regulation, ensure a variety of support mechanisms and entrepreneurs’ smooth access thereto, achieve sustainable SMEs sector development and its increased contribution to the national economy</w:t>
      </w:r>
      <w:r w:rsidRPr="003E7F8E">
        <w:rPr>
          <w:rStyle w:val="FootnoteReference"/>
          <w:rFonts w:ascii="Verdana" w:hAnsi="Verdana"/>
        </w:rPr>
        <w:footnoteReference w:id="14"/>
      </w:r>
      <w:r w:rsidRPr="003E7F8E">
        <w:rPr>
          <w:rFonts w:ascii="Verdana" w:hAnsi="Verdana"/>
        </w:rPr>
        <w:t>. To this end, the partnership with the Agency will be key in engaging SMEs to become a part of INFF.</w:t>
      </w:r>
    </w:p>
    <w:p w14:paraId="163264E0" w14:textId="77777777" w:rsidR="00FC6D6E" w:rsidRPr="003E7F8E" w:rsidRDefault="00FC6D6E" w:rsidP="00420CDE">
      <w:pPr>
        <w:pStyle w:val="CommentText"/>
        <w:jc w:val="both"/>
        <w:rPr>
          <w:rFonts w:ascii="Verdana" w:hAnsi="Verdana"/>
          <w:b/>
          <w:bCs/>
          <w:color w:val="FF0000"/>
        </w:rPr>
      </w:pPr>
    </w:p>
    <w:p w14:paraId="2654B314" w14:textId="3541EB44" w:rsidR="00FC6D6E" w:rsidRPr="003E7F8E" w:rsidRDefault="00FC6D6E" w:rsidP="00420CDE">
      <w:pPr>
        <w:pStyle w:val="CommentText"/>
        <w:jc w:val="both"/>
        <w:rPr>
          <w:rFonts w:ascii="Verdana" w:hAnsi="Verdana"/>
          <w:b/>
          <w:bCs/>
          <w:color w:val="FF0000"/>
        </w:rPr>
      </w:pPr>
      <w:r w:rsidRPr="003E7F8E">
        <w:rPr>
          <w:rFonts w:ascii="Verdana" w:hAnsi="Verdana"/>
        </w:rPr>
        <w:t>The</w:t>
      </w:r>
      <w:r w:rsidRPr="003E7F8E">
        <w:rPr>
          <w:rFonts w:ascii="Verdana" w:hAnsi="Verdana"/>
          <w:b/>
          <w:bCs/>
        </w:rPr>
        <w:t xml:space="preserve"> State Oil Company of the Azerbaijan Republic (SOCAR)</w:t>
      </w:r>
      <w:r w:rsidRPr="003E7F8E">
        <w:rPr>
          <w:rFonts w:ascii="Verdana" w:hAnsi="Verdana"/>
        </w:rPr>
        <w:t xml:space="preserve"> is a state-owned oil and gas company, which is involved in exploring oil and gas fields, producing, processing, and transporting oil, gas, and gas condensate, marketing petroleum and petrochemical products in domestic and international markets, and supplying natural gas to industry and the public in Azerbaijan. SOCAR aligns its activities and initiatives with the Sustainable Development Goals to support the Government and make its contribution towards Agenda 2030. Considering current capacity and opportunities, business profile of the Company, and current situation in the markets where SOCAR operates, SOCAR prioritized 11 Sustainable </w:t>
      </w:r>
      <w:r w:rsidRPr="003E7F8E">
        <w:rPr>
          <w:rFonts w:ascii="Verdana" w:hAnsi="Verdana"/>
        </w:rPr>
        <w:lastRenderedPageBreak/>
        <w:t xml:space="preserve">Development Goals and have undertaken </w:t>
      </w:r>
      <w:r w:rsidR="00C44C7C" w:rsidRPr="003E7F8E">
        <w:rPr>
          <w:rFonts w:ascii="Verdana" w:hAnsi="Verdana"/>
        </w:rPr>
        <w:t>several</w:t>
      </w:r>
      <w:r w:rsidRPr="003E7F8E">
        <w:rPr>
          <w:rFonts w:ascii="Verdana" w:hAnsi="Verdana"/>
        </w:rPr>
        <w:t xml:space="preserve"> initiatives guided by the commitments set by the Government for each target</w:t>
      </w:r>
      <w:r w:rsidRPr="003E7F8E">
        <w:rPr>
          <w:rStyle w:val="FootnoteReference"/>
          <w:rFonts w:ascii="Verdana" w:hAnsi="Verdana"/>
        </w:rPr>
        <w:footnoteReference w:id="15"/>
      </w:r>
      <w:r w:rsidRPr="003E7F8E">
        <w:rPr>
          <w:rFonts w:ascii="Verdana" w:hAnsi="Verdana"/>
        </w:rPr>
        <w:t xml:space="preserve">. </w:t>
      </w:r>
      <w:r w:rsidR="00C44C7C" w:rsidRPr="003E7F8E">
        <w:rPr>
          <w:rFonts w:ascii="Verdana" w:hAnsi="Verdana"/>
        </w:rPr>
        <w:t>Considering</w:t>
      </w:r>
      <w:r w:rsidRPr="003E7F8E">
        <w:rPr>
          <w:rFonts w:ascii="Verdana" w:hAnsi="Verdana"/>
        </w:rPr>
        <w:t xml:space="preserve"> that SOCAR contribution to the achievement of SDGs, it will be involved in the JP at the early stages.</w:t>
      </w:r>
    </w:p>
    <w:p w14:paraId="1A66C79B" w14:textId="77777777" w:rsidR="00FC6D6E" w:rsidRPr="003E7F8E" w:rsidRDefault="00FC6D6E" w:rsidP="00420CDE">
      <w:pPr>
        <w:pStyle w:val="CommentText"/>
        <w:jc w:val="both"/>
        <w:rPr>
          <w:rFonts w:ascii="Verdana" w:hAnsi="Verdana"/>
          <w:b/>
          <w:bCs/>
          <w:color w:val="FF0000"/>
        </w:rPr>
      </w:pPr>
    </w:p>
    <w:p w14:paraId="740447C4" w14:textId="77777777" w:rsidR="00FC6D6E" w:rsidRPr="003E7F8E" w:rsidRDefault="00FC6D6E" w:rsidP="00420CDE">
      <w:pPr>
        <w:pStyle w:val="CommentText"/>
        <w:jc w:val="both"/>
        <w:rPr>
          <w:rFonts w:ascii="Verdana" w:hAnsi="Verdana"/>
        </w:rPr>
      </w:pPr>
      <w:r w:rsidRPr="003E7F8E">
        <w:rPr>
          <w:rFonts w:ascii="Verdana" w:hAnsi="Verdana"/>
        </w:rPr>
        <w:t xml:space="preserve">The </w:t>
      </w:r>
      <w:r w:rsidRPr="003E7F8E">
        <w:rPr>
          <w:rFonts w:ascii="Verdana" w:hAnsi="Verdana"/>
          <w:b/>
          <w:bCs/>
        </w:rPr>
        <w:t>State Oil Fund of Azerbaijan</w:t>
      </w:r>
      <w:r w:rsidRPr="003E7F8E">
        <w:rPr>
          <w:rFonts w:ascii="Verdana" w:hAnsi="Verdana"/>
        </w:rPr>
        <w:t xml:space="preserve"> (SOFAZ), a state fund, which aims at the preservation of macroeconomic stability, ensuring fiscal-tax discipline, decreasing dependence on oil revenues, and stimulating the development of the non-oil sector, financing major national-scale projects to support socio-economic progress.</w:t>
      </w:r>
      <w:r w:rsidRPr="003E7F8E">
        <w:rPr>
          <w:rStyle w:val="FootnoteReference"/>
          <w:rFonts w:ascii="Verdana" w:hAnsi="Verdana"/>
        </w:rPr>
        <w:footnoteReference w:id="16"/>
      </w:r>
      <w:r w:rsidRPr="003E7F8E">
        <w:rPr>
          <w:rFonts w:ascii="Verdana" w:hAnsi="Verdana"/>
        </w:rPr>
        <w:t xml:space="preserve"> The Fund made seminal steps in achieving Agenda 2030 in Azerbaijan by investing in the wellbeing and livelihood of IDPs, reconstructing irrigation systems, water pipelines, as well as investing to boost inclusive growth in the non-oil sector. The involvement of the Fund is anticipated to promote green growth and ensure the sustainability of the programme beyond the outlined timeframe.</w:t>
      </w:r>
    </w:p>
    <w:p w14:paraId="63422ED3" w14:textId="77777777" w:rsidR="00FC6D6E" w:rsidRPr="003E7F8E" w:rsidRDefault="00FC6D6E" w:rsidP="00420CDE">
      <w:pPr>
        <w:pStyle w:val="CommentText"/>
        <w:jc w:val="both"/>
        <w:rPr>
          <w:rFonts w:ascii="Verdana" w:hAnsi="Verdana"/>
          <w:color w:val="FF0000"/>
        </w:rPr>
      </w:pPr>
    </w:p>
    <w:p w14:paraId="7D0B41F8" w14:textId="2FA6FAE0" w:rsidR="00FC6D6E" w:rsidRPr="003E7F8E" w:rsidRDefault="00FC6D6E" w:rsidP="00420CDE">
      <w:pPr>
        <w:pStyle w:val="CommentText"/>
        <w:jc w:val="both"/>
        <w:rPr>
          <w:rFonts w:ascii="Verdana" w:hAnsi="Verdana"/>
        </w:rPr>
      </w:pPr>
      <w:r w:rsidRPr="003E7F8E">
        <w:rPr>
          <w:rFonts w:ascii="Verdana" w:hAnsi="Verdana"/>
        </w:rPr>
        <w:t xml:space="preserve">UNDP in Azerbaijan recognized that the proposed JP set an ambitious goal, which can be achieved by engagement of the </w:t>
      </w:r>
      <w:r w:rsidRPr="003E7F8E">
        <w:rPr>
          <w:rFonts w:ascii="Verdana" w:hAnsi="Verdana"/>
          <w:b/>
          <w:bCs/>
        </w:rPr>
        <w:t>private sector</w:t>
      </w:r>
      <w:r w:rsidRPr="003E7F8E">
        <w:rPr>
          <w:rFonts w:ascii="Verdana" w:hAnsi="Verdana"/>
        </w:rPr>
        <w:t xml:space="preserve">. The SDG identifies both where the private sector needs to be in 2030 for a common sustainable world and outlines new market opportunities. As the partnership around SDGs is getting the momentum globally, the involvement of the private sector in SDG financing will support unlocking economic, social, and environmental potentials in Azerbaijan. To this end, the private sector will be engaged directly </w:t>
      </w:r>
      <w:r w:rsidR="00C44C7C" w:rsidRPr="003E7F8E">
        <w:rPr>
          <w:rFonts w:ascii="Verdana" w:hAnsi="Verdana"/>
        </w:rPr>
        <w:t>and</w:t>
      </w:r>
      <w:r w:rsidRPr="003E7F8E">
        <w:rPr>
          <w:rFonts w:ascii="Verdana" w:hAnsi="Verdana"/>
        </w:rPr>
        <w:t xml:space="preserve"> through the Chamber of Commerce and business associations (e.g., American Chamber of Commerce, Azerbaijan-France Chamber of Commerce, and others).</w:t>
      </w:r>
    </w:p>
    <w:p w14:paraId="33EEC7D2" w14:textId="77777777" w:rsidR="00FC6D6E" w:rsidRPr="003E7F8E" w:rsidRDefault="00FC6D6E" w:rsidP="00420CDE">
      <w:pPr>
        <w:pStyle w:val="CommentText"/>
        <w:jc w:val="both"/>
        <w:rPr>
          <w:rFonts w:ascii="Verdana" w:hAnsi="Verdana"/>
        </w:rPr>
      </w:pPr>
    </w:p>
    <w:p w14:paraId="6A749F86" w14:textId="125B5CDE" w:rsidR="00FC6D6E" w:rsidRPr="003E7F8E" w:rsidRDefault="00C44C7C" w:rsidP="00420CDE">
      <w:pPr>
        <w:pStyle w:val="CommentText"/>
        <w:jc w:val="both"/>
        <w:rPr>
          <w:rFonts w:ascii="Verdana" w:hAnsi="Verdana"/>
        </w:rPr>
      </w:pPr>
      <w:r w:rsidRPr="003E7F8E">
        <w:rPr>
          <w:rFonts w:ascii="Verdana" w:hAnsi="Verdana"/>
        </w:rPr>
        <w:t>Considering</w:t>
      </w:r>
      <w:r w:rsidR="00FC6D6E" w:rsidRPr="003E7F8E">
        <w:rPr>
          <w:rFonts w:ascii="Verdana" w:hAnsi="Verdana"/>
        </w:rPr>
        <w:t xml:space="preserve"> the nature of SDGs, both as a set of global goals and as a process, the JP should serve as a means for building a broader coalition of partners, both national and international, for longer-term cooperation and commitments towards 2030.  Engaging other donors – development banks, other bilateral and multilateral donors – would be essential for building broader international support to the SDG financing process in Azerbaijan. In this regard, </w:t>
      </w:r>
      <w:r w:rsidR="00FC6D6E" w:rsidRPr="003E7F8E">
        <w:rPr>
          <w:rFonts w:ascii="Verdana" w:hAnsi="Verdana"/>
          <w:b/>
          <w:bCs/>
        </w:rPr>
        <w:t>development partners</w:t>
      </w:r>
      <w:r w:rsidR="00FC6D6E" w:rsidRPr="003E7F8E">
        <w:rPr>
          <w:rFonts w:ascii="Verdana" w:hAnsi="Verdana"/>
        </w:rPr>
        <w:t xml:space="preserve"> such as USAID, EU, World Bank will also be mobilized around the action of establishing and tracking the progress of INFF. These are the partners who support the development of public-private partnership modalities, public finance reforms, and other areas.</w:t>
      </w:r>
    </w:p>
    <w:p w14:paraId="1718C886" w14:textId="77777777" w:rsidR="00FC6D6E" w:rsidRPr="003E7F8E" w:rsidRDefault="00FC6D6E" w:rsidP="00420CDE">
      <w:pPr>
        <w:pStyle w:val="CommentText"/>
        <w:jc w:val="both"/>
        <w:rPr>
          <w:rFonts w:ascii="Verdana" w:hAnsi="Verdana"/>
          <w:b/>
          <w:color w:val="2F5496" w:themeColor="accent1" w:themeShade="BF"/>
          <w:highlight w:val="yellow"/>
        </w:rPr>
      </w:pPr>
    </w:p>
    <w:p w14:paraId="157BC973" w14:textId="2CCA14AF" w:rsidR="00FC6D6E" w:rsidRPr="003E7F8E" w:rsidRDefault="00FC6D6E" w:rsidP="00420CDE">
      <w:pPr>
        <w:pStyle w:val="CommentText"/>
        <w:spacing w:after="120"/>
        <w:jc w:val="both"/>
        <w:rPr>
          <w:rFonts w:ascii="Verdana" w:hAnsi="Verdana"/>
        </w:rPr>
      </w:pPr>
      <w:r w:rsidRPr="003E7F8E">
        <w:rPr>
          <w:rFonts w:ascii="Verdana" w:hAnsi="Verdana"/>
        </w:rPr>
        <w:t xml:space="preserve">While the primary beneficiaries of the JP are associated with public institutions (members of the NCCSD), the JP would support engaging other national development stakeholders both as beneficiaries of and contributors to the participatory SDG process. </w:t>
      </w:r>
      <w:r w:rsidRPr="003E7F8E">
        <w:rPr>
          <w:rFonts w:ascii="Verdana" w:hAnsi="Verdana"/>
          <w:b/>
          <w:bCs/>
        </w:rPr>
        <w:t>Civil society</w:t>
      </w:r>
      <w:r w:rsidRPr="003E7F8E">
        <w:rPr>
          <w:rFonts w:ascii="Verdana" w:hAnsi="Verdana"/>
        </w:rPr>
        <w:t xml:space="preserve">, </w:t>
      </w:r>
      <w:r w:rsidRPr="003E7F8E">
        <w:rPr>
          <w:rFonts w:ascii="Verdana" w:hAnsi="Verdana"/>
          <w:b/>
          <w:bCs/>
        </w:rPr>
        <w:t>academia</w:t>
      </w:r>
      <w:r w:rsidRPr="003E7F8E">
        <w:rPr>
          <w:rFonts w:ascii="Verdana" w:hAnsi="Verdana"/>
        </w:rPr>
        <w:t xml:space="preserve">, and </w:t>
      </w:r>
      <w:r w:rsidRPr="003E7F8E">
        <w:rPr>
          <w:rFonts w:ascii="Verdana" w:hAnsi="Verdana"/>
          <w:b/>
          <w:bCs/>
        </w:rPr>
        <w:t>think tanks</w:t>
      </w:r>
      <w:r w:rsidRPr="003E7F8E">
        <w:rPr>
          <w:rFonts w:ascii="Verdana" w:hAnsi="Verdana"/>
        </w:rPr>
        <w:t xml:space="preserve"> (both affiliated with the Government and independent ones) will be engaged at different stages into the process both for analysis, debates, and formulation of INFF. </w:t>
      </w:r>
      <w:r w:rsidR="6C46EAEF" w:rsidRPr="5B078E61">
        <w:rPr>
          <w:rFonts w:ascii="Verdana" w:hAnsi="Verdana"/>
        </w:rPr>
        <w:t xml:space="preserve">JP will make a </w:t>
      </w:r>
      <w:r w:rsidR="139E2A31" w:rsidRPr="5B078E61">
        <w:rPr>
          <w:rFonts w:ascii="Verdana" w:hAnsi="Verdana"/>
        </w:rPr>
        <w:t>specific</w:t>
      </w:r>
      <w:r w:rsidR="6C46EAEF" w:rsidRPr="5B078E61">
        <w:rPr>
          <w:rFonts w:ascii="Verdana" w:hAnsi="Verdana"/>
        </w:rPr>
        <w:t xml:space="preserve"> focus on engaging </w:t>
      </w:r>
      <w:r w:rsidR="4F456721" w:rsidRPr="5B078E61">
        <w:rPr>
          <w:rFonts w:ascii="Verdana" w:hAnsi="Verdana"/>
        </w:rPr>
        <w:t xml:space="preserve">civil society </w:t>
      </w:r>
      <w:r w:rsidR="4F456721" w:rsidRPr="20D3725A">
        <w:rPr>
          <w:rFonts w:ascii="Verdana" w:hAnsi="Verdana"/>
        </w:rPr>
        <w:t xml:space="preserve">organizations that </w:t>
      </w:r>
      <w:r w:rsidR="4F456721" w:rsidRPr="17A6CB1F">
        <w:rPr>
          <w:rFonts w:ascii="Verdana" w:hAnsi="Verdana"/>
        </w:rPr>
        <w:t xml:space="preserve">prioritize gender equality </w:t>
      </w:r>
      <w:r w:rsidR="4F456721" w:rsidRPr="0C3C54AA">
        <w:rPr>
          <w:rFonts w:ascii="Verdana" w:hAnsi="Verdana"/>
        </w:rPr>
        <w:t xml:space="preserve">in </w:t>
      </w:r>
      <w:r w:rsidR="4F456721" w:rsidRPr="63461E73">
        <w:rPr>
          <w:rFonts w:ascii="Verdana" w:hAnsi="Verdana"/>
        </w:rPr>
        <w:t>their mi</w:t>
      </w:r>
      <w:r w:rsidR="03196E53" w:rsidRPr="63461E73">
        <w:rPr>
          <w:rFonts w:ascii="Verdana" w:hAnsi="Verdana"/>
        </w:rPr>
        <w:t xml:space="preserve">ssion </w:t>
      </w:r>
      <w:r w:rsidR="5C99FE75" w:rsidRPr="065E1E69">
        <w:rPr>
          <w:rFonts w:ascii="Verdana" w:hAnsi="Verdana"/>
        </w:rPr>
        <w:t xml:space="preserve">statements. </w:t>
      </w:r>
    </w:p>
    <w:p w14:paraId="48EC05A3" w14:textId="77777777" w:rsidR="00FC6D6E" w:rsidRPr="003E7F8E" w:rsidRDefault="00FC6D6E" w:rsidP="00420CDE">
      <w:pPr>
        <w:jc w:val="both"/>
        <w:rPr>
          <w:rFonts w:ascii="Verdana" w:hAnsi="Verdana"/>
          <w:b/>
          <w:color w:val="2F5496" w:themeColor="accent1" w:themeShade="BF"/>
          <w:sz w:val="20"/>
          <w:szCs w:val="20"/>
        </w:rPr>
      </w:pPr>
    </w:p>
    <w:p w14:paraId="21A11549" w14:textId="77777777" w:rsidR="00FC6D6E" w:rsidRPr="003E7F8E" w:rsidRDefault="00FC6D6E" w:rsidP="00420CDE">
      <w:pPr>
        <w:jc w:val="both"/>
        <w:rPr>
          <w:rFonts w:ascii="Verdana" w:hAnsi="Verdana"/>
          <w:sz w:val="20"/>
          <w:szCs w:val="20"/>
        </w:rPr>
      </w:pPr>
    </w:p>
    <w:p w14:paraId="5A9BBC6F" w14:textId="3FC7D30D" w:rsidR="00545361" w:rsidRPr="003E7F8E" w:rsidRDefault="00545361" w:rsidP="00420CDE">
      <w:pPr>
        <w:jc w:val="both"/>
        <w:rPr>
          <w:rFonts w:ascii="Verdana" w:hAnsi="Verdana"/>
          <w:color w:val="000000" w:themeColor="text1"/>
          <w:sz w:val="20"/>
          <w:szCs w:val="20"/>
        </w:rPr>
      </w:pPr>
    </w:p>
    <w:p w14:paraId="1E808EC6" w14:textId="77777777" w:rsidR="00ED3CC1" w:rsidRPr="003E7F8E" w:rsidRDefault="00ED3CC1" w:rsidP="00420CDE">
      <w:pPr>
        <w:spacing w:after="160"/>
        <w:jc w:val="both"/>
        <w:rPr>
          <w:rFonts w:ascii="Verdana" w:hAnsi="Verdana"/>
          <w:b/>
          <w:color w:val="0070C0"/>
          <w:sz w:val="20"/>
          <w:szCs w:val="20"/>
        </w:rPr>
      </w:pPr>
      <w:r w:rsidRPr="003E7F8E">
        <w:rPr>
          <w:rFonts w:ascii="Verdana" w:hAnsi="Verdana"/>
          <w:b/>
          <w:color w:val="0070C0"/>
          <w:sz w:val="20"/>
          <w:szCs w:val="20"/>
        </w:rPr>
        <w:br w:type="page"/>
      </w:r>
    </w:p>
    <w:p w14:paraId="4AEDF915" w14:textId="70A5AA3B" w:rsidR="0042144B" w:rsidRPr="003E7F8E" w:rsidRDefault="00C54169" w:rsidP="0093382E">
      <w:pPr>
        <w:spacing w:line="280" w:lineRule="atLeast"/>
        <w:jc w:val="both"/>
        <w:rPr>
          <w:rFonts w:ascii="Verdana" w:hAnsi="Verdana"/>
          <w:b/>
          <w:color w:val="0070C0"/>
          <w:sz w:val="20"/>
          <w:szCs w:val="20"/>
        </w:rPr>
      </w:pPr>
      <w:r w:rsidRPr="003E7F8E">
        <w:rPr>
          <w:rFonts w:ascii="Verdana" w:hAnsi="Verdana"/>
          <w:b/>
          <w:color w:val="0070C0"/>
          <w:sz w:val="20"/>
          <w:szCs w:val="20"/>
        </w:rPr>
        <w:lastRenderedPageBreak/>
        <w:t>2</w:t>
      </w:r>
      <w:r w:rsidR="0057528B" w:rsidRPr="003E7F8E">
        <w:rPr>
          <w:rFonts w:ascii="Verdana" w:hAnsi="Verdana"/>
          <w:b/>
          <w:color w:val="0070C0"/>
          <w:sz w:val="20"/>
          <w:szCs w:val="20"/>
        </w:rPr>
        <w:t xml:space="preserve">. Programme </w:t>
      </w:r>
      <w:r w:rsidR="000741B7" w:rsidRPr="003E7F8E">
        <w:rPr>
          <w:rFonts w:ascii="Verdana" w:hAnsi="Verdana"/>
          <w:b/>
          <w:color w:val="0070C0"/>
          <w:sz w:val="20"/>
          <w:szCs w:val="20"/>
        </w:rPr>
        <w:t xml:space="preserve">Strategy </w:t>
      </w:r>
    </w:p>
    <w:p w14:paraId="729772E9" w14:textId="6B2094C3" w:rsidR="009A4EA4" w:rsidRPr="003E7F8E" w:rsidRDefault="009A4EA4" w:rsidP="0093382E">
      <w:pPr>
        <w:spacing w:line="280" w:lineRule="atLeast"/>
        <w:jc w:val="both"/>
        <w:rPr>
          <w:rFonts w:ascii="Verdana" w:hAnsi="Verdana"/>
          <w:color w:val="000000" w:themeColor="text1"/>
          <w:sz w:val="20"/>
          <w:szCs w:val="20"/>
        </w:rPr>
      </w:pPr>
    </w:p>
    <w:p w14:paraId="208C6505" w14:textId="62EB9388" w:rsidR="0042144B" w:rsidRPr="003E7F8E" w:rsidRDefault="00A81385" w:rsidP="0093382E">
      <w:pPr>
        <w:spacing w:line="280" w:lineRule="atLeast"/>
        <w:jc w:val="both"/>
        <w:rPr>
          <w:rFonts w:ascii="Verdana" w:hAnsi="Verdana"/>
          <w:b/>
          <w:bCs/>
          <w:color w:val="000000" w:themeColor="text1"/>
          <w:sz w:val="20"/>
          <w:szCs w:val="20"/>
        </w:rPr>
      </w:pPr>
      <w:r w:rsidRPr="003E7F8E">
        <w:rPr>
          <w:rFonts w:ascii="Verdana" w:hAnsi="Verdana"/>
          <w:b/>
          <w:bCs/>
          <w:color w:val="000000" w:themeColor="text1"/>
          <w:sz w:val="20"/>
          <w:szCs w:val="20"/>
        </w:rPr>
        <w:t>2</w:t>
      </w:r>
      <w:r w:rsidR="0057528B" w:rsidRPr="003E7F8E">
        <w:rPr>
          <w:rFonts w:ascii="Verdana" w:hAnsi="Verdana"/>
          <w:b/>
          <w:bCs/>
          <w:color w:val="000000" w:themeColor="text1"/>
          <w:sz w:val="20"/>
          <w:szCs w:val="20"/>
        </w:rPr>
        <w:t xml:space="preserve">.1. </w:t>
      </w:r>
      <w:r w:rsidR="008C098B" w:rsidRPr="003E7F8E">
        <w:rPr>
          <w:rFonts w:ascii="Verdana" w:hAnsi="Verdana"/>
          <w:b/>
          <w:bCs/>
          <w:color w:val="000000" w:themeColor="text1"/>
          <w:sz w:val="20"/>
          <w:szCs w:val="20"/>
        </w:rPr>
        <w:t>Over</w:t>
      </w:r>
      <w:r w:rsidR="00811779" w:rsidRPr="003E7F8E">
        <w:rPr>
          <w:rFonts w:ascii="Verdana" w:hAnsi="Verdana"/>
          <w:b/>
          <w:bCs/>
          <w:color w:val="000000" w:themeColor="text1"/>
          <w:sz w:val="20"/>
          <w:szCs w:val="20"/>
        </w:rPr>
        <w:t xml:space="preserve">all </w:t>
      </w:r>
      <w:r w:rsidR="00E37CB4" w:rsidRPr="003E7F8E">
        <w:rPr>
          <w:rFonts w:ascii="Verdana" w:hAnsi="Verdana"/>
          <w:b/>
          <w:bCs/>
          <w:color w:val="000000" w:themeColor="text1"/>
          <w:sz w:val="20"/>
          <w:szCs w:val="20"/>
        </w:rPr>
        <w:t>strategy</w:t>
      </w:r>
    </w:p>
    <w:p w14:paraId="5AC07FCB" w14:textId="01496D83" w:rsidR="00270A44" w:rsidRPr="003E7F8E" w:rsidRDefault="6295097D" w:rsidP="00420CDE">
      <w:pPr>
        <w:jc w:val="both"/>
        <w:rPr>
          <w:rFonts w:ascii="Verdana" w:hAnsi="Verdana" w:cstheme="majorBidi"/>
          <w:color w:val="0E101A"/>
          <w:sz w:val="20"/>
          <w:szCs w:val="20"/>
        </w:rPr>
      </w:pPr>
      <w:r w:rsidRPr="0C15696E">
        <w:rPr>
          <w:rFonts w:ascii="Verdana" w:hAnsi="Verdana" w:cstheme="majorBidi"/>
          <w:color w:val="0E101A"/>
          <w:sz w:val="20"/>
          <w:szCs w:val="20"/>
        </w:rPr>
        <w:t xml:space="preserve">The government of </w:t>
      </w:r>
      <w:r w:rsidR="00270A44" w:rsidRPr="0C15696E">
        <w:rPr>
          <w:rFonts w:ascii="Verdana" w:hAnsi="Verdana" w:cstheme="majorBidi"/>
          <w:color w:val="0E101A"/>
          <w:sz w:val="20"/>
          <w:szCs w:val="20"/>
        </w:rPr>
        <w:t>Azerbaijan is committed to design and implement critical reforms to reduce its dependence on exports of fuel and mineral commodities, to mitigate potential effects associated with an extractive-based economy, such as the growth of inequality and climate change risks, and to shift its economic model from oil-based to a green growth economy.</w:t>
      </w:r>
      <w:r w:rsidR="21647A40" w:rsidRPr="0C15696E">
        <w:rPr>
          <w:rFonts w:ascii="Verdana" w:hAnsi="Verdana" w:cstheme="majorBidi"/>
          <w:color w:val="0E101A"/>
          <w:sz w:val="20"/>
          <w:szCs w:val="20"/>
        </w:rPr>
        <w:t xml:space="preserve"> The Government is looking for strategic cooperation with the private sector and international community to co-design holistic policies and plans to unlock green investments, scale-up SDG-aligned programmes, and to modernise the country's economic model. And the key component to unlock green investments is the development of an Integrated National Financing Framework (INFF).</w:t>
      </w:r>
    </w:p>
    <w:p w14:paraId="4FA704FF" w14:textId="01496D83" w:rsidR="00270A44" w:rsidRPr="003E7F8E" w:rsidRDefault="00270A44" w:rsidP="00420CDE">
      <w:pPr>
        <w:jc w:val="both"/>
        <w:rPr>
          <w:rFonts w:ascii="Verdana" w:hAnsi="Verdana" w:cstheme="majorBidi"/>
          <w:color w:val="0E101A"/>
          <w:sz w:val="20"/>
          <w:szCs w:val="20"/>
        </w:rPr>
      </w:pPr>
    </w:p>
    <w:p w14:paraId="2690C26F" w14:textId="0A117013" w:rsidR="00F056E4" w:rsidRPr="003E7F8E" w:rsidRDefault="00F056E4" w:rsidP="00420CDE">
      <w:pPr>
        <w:jc w:val="both"/>
        <w:rPr>
          <w:rFonts w:ascii="Verdana" w:hAnsi="Verdana" w:cstheme="majorBidi"/>
          <w:color w:val="0E101A"/>
          <w:sz w:val="20"/>
          <w:szCs w:val="20"/>
        </w:rPr>
      </w:pPr>
      <w:r w:rsidRPr="003E7F8E">
        <w:rPr>
          <w:rFonts w:ascii="Verdana" w:hAnsi="Verdana" w:cstheme="majorHAnsi"/>
          <w:color w:val="0E101A"/>
          <w:sz w:val="20"/>
          <w:szCs w:val="20"/>
        </w:rPr>
        <w:t>The Join</w:t>
      </w:r>
      <w:r w:rsidR="00D97FED">
        <w:rPr>
          <w:rFonts w:ascii="Verdana" w:hAnsi="Verdana" w:cstheme="majorHAnsi"/>
          <w:color w:val="0E101A"/>
          <w:sz w:val="20"/>
          <w:szCs w:val="20"/>
        </w:rPr>
        <w:t>t</w:t>
      </w:r>
      <w:r w:rsidRPr="003E7F8E">
        <w:rPr>
          <w:rFonts w:ascii="Verdana" w:hAnsi="Verdana" w:cstheme="majorHAnsi"/>
          <w:color w:val="0E101A"/>
          <w:sz w:val="20"/>
          <w:szCs w:val="20"/>
        </w:rPr>
        <w:t xml:space="preserve"> Programme will help creat</w:t>
      </w:r>
      <w:r w:rsidR="00270A44" w:rsidRPr="003E7F8E">
        <w:rPr>
          <w:rFonts w:ascii="Verdana" w:hAnsi="Verdana" w:cstheme="majorHAnsi"/>
          <w:color w:val="0E101A"/>
          <w:sz w:val="20"/>
          <w:szCs w:val="20"/>
        </w:rPr>
        <w:t>ing</w:t>
      </w:r>
      <w:r w:rsidRPr="003E7F8E">
        <w:rPr>
          <w:rFonts w:ascii="Verdana" w:hAnsi="Verdana" w:cstheme="majorHAnsi"/>
          <w:color w:val="0E101A"/>
          <w:sz w:val="20"/>
          <w:szCs w:val="20"/>
        </w:rPr>
        <w:t xml:space="preserve"> a ripple effect </w:t>
      </w:r>
      <w:r w:rsidR="00270A44" w:rsidRPr="003E7F8E">
        <w:rPr>
          <w:rFonts w:ascii="Verdana" w:hAnsi="Verdana" w:cs="Arial"/>
          <w:color w:val="3C4043"/>
          <w:sz w:val="20"/>
          <w:szCs w:val="20"/>
          <w:shd w:val="clear" w:color="auto" w:fill="FFFFFF"/>
        </w:rPr>
        <w:t>of positive impact</w:t>
      </w:r>
      <w:r w:rsidR="00943B96" w:rsidRPr="003E7F8E">
        <w:rPr>
          <w:rFonts w:ascii="Verdana" w:hAnsi="Verdana" w:cs="Arial"/>
          <w:color w:val="3C4043"/>
          <w:sz w:val="20"/>
          <w:szCs w:val="20"/>
          <w:shd w:val="clear" w:color="auto" w:fill="FFFFFF"/>
        </w:rPr>
        <w:t>s</w:t>
      </w:r>
      <w:r w:rsidR="00270A44" w:rsidRPr="003E7F8E">
        <w:rPr>
          <w:rFonts w:ascii="Verdana" w:hAnsi="Verdana" w:cs="Arial"/>
          <w:color w:val="3C4043"/>
          <w:sz w:val="20"/>
          <w:szCs w:val="20"/>
          <w:shd w:val="clear" w:color="auto" w:fill="FFFFFF"/>
        </w:rPr>
        <w:t xml:space="preserve"> in</w:t>
      </w:r>
      <w:r w:rsidR="00943B96" w:rsidRPr="003E7F8E">
        <w:rPr>
          <w:rFonts w:ascii="Verdana" w:hAnsi="Verdana" w:cs="Arial"/>
          <w:color w:val="3C4043"/>
          <w:sz w:val="20"/>
          <w:szCs w:val="20"/>
          <w:shd w:val="clear" w:color="auto" w:fill="FFFFFF"/>
        </w:rPr>
        <w:t xml:space="preserve"> </w:t>
      </w:r>
      <w:r w:rsidR="00943B96" w:rsidRPr="003E7F8E">
        <w:rPr>
          <w:rFonts w:ascii="Verdana" w:hAnsi="Verdana" w:cstheme="majorHAnsi"/>
          <w:color w:val="0E101A"/>
          <w:sz w:val="20"/>
          <w:szCs w:val="20"/>
        </w:rPr>
        <w:t xml:space="preserve">Azerbaijan’s economy and SDG implementation. </w:t>
      </w:r>
      <w:r w:rsidRPr="003E7F8E">
        <w:rPr>
          <w:rFonts w:ascii="Verdana" w:hAnsi="Verdana" w:cstheme="majorHAnsi"/>
          <w:color w:val="0E101A"/>
          <w:sz w:val="20"/>
          <w:szCs w:val="20"/>
        </w:rPr>
        <w:t xml:space="preserve">Also, the programme can be a global case-study to countries that are heavily dependent on extractive industries (i.e. oil, gas and minerals). </w:t>
      </w:r>
      <w:r w:rsidR="1E9E439E" w:rsidRPr="4EBC2303">
        <w:rPr>
          <w:rFonts w:ascii="Verdana" w:hAnsi="Verdana" w:cstheme="majorBidi"/>
          <w:color w:val="0E101A"/>
          <w:sz w:val="20"/>
          <w:szCs w:val="20"/>
        </w:rPr>
        <w:t xml:space="preserve"> to this end, t</w:t>
      </w:r>
      <w:r w:rsidRPr="4EBC2303">
        <w:rPr>
          <w:rFonts w:ascii="Verdana" w:hAnsi="Verdana" w:cstheme="majorBidi"/>
          <w:color w:val="0E101A"/>
          <w:sz w:val="20"/>
          <w:szCs w:val="20"/>
        </w:rPr>
        <w:t>he</w:t>
      </w:r>
      <w:r w:rsidRPr="0C15696E">
        <w:rPr>
          <w:rFonts w:ascii="Verdana" w:hAnsi="Verdana" w:cstheme="majorBidi"/>
          <w:color w:val="0E101A"/>
          <w:sz w:val="20"/>
          <w:szCs w:val="20"/>
        </w:rPr>
        <w:t xml:space="preserve"> success of the Azerbaijan Join</w:t>
      </w:r>
      <w:r w:rsidR="00394D31" w:rsidRPr="0C15696E">
        <w:rPr>
          <w:rFonts w:ascii="Verdana" w:hAnsi="Verdana" w:cstheme="majorBidi"/>
          <w:color w:val="0E101A"/>
          <w:sz w:val="20"/>
          <w:szCs w:val="20"/>
        </w:rPr>
        <w:t>t</w:t>
      </w:r>
      <w:r w:rsidRPr="0C15696E">
        <w:rPr>
          <w:rFonts w:ascii="Verdana" w:hAnsi="Verdana" w:cstheme="majorBidi"/>
          <w:color w:val="0E101A"/>
          <w:sz w:val="20"/>
          <w:szCs w:val="20"/>
        </w:rPr>
        <w:t xml:space="preserve"> Programme depends on the cooperation of key stakeholders (including the UN) and the practical support of the Government to operationalise future SDG-aligned policies.</w:t>
      </w:r>
    </w:p>
    <w:p w14:paraId="1A7FE681" w14:textId="77777777" w:rsidR="00F056E4" w:rsidRPr="003E7F8E" w:rsidRDefault="00F056E4" w:rsidP="00420CDE">
      <w:pPr>
        <w:jc w:val="both"/>
        <w:rPr>
          <w:rFonts w:ascii="Verdana" w:hAnsi="Verdana" w:cstheme="majorHAnsi"/>
          <w:color w:val="0E101A"/>
          <w:sz w:val="20"/>
          <w:szCs w:val="20"/>
        </w:rPr>
      </w:pPr>
    </w:p>
    <w:p w14:paraId="1D2E6599" w14:textId="77777777" w:rsidR="00B816E1" w:rsidRPr="003E7F8E" w:rsidRDefault="00F056E4" w:rsidP="00420CDE">
      <w:pPr>
        <w:jc w:val="both"/>
        <w:rPr>
          <w:rFonts w:ascii="Verdana" w:hAnsi="Verdana"/>
          <w:sz w:val="20"/>
          <w:szCs w:val="20"/>
        </w:rPr>
      </w:pPr>
      <w:r w:rsidRPr="003E7F8E">
        <w:rPr>
          <w:rFonts w:ascii="Verdana" w:hAnsi="Verdana" w:cstheme="majorHAnsi"/>
          <w:color w:val="0E101A"/>
          <w:sz w:val="20"/>
          <w:szCs w:val="20"/>
        </w:rPr>
        <w:t>The UN will play a strategic role to expand the dialogue and coordination between public agencies and the private sector, and to nurture mutual relationships with international organisations and investors interested in supporting Azerbaijan's SDG plans.</w:t>
      </w:r>
      <w:r w:rsidR="00B816E1" w:rsidRPr="003E7F8E">
        <w:rPr>
          <w:rFonts w:ascii="Verdana" w:hAnsi="Verdana"/>
          <w:sz w:val="20"/>
          <w:szCs w:val="20"/>
        </w:rPr>
        <w:t xml:space="preserve"> </w:t>
      </w:r>
    </w:p>
    <w:p w14:paraId="4868BE27" w14:textId="77777777" w:rsidR="00B816E1" w:rsidRPr="003E7F8E" w:rsidRDefault="00B816E1" w:rsidP="00420CDE">
      <w:pPr>
        <w:jc w:val="both"/>
        <w:rPr>
          <w:rFonts w:ascii="Verdana" w:hAnsi="Verdana"/>
          <w:sz w:val="20"/>
          <w:szCs w:val="20"/>
        </w:rPr>
      </w:pPr>
    </w:p>
    <w:p w14:paraId="37BAB5F6" w14:textId="11FEDA49" w:rsidR="00F056E4" w:rsidRPr="003E7F8E" w:rsidRDefault="00B816E1" w:rsidP="00420CDE">
      <w:pPr>
        <w:jc w:val="both"/>
        <w:rPr>
          <w:rFonts w:ascii="Verdana" w:hAnsi="Verdana" w:cstheme="majorHAnsi"/>
          <w:color w:val="0E101A"/>
          <w:sz w:val="20"/>
          <w:szCs w:val="20"/>
        </w:rPr>
      </w:pPr>
      <w:r w:rsidRPr="003E7F8E">
        <w:rPr>
          <w:rFonts w:ascii="Verdana" w:hAnsi="Verdana" w:cstheme="majorHAnsi"/>
          <w:color w:val="0E101A"/>
          <w:sz w:val="20"/>
          <w:szCs w:val="20"/>
        </w:rPr>
        <w:t xml:space="preserve">On digital technologies, UNDP is already key partner in the Government’s continued plans on modernization of sustainability and efficiency of ICT infrastructure. Priorities on urban smart cities roadmap, youth governance forum, joint activities with Youth Foundation on youth in science, technologies will be </w:t>
      </w:r>
      <w:r w:rsidR="00C44C7C" w:rsidRPr="003E7F8E">
        <w:rPr>
          <w:rFonts w:ascii="Verdana" w:hAnsi="Verdana" w:cstheme="majorHAnsi"/>
          <w:color w:val="0E101A"/>
          <w:sz w:val="20"/>
          <w:szCs w:val="20"/>
        </w:rPr>
        <w:t>encouraged,</w:t>
      </w:r>
      <w:r w:rsidRPr="003E7F8E">
        <w:rPr>
          <w:rFonts w:ascii="Verdana" w:hAnsi="Verdana" w:cstheme="majorHAnsi"/>
          <w:color w:val="0E101A"/>
          <w:sz w:val="20"/>
          <w:szCs w:val="20"/>
        </w:rPr>
        <w:t xml:space="preserve"> and ICT strategy positioning will push Azerbaijan as a clear innovation leader in regional and global forums.</w:t>
      </w:r>
    </w:p>
    <w:p w14:paraId="10E362B4" w14:textId="77777777" w:rsidR="00F056E4" w:rsidRPr="003E7F8E" w:rsidRDefault="00F056E4" w:rsidP="00420CDE">
      <w:pPr>
        <w:jc w:val="both"/>
        <w:rPr>
          <w:rFonts w:ascii="Verdana" w:hAnsi="Verdana" w:cstheme="majorHAnsi"/>
          <w:color w:val="0E101A"/>
          <w:sz w:val="20"/>
          <w:szCs w:val="20"/>
        </w:rPr>
      </w:pPr>
    </w:p>
    <w:p w14:paraId="7E4E600A" w14:textId="77777777" w:rsidR="00F056E4" w:rsidRPr="003E7F8E" w:rsidRDefault="00F056E4" w:rsidP="00420CDE">
      <w:pPr>
        <w:jc w:val="both"/>
        <w:rPr>
          <w:rFonts w:ascii="Verdana" w:hAnsi="Verdana" w:cstheme="majorHAnsi"/>
          <w:color w:val="0E101A"/>
          <w:sz w:val="20"/>
          <w:szCs w:val="20"/>
        </w:rPr>
      </w:pPr>
      <w:r w:rsidRPr="003E7F8E">
        <w:rPr>
          <w:rFonts w:ascii="Verdana" w:hAnsi="Verdana" w:cstheme="majorHAnsi"/>
          <w:color w:val="0E101A"/>
          <w:sz w:val="20"/>
          <w:szCs w:val="20"/>
        </w:rPr>
        <w:t>Also, the UN will provide the specialised and required know-how to design and implement the country's INFF, focusing on the green economy. And to help the Azerbaijan Government to integrate SDG strategies and measurement tools in its national development plan.</w:t>
      </w:r>
    </w:p>
    <w:p w14:paraId="1FC758DE" w14:textId="77777777" w:rsidR="00F056E4" w:rsidRPr="003E7F8E" w:rsidRDefault="00F056E4" w:rsidP="00420CDE">
      <w:pPr>
        <w:jc w:val="both"/>
        <w:rPr>
          <w:rFonts w:ascii="Verdana" w:hAnsi="Verdana" w:cstheme="majorHAnsi"/>
          <w:color w:val="0E101A"/>
          <w:sz w:val="20"/>
          <w:szCs w:val="20"/>
        </w:rPr>
      </w:pPr>
    </w:p>
    <w:p w14:paraId="0D3AFD3F" w14:textId="1D08A923" w:rsidR="00545361" w:rsidRPr="003E7F8E" w:rsidRDefault="00F056E4" w:rsidP="00420CDE">
      <w:pPr>
        <w:jc w:val="both"/>
        <w:rPr>
          <w:rFonts w:ascii="Verdana" w:hAnsi="Verdana"/>
          <w:color w:val="0E101A"/>
          <w:sz w:val="20"/>
          <w:szCs w:val="20"/>
        </w:rPr>
      </w:pPr>
      <w:r w:rsidRPr="003E7F8E">
        <w:rPr>
          <w:rFonts w:ascii="Verdana" w:hAnsi="Verdana" w:cstheme="majorHAnsi"/>
          <w:color w:val="0E101A"/>
          <w:sz w:val="20"/>
          <w:szCs w:val="20"/>
        </w:rPr>
        <w:t>The impact of the Azerbaijan Join</w:t>
      </w:r>
      <w:r w:rsidR="00452DA7">
        <w:rPr>
          <w:rFonts w:ascii="Verdana" w:hAnsi="Verdana" w:cstheme="majorHAnsi"/>
          <w:color w:val="0E101A"/>
          <w:sz w:val="20"/>
          <w:szCs w:val="20"/>
        </w:rPr>
        <w:t>t</w:t>
      </w:r>
      <w:r w:rsidRPr="003E7F8E">
        <w:rPr>
          <w:rFonts w:ascii="Verdana" w:hAnsi="Verdana" w:cstheme="majorHAnsi"/>
          <w:color w:val="0E101A"/>
          <w:sz w:val="20"/>
          <w:szCs w:val="20"/>
        </w:rPr>
        <w:t xml:space="preserve"> Programme will contribute to accelerate investments in green energy, support the creation of innovative businesses, including sustainable agriculture while reducing economic inequalities and mitigating potential environmental risks associated with the extractive industry.</w:t>
      </w:r>
    </w:p>
    <w:p w14:paraId="6185BEB0" w14:textId="62F154C1" w:rsidR="003B30AF" w:rsidRPr="003E7F8E" w:rsidRDefault="003B30AF" w:rsidP="00420CDE">
      <w:pPr>
        <w:jc w:val="both"/>
        <w:rPr>
          <w:rFonts w:ascii="Verdana" w:hAnsi="Verdana" w:cstheme="majorHAnsi"/>
          <w:color w:val="0E101A"/>
          <w:sz w:val="20"/>
          <w:szCs w:val="20"/>
        </w:rPr>
      </w:pPr>
    </w:p>
    <w:p w14:paraId="36D25C82" w14:textId="25416EAA" w:rsidR="003B30AF" w:rsidRPr="003E7F8E" w:rsidRDefault="003B30AF" w:rsidP="00420CDE">
      <w:pPr>
        <w:widowControl w:val="0"/>
        <w:jc w:val="both"/>
        <w:rPr>
          <w:rFonts w:ascii="Verdana" w:hAnsi="Verdana" w:cstheme="majorBidi"/>
          <w:color w:val="0E101A"/>
          <w:sz w:val="20"/>
          <w:szCs w:val="20"/>
        </w:rPr>
      </w:pPr>
      <w:r w:rsidRPr="6C2946B5">
        <w:rPr>
          <w:rFonts w:ascii="Verdana" w:hAnsi="Verdana" w:cstheme="majorBidi"/>
          <w:color w:val="0E101A"/>
          <w:sz w:val="20"/>
          <w:szCs w:val="20"/>
        </w:rPr>
        <w:t>The shift to a</w:t>
      </w:r>
      <w:r w:rsidR="00D86CB7" w:rsidRPr="6C2946B5">
        <w:rPr>
          <w:rFonts w:ascii="Verdana" w:hAnsi="Verdana" w:cstheme="majorBidi"/>
          <w:color w:val="0E101A"/>
          <w:sz w:val="20"/>
          <w:szCs w:val="20"/>
        </w:rPr>
        <w:t xml:space="preserve"> </w:t>
      </w:r>
      <w:r w:rsidR="1AC92A63" w:rsidRPr="6C2946B5">
        <w:rPr>
          <w:rFonts w:ascii="Verdana" w:hAnsi="Verdana" w:cstheme="majorBidi"/>
          <w:color w:val="0E101A"/>
          <w:sz w:val="20"/>
          <w:szCs w:val="20"/>
        </w:rPr>
        <w:t>g</w:t>
      </w:r>
      <w:r w:rsidR="00D86CB7" w:rsidRPr="6C2946B5">
        <w:rPr>
          <w:rFonts w:ascii="Verdana" w:hAnsi="Verdana" w:cstheme="majorBidi"/>
          <w:color w:val="0E101A"/>
          <w:sz w:val="20"/>
          <w:szCs w:val="20"/>
        </w:rPr>
        <w:t>reen,</w:t>
      </w:r>
      <w:r w:rsidRPr="6C2946B5">
        <w:rPr>
          <w:rFonts w:ascii="Verdana" w:hAnsi="Verdana" w:cstheme="majorBidi"/>
          <w:color w:val="0E101A"/>
          <w:sz w:val="20"/>
          <w:szCs w:val="20"/>
        </w:rPr>
        <w:t xml:space="preserve"> low-carbon economy requires substantial financial investments. The lack of bankable projects to meet these needs is often due to capacity constraints and a lack of understanding of how a pipeline for such projects could be developed. This initiative will address this issue, </w:t>
      </w:r>
      <w:r w:rsidR="00C44C7C" w:rsidRPr="6C2946B5">
        <w:rPr>
          <w:rFonts w:ascii="Verdana" w:hAnsi="Verdana" w:cstheme="majorBidi"/>
          <w:color w:val="0E101A"/>
          <w:sz w:val="20"/>
          <w:szCs w:val="20"/>
        </w:rPr>
        <w:t>considering</w:t>
      </w:r>
      <w:r w:rsidRPr="6C2946B5">
        <w:rPr>
          <w:rFonts w:ascii="Verdana" w:hAnsi="Verdana" w:cstheme="majorBidi"/>
          <w:color w:val="0E101A"/>
          <w:sz w:val="20"/>
          <w:szCs w:val="20"/>
        </w:rPr>
        <w:t xml:space="preserve"> already existing initiatives driven by other donors and especially IFIs, such as for example Green for Growth, E5P, Smart cities and other relevant initiatives, looking for complimentary actions. It will promote climate finance instruments and tools that are 100% gender-responsive, and that target and reaching community groups, grassroots women enterprises and sustainable development outcomes. Capacity development on enhanced climate investment with a gender lens will engage policymakers, women and women’s organizations, as well as a range of stakeholder groups at local, subnational and national levels.  </w:t>
      </w:r>
    </w:p>
    <w:p w14:paraId="3F33AB43" w14:textId="77777777" w:rsidR="003B30AF" w:rsidRPr="003E7F8E" w:rsidRDefault="003B30AF" w:rsidP="00420CDE">
      <w:pPr>
        <w:widowControl w:val="0"/>
        <w:jc w:val="both"/>
        <w:rPr>
          <w:rFonts w:ascii="Verdana" w:eastAsia="Verdana" w:hAnsi="Verdana" w:cs="Verdana"/>
          <w:color w:val="000000"/>
          <w:sz w:val="20"/>
          <w:szCs w:val="20"/>
        </w:rPr>
      </w:pPr>
    </w:p>
    <w:p w14:paraId="49D8EC88" w14:textId="7E58C694" w:rsidR="003B30AF" w:rsidRPr="003E7F8E" w:rsidRDefault="003B30AF" w:rsidP="00420CDE">
      <w:pPr>
        <w:widowControl w:val="0"/>
        <w:jc w:val="both"/>
        <w:rPr>
          <w:rFonts w:ascii="Verdana" w:hAnsi="Verdana" w:cstheme="majorHAnsi"/>
          <w:color w:val="0E101A"/>
          <w:sz w:val="20"/>
          <w:szCs w:val="20"/>
        </w:rPr>
      </w:pPr>
      <w:r w:rsidRPr="003E7F8E">
        <w:rPr>
          <w:rFonts w:ascii="Verdana" w:hAnsi="Verdana" w:cstheme="majorHAnsi"/>
          <w:color w:val="0E101A"/>
          <w:sz w:val="20"/>
          <w:szCs w:val="20"/>
        </w:rPr>
        <w:t xml:space="preserve">The project implementation methodology will follow the logic of the Paris Agreement </w:t>
      </w:r>
      <w:r w:rsidRPr="003E7F8E">
        <w:rPr>
          <w:rFonts w:ascii="Verdana" w:hAnsi="Verdana" w:cstheme="majorHAnsi"/>
          <w:color w:val="0E101A"/>
          <w:sz w:val="20"/>
          <w:szCs w:val="20"/>
        </w:rPr>
        <w:lastRenderedPageBreak/>
        <w:t>framework and relevant UN and EU climate acquis, as well as their subsequent developments. The respective climate change EU acquis and climate investment provisions will be the integral part of the project logic and implementation methodology.</w:t>
      </w:r>
    </w:p>
    <w:p w14:paraId="2EC7275C" w14:textId="77777777" w:rsidR="0006579E" w:rsidRPr="003E7F8E" w:rsidRDefault="0006579E" w:rsidP="00420CDE">
      <w:pPr>
        <w:widowControl w:val="0"/>
        <w:jc w:val="both"/>
        <w:rPr>
          <w:rFonts w:ascii="Verdana" w:hAnsi="Verdana" w:cstheme="majorHAnsi"/>
          <w:color w:val="0E101A"/>
          <w:sz w:val="20"/>
          <w:szCs w:val="20"/>
        </w:rPr>
      </w:pPr>
    </w:p>
    <w:p w14:paraId="1087C702" w14:textId="1E4A792A" w:rsidR="00FC4EDA" w:rsidRPr="003E7F8E" w:rsidRDefault="00FC4EDA" w:rsidP="00420CDE">
      <w:pPr>
        <w:widowControl w:val="0"/>
        <w:jc w:val="both"/>
        <w:rPr>
          <w:rFonts w:ascii="Verdana" w:hAnsi="Verdana" w:cstheme="majorHAnsi"/>
          <w:color w:val="0E101A"/>
          <w:sz w:val="20"/>
          <w:szCs w:val="20"/>
        </w:rPr>
      </w:pPr>
      <w:r w:rsidRPr="003E7F8E">
        <w:rPr>
          <w:rFonts w:ascii="Verdana" w:hAnsi="Verdana" w:cstheme="majorHAnsi"/>
          <w:color w:val="0E101A"/>
          <w:sz w:val="20"/>
          <w:szCs w:val="20"/>
        </w:rPr>
        <w:t>Gender equality, empowerment of women and inclusion are central to all 17 Sustainable Development Goals. With distinct expertise across the world that our experts bring (broad skills on gender policing and inclusive programming), UN commits to intensify efforts to mainstream gender equality across all of its areas of work, by focusing on city projects that promote: (a) access to employment in the city’s workforce, (b) access to and use of gender-sensitive municipal infrastructure and services, and (c) learning in the area of promoting gender equality in access to services and employment through information sharing. In such a way, we strengthen evidence-driven gender responsive policies and mechanisms (platforms, solutions, structures) that effectively address institutional, social and cultural barriers and will promote equal representation and decision making of women.</w:t>
      </w:r>
    </w:p>
    <w:p w14:paraId="5FBBF889" w14:textId="77777777" w:rsidR="00545361" w:rsidRPr="003E7F8E" w:rsidRDefault="00545361" w:rsidP="00420CDE">
      <w:pPr>
        <w:jc w:val="both"/>
        <w:rPr>
          <w:rFonts w:ascii="Verdana" w:hAnsi="Verdana"/>
          <w:i/>
          <w:color w:val="C45911" w:themeColor="accent2" w:themeShade="BF"/>
          <w:sz w:val="20"/>
          <w:szCs w:val="20"/>
        </w:rPr>
      </w:pPr>
    </w:p>
    <w:p w14:paraId="57E408E4" w14:textId="29941ADF" w:rsidR="00D41F29" w:rsidRPr="003E7F8E" w:rsidRDefault="00943B96" w:rsidP="00420CDE">
      <w:pPr>
        <w:jc w:val="both"/>
        <w:rPr>
          <w:rFonts w:ascii="Verdana" w:hAnsi="Verdana" w:cstheme="majorHAnsi"/>
          <w:color w:val="0E101A"/>
          <w:sz w:val="20"/>
          <w:szCs w:val="20"/>
        </w:rPr>
      </w:pPr>
      <w:r w:rsidRPr="003E7F8E">
        <w:rPr>
          <w:rFonts w:ascii="Verdana" w:hAnsi="Verdana" w:cstheme="majorHAnsi"/>
          <w:color w:val="0E101A"/>
          <w:sz w:val="20"/>
          <w:szCs w:val="20"/>
        </w:rPr>
        <w:t xml:space="preserve">In the context of Azerbaijan, conventional approaches to promote green growth are ineffective due to country’s oil-industry dependency. </w:t>
      </w:r>
      <w:r w:rsidR="00AB0C11" w:rsidRPr="003E7F8E">
        <w:rPr>
          <w:rFonts w:ascii="Verdana" w:hAnsi="Verdana" w:cstheme="majorHAnsi"/>
          <w:color w:val="0E101A"/>
          <w:sz w:val="20"/>
          <w:szCs w:val="20"/>
        </w:rPr>
        <w:t xml:space="preserve">The </w:t>
      </w:r>
      <w:r w:rsidRPr="003E7F8E">
        <w:rPr>
          <w:rFonts w:ascii="Verdana" w:hAnsi="Verdana" w:cstheme="majorHAnsi"/>
          <w:color w:val="0E101A"/>
          <w:sz w:val="20"/>
          <w:szCs w:val="20"/>
        </w:rPr>
        <w:t xml:space="preserve">central government identified that it is imperative to bring together national and international stakeholders to co-design </w:t>
      </w:r>
      <w:r w:rsidR="00AB0C11" w:rsidRPr="003E7F8E">
        <w:rPr>
          <w:rFonts w:ascii="Verdana" w:hAnsi="Verdana" w:cstheme="majorHAnsi"/>
          <w:color w:val="0E101A"/>
          <w:sz w:val="20"/>
          <w:szCs w:val="20"/>
        </w:rPr>
        <w:t>a</w:t>
      </w:r>
      <w:r w:rsidRPr="003E7F8E">
        <w:rPr>
          <w:rFonts w:ascii="Verdana" w:hAnsi="Verdana" w:cstheme="majorHAnsi"/>
          <w:color w:val="0E101A"/>
          <w:sz w:val="20"/>
          <w:szCs w:val="20"/>
        </w:rPr>
        <w:t xml:space="preserve"> holistic INFF</w:t>
      </w:r>
      <w:r w:rsidR="00AB0C11" w:rsidRPr="003E7F8E">
        <w:rPr>
          <w:rFonts w:ascii="Verdana" w:hAnsi="Verdana" w:cstheme="majorHAnsi"/>
          <w:color w:val="0E101A"/>
          <w:sz w:val="20"/>
          <w:szCs w:val="20"/>
        </w:rPr>
        <w:t xml:space="preserve"> that can enable</w:t>
      </w:r>
      <w:r w:rsidRPr="003E7F8E">
        <w:rPr>
          <w:rFonts w:ascii="Verdana" w:hAnsi="Verdana" w:cstheme="majorHAnsi"/>
          <w:color w:val="0E101A"/>
          <w:sz w:val="20"/>
          <w:szCs w:val="20"/>
        </w:rPr>
        <w:t xml:space="preserve"> green investments</w:t>
      </w:r>
      <w:r w:rsidR="00AB0C11" w:rsidRPr="003E7F8E">
        <w:rPr>
          <w:rFonts w:ascii="Verdana" w:hAnsi="Verdana" w:cstheme="majorHAnsi"/>
          <w:color w:val="0E101A"/>
          <w:sz w:val="20"/>
          <w:szCs w:val="20"/>
        </w:rPr>
        <w:t xml:space="preserve"> and businesses in the country, turning Azerbaijan’s economy more resilient and diverse.</w:t>
      </w:r>
    </w:p>
    <w:p w14:paraId="41A9586E" w14:textId="18B244D0" w:rsidR="0021733E" w:rsidRPr="003E7F8E" w:rsidRDefault="0021733E" w:rsidP="00420CDE">
      <w:pPr>
        <w:jc w:val="both"/>
        <w:rPr>
          <w:rFonts w:ascii="Verdana" w:hAnsi="Verdana" w:cstheme="majorHAnsi"/>
          <w:color w:val="0E101A"/>
          <w:sz w:val="20"/>
          <w:szCs w:val="20"/>
        </w:rPr>
      </w:pPr>
    </w:p>
    <w:p w14:paraId="6AFF8FBA" w14:textId="505DC587" w:rsidR="00B87831" w:rsidRPr="003E7F8E" w:rsidRDefault="004A3EF2" w:rsidP="00420CDE">
      <w:pPr>
        <w:jc w:val="both"/>
        <w:rPr>
          <w:rFonts w:ascii="Verdana" w:hAnsi="Verdana" w:cstheme="majorBidi"/>
          <w:color w:val="0E101A"/>
          <w:sz w:val="20"/>
          <w:szCs w:val="20"/>
        </w:rPr>
      </w:pPr>
      <w:r w:rsidRPr="28B93CE0">
        <w:rPr>
          <w:rFonts w:ascii="Verdana" w:hAnsi="Verdana" w:cstheme="majorBidi"/>
          <w:color w:val="0E101A"/>
          <w:sz w:val="20"/>
          <w:szCs w:val="20"/>
        </w:rPr>
        <w:t xml:space="preserve">Our framework for strategic improvement relies on extensive institutional and regulatory framework analytics, with the crafting of the ‘architecture of cities’ problem’ to be able to find implementable actions and projects. Our interventions will, where possible, cut across multiple domains, government, business, academia, and society and addresses scale, time, and resources. This is what we will help the Government of </w:t>
      </w:r>
      <w:r w:rsidR="6540F0D9" w:rsidRPr="28B93CE0">
        <w:rPr>
          <w:rFonts w:ascii="Verdana" w:hAnsi="Verdana" w:cstheme="majorBidi"/>
          <w:color w:val="0E101A"/>
          <w:sz w:val="20"/>
          <w:szCs w:val="20"/>
        </w:rPr>
        <w:t>Azerbaijan</w:t>
      </w:r>
      <w:r w:rsidRPr="28B93CE0">
        <w:rPr>
          <w:rFonts w:ascii="Verdana" w:hAnsi="Verdana" w:cstheme="majorBidi"/>
          <w:color w:val="0E101A"/>
          <w:sz w:val="20"/>
          <w:szCs w:val="20"/>
        </w:rPr>
        <w:t xml:space="preserve"> deliver, firmly including citizens in the planning process from the very beginning and keep them in the loop throughout the process – city policy planning processes should be driven bottom up, be people-centred rather than use the traditional top-down approach. To help the Government and cities’ leverage new investments to deliver profound transformation, we will initiate and include digital and smart services approaches (digital public transit payment, asset management through digital twins, water leakage detection, smart mobility). </w:t>
      </w:r>
    </w:p>
    <w:p w14:paraId="4BEE84AE" w14:textId="224CB765" w:rsidR="02AFCD72" w:rsidRDefault="02AFCD72" w:rsidP="00420CDE">
      <w:pPr>
        <w:jc w:val="both"/>
        <w:rPr>
          <w:rFonts w:ascii="Verdana" w:hAnsi="Verdana" w:cstheme="majorBidi"/>
          <w:color w:val="0E101A"/>
          <w:sz w:val="20"/>
          <w:szCs w:val="20"/>
        </w:rPr>
      </w:pPr>
    </w:p>
    <w:p w14:paraId="4A5AAFF4" w14:textId="0C35C6FB" w:rsidR="009D6B8E" w:rsidRPr="003E7F8E" w:rsidRDefault="009D6B8E" w:rsidP="00420CDE">
      <w:pPr>
        <w:jc w:val="both"/>
        <w:rPr>
          <w:rFonts w:ascii="Verdana" w:hAnsi="Verdana" w:cstheme="majorHAnsi"/>
          <w:color w:val="0E101A"/>
          <w:sz w:val="20"/>
          <w:szCs w:val="20"/>
        </w:rPr>
      </w:pPr>
      <w:r w:rsidRPr="003E7F8E">
        <w:rPr>
          <w:rFonts w:ascii="Verdana" w:hAnsi="Verdana" w:cstheme="majorHAnsi"/>
          <w:color w:val="0E101A"/>
          <w:sz w:val="20"/>
          <w:szCs w:val="20"/>
        </w:rPr>
        <w:t>The implementation of the SDGs in Azerbaijan will require multi</w:t>
      </w:r>
      <w:r w:rsidR="007D35BB">
        <w:rPr>
          <w:rFonts w:ascii="Verdana" w:hAnsi="Verdana" w:cstheme="majorHAnsi"/>
          <w:color w:val="0E101A"/>
          <w:sz w:val="20"/>
          <w:szCs w:val="20"/>
        </w:rPr>
        <w:t xml:space="preserve"> </w:t>
      </w:r>
      <w:r w:rsidRPr="003E7F8E">
        <w:rPr>
          <w:rFonts w:ascii="Verdana" w:hAnsi="Verdana" w:cstheme="majorHAnsi"/>
          <w:color w:val="0E101A"/>
          <w:sz w:val="20"/>
          <w:szCs w:val="20"/>
        </w:rPr>
        <w:t>stakeholder effort, involving different levels of national and local governments, and the private sector engagement and collaboration with local and international development organisations.</w:t>
      </w:r>
    </w:p>
    <w:p w14:paraId="4F0EA40E" w14:textId="77777777" w:rsidR="00AB0C11" w:rsidRPr="003E7F8E" w:rsidRDefault="009D6B8E" w:rsidP="00420CDE">
      <w:pPr>
        <w:jc w:val="both"/>
        <w:rPr>
          <w:rFonts w:ascii="Verdana" w:hAnsi="Verdana" w:cstheme="majorHAnsi"/>
          <w:color w:val="0E101A"/>
          <w:sz w:val="20"/>
          <w:szCs w:val="20"/>
        </w:rPr>
      </w:pPr>
      <w:r w:rsidRPr="003E7F8E">
        <w:rPr>
          <w:rFonts w:ascii="Verdana" w:hAnsi="Verdana" w:cstheme="majorHAnsi"/>
          <w:color w:val="0E101A"/>
          <w:sz w:val="20"/>
          <w:szCs w:val="20"/>
        </w:rPr>
        <w:t>An initial step to accelerate the progress on achieving the SDGs is to adjust and modernise the country economic model. Currently, Azerbaijan remains a hydrocarbons dependent country; petroleum products account for over 90% of Azerbaijan's exports, and the oil and gas industry makes up between 33% and 50% of Azerbaijan's GDP depending on oil prices.</w:t>
      </w:r>
    </w:p>
    <w:p w14:paraId="71E6FFB2" w14:textId="704D546A" w:rsidR="009D6B8E" w:rsidRPr="003E7F8E" w:rsidRDefault="009D6B8E" w:rsidP="00420CDE">
      <w:pPr>
        <w:jc w:val="both"/>
        <w:rPr>
          <w:rFonts w:ascii="Verdana" w:hAnsi="Verdana" w:cstheme="majorHAnsi"/>
          <w:color w:val="0E101A"/>
          <w:sz w:val="20"/>
          <w:szCs w:val="20"/>
        </w:rPr>
      </w:pPr>
      <w:r w:rsidRPr="003E7F8E">
        <w:rPr>
          <w:rFonts w:ascii="Verdana" w:hAnsi="Verdana" w:cstheme="majorHAnsi"/>
          <w:color w:val="0E101A"/>
          <w:sz w:val="20"/>
          <w:szCs w:val="20"/>
        </w:rPr>
        <w:t>The join</w:t>
      </w:r>
      <w:r w:rsidR="00452DA7">
        <w:rPr>
          <w:rFonts w:ascii="Verdana" w:hAnsi="Verdana" w:cstheme="majorHAnsi"/>
          <w:color w:val="0E101A"/>
          <w:sz w:val="20"/>
          <w:szCs w:val="20"/>
        </w:rPr>
        <w:t>t</w:t>
      </w:r>
      <w:r w:rsidRPr="003E7F8E">
        <w:rPr>
          <w:rFonts w:ascii="Verdana" w:hAnsi="Verdana" w:cstheme="majorHAnsi"/>
          <w:color w:val="0E101A"/>
          <w:sz w:val="20"/>
          <w:szCs w:val="20"/>
        </w:rPr>
        <w:t xml:space="preserve"> programme will support the Government to develop an effective INFF strategy aligned with green growth principles, helping the country to accelerate investments into the green economy and SDG-aligned programmes.</w:t>
      </w:r>
    </w:p>
    <w:p w14:paraId="45EC4A3F" w14:textId="77777777" w:rsidR="009D6B8E" w:rsidRPr="003E7F8E" w:rsidRDefault="009D6B8E" w:rsidP="00420CDE">
      <w:pPr>
        <w:jc w:val="both"/>
        <w:rPr>
          <w:rFonts w:ascii="Verdana" w:hAnsi="Verdana" w:cstheme="majorHAnsi"/>
          <w:color w:val="0E101A"/>
          <w:sz w:val="20"/>
          <w:szCs w:val="20"/>
        </w:rPr>
      </w:pPr>
    </w:p>
    <w:p w14:paraId="100AD5BF" w14:textId="61AC6942" w:rsidR="00286805" w:rsidRPr="003E7F8E" w:rsidRDefault="009D6B8E" w:rsidP="00420CDE">
      <w:pPr>
        <w:jc w:val="both"/>
        <w:rPr>
          <w:rFonts w:ascii="Verdana" w:hAnsi="Verdana" w:cstheme="majorHAnsi"/>
          <w:color w:val="0E101A"/>
          <w:sz w:val="20"/>
          <w:szCs w:val="20"/>
        </w:rPr>
      </w:pPr>
      <w:r w:rsidRPr="003E7F8E">
        <w:rPr>
          <w:rFonts w:ascii="Verdana" w:hAnsi="Verdana" w:cstheme="majorHAnsi"/>
          <w:color w:val="0E101A"/>
          <w:sz w:val="20"/>
          <w:szCs w:val="20"/>
        </w:rPr>
        <w:t>The impact of the Azerbaijan Join</w:t>
      </w:r>
      <w:r w:rsidR="00452DA7">
        <w:rPr>
          <w:rFonts w:ascii="Verdana" w:hAnsi="Verdana" w:cstheme="majorHAnsi"/>
          <w:color w:val="0E101A"/>
          <w:sz w:val="20"/>
          <w:szCs w:val="20"/>
        </w:rPr>
        <w:t>t</w:t>
      </w:r>
      <w:r w:rsidRPr="003E7F8E">
        <w:rPr>
          <w:rFonts w:ascii="Verdana" w:hAnsi="Verdana" w:cstheme="majorHAnsi"/>
          <w:color w:val="0E101A"/>
          <w:sz w:val="20"/>
          <w:szCs w:val="20"/>
        </w:rPr>
        <w:t xml:space="preserve"> Programme will contribute to accelerate investments in green energy, support the creation of innovative businesses, including sustainable agriculture while reducing economic inequalities and mitigating potential environmental risks associated with the extractive industry.</w:t>
      </w:r>
    </w:p>
    <w:p w14:paraId="08F10B48" w14:textId="224A907D" w:rsidR="00612684" w:rsidRPr="003E7F8E" w:rsidRDefault="00612684" w:rsidP="00420CDE">
      <w:pPr>
        <w:jc w:val="both"/>
        <w:rPr>
          <w:rFonts w:ascii="Verdana" w:hAnsi="Verdana" w:cstheme="majorHAnsi"/>
          <w:color w:val="0E101A"/>
          <w:sz w:val="20"/>
          <w:szCs w:val="20"/>
        </w:rPr>
      </w:pPr>
    </w:p>
    <w:p w14:paraId="0E159F19" w14:textId="49E237FC" w:rsidR="00612684" w:rsidRPr="003E7F8E" w:rsidRDefault="00612684" w:rsidP="00420CDE">
      <w:pPr>
        <w:pStyle w:val="CommentText"/>
        <w:jc w:val="both"/>
        <w:rPr>
          <w:rFonts w:ascii="Verdana" w:hAnsi="Verdana" w:cstheme="majorHAnsi"/>
          <w:color w:val="0E101A"/>
        </w:rPr>
      </w:pPr>
      <w:r w:rsidRPr="003E7F8E">
        <w:rPr>
          <w:rFonts w:ascii="Verdana" w:hAnsi="Verdana" w:cstheme="majorHAnsi"/>
          <w:color w:val="0E101A"/>
        </w:rPr>
        <w:t xml:space="preserve">This initiative will further </w:t>
      </w:r>
      <w:r w:rsidR="00C44C7C" w:rsidRPr="003E7F8E">
        <w:rPr>
          <w:rFonts w:ascii="Verdana" w:hAnsi="Verdana" w:cstheme="majorHAnsi"/>
          <w:color w:val="0E101A"/>
        </w:rPr>
        <w:t>be built</w:t>
      </w:r>
      <w:r w:rsidRPr="003E7F8E">
        <w:rPr>
          <w:rFonts w:ascii="Verdana" w:hAnsi="Verdana" w:cstheme="majorHAnsi"/>
          <w:color w:val="0E101A"/>
        </w:rPr>
        <w:t xml:space="preserve"> upon the partnership with MLSPP and the SCFWA, were the establishment of </w:t>
      </w:r>
      <w:r w:rsidR="00C44C7C" w:rsidRPr="003E7F8E">
        <w:rPr>
          <w:rFonts w:ascii="Verdana" w:hAnsi="Verdana" w:cstheme="majorHAnsi"/>
          <w:color w:val="0E101A"/>
        </w:rPr>
        <w:t>centres</w:t>
      </w:r>
      <w:r w:rsidRPr="003E7F8E">
        <w:rPr>
          <w:rFonts w:ascii="Verdana" w:hAnsi="Verdana" w:cstheme="majorHAnsi"/>
          <w:color w:val="0E101A"/>
        </w:rPr>
        <w:t xml:space="preserve"> that support women, youth, and persons with disabilities on jobs and starting businesses is promoted. </w:t>
      </w:r>
    </w:p>
    <w:p w14:paraId="6E85407F" w14:textId="77777777" w:rsidR="00612684" w:rsidRPr="003E7F8E" w:rsidRDefault="00612684" w:rsidP="00420CDE">
      <w:pPr>
        <w:pStyle w:val="CommentText"/>
        <w:jc w:val="both"/>
        <w:rPr>
          <w:rFonts w:ascii="Verdana" w:hAnsi="Verdana" w:cstheme="majorHAnsi"/>
          <w:color w:val="0E101A"/>
        </w:rPr>
      </w:pPr>
    </w:p>
    <w:p w14:paraId="09082DBE" w14:textId="0CE28CB4" w:rsidR="00612684" w:rsidRPr="003E7F8E" w:rsidRDefault="00612684" w:rsidP="00420CDE">
      <w:pPr>
        <w:pStyle w:val="CommentText"/>
        <w:jc w:val="both"/>
        <w:rPr>
          <w:rFonts w:ascii="Verdana" w:hAnsi="Verdana" w:cstheme="majorHAnsi"/>
          <w:color w:val="0E101A"/>
        </w:rPr>
      </w:pPr>
      <w:r w:rsidRPr="003E7F8E">
        <w:rPr>
          <w:rFonts w:ascii="Verdana" w:hAnsi="Verdana" w:cstheme="majorHAnsi"/>
          <w:color w:val="0E101A"/>
        </w:rPr>
        <w:lastRenderedPageBreak/>
        <w:t xml:space="preserve">In 2019, eight Women Resource </w:t>
      </w:r>
      <w:r w:rsidR="00C44C7C" w:rsidRPr="003E7F8E">
        <w:rPr>
          <w:rFonts w:ascii="Verdana" w:hAnsi="Verdana" w:cstheme="majorHAnsi"/>
          <w:color w:val="0E101A"/>
        </w:rPr>
        <w:t>Centres</w:t>
      </w:r>
      <w:r w:rsidRPr="003E7F8E">
        <w:rPr>
          <w:rFonts w:ascii="Verdana" w:hAnsi="Verdana" w:cstheme="majorHAnsi"/>
          <w:color w:val="0E101A"/>
        </w:rPr>
        <w:t xml:space="preserve"> (WRCs) (Masalli, Zagatala) have been established and one more WRC is to be established in Khachmaz soon in the framework of women’s economic and social empowerment. Additionally, six WRCs have been registered as local NGOs. Within the framework of “Women’s economic empowerment in South Caucasus” 435 women over 18 years old and within the framework of “EU4” 206 attended trainings on business plan, CV development, accounting, computer skills, job seeking and effective communication in Khazar, Gusar and Sabirabad regions while respectively 14 and 35 women have participated at the NGO establishment fundraising and proposal writing training in Khazar region.  525 persons with disabilities (129 women - 24.57%, 396 men; 88 youth - 16.76%) received 8-day training courses in soft skills (8 hours) and business skills (24 hours), covering 12 regions.</w:t>
      </w:r>
    </w:p>
    <w:p w14:paraId="2195E241" w14:textId="77777777" w:rsidR="00612684" w:rsidRPr="003E7F8E" w:rsidRDefault="00612684" w:rsidP="00420CDE">
      <w:pPr>
        <w:jc w:val="both"/>
        <w:rPr>
          <w:rFonts w:ascii="Verdana" w:hAnsi="Verdana" w:cstheme="majorHAnsi"/>
          <w:color w:val="0E101A"/>
          <w:sz w:val="20"/>
          <w:szCs w:val="20"/>
        </w:rPr>
      </w:pPr>
    </w:p>
    <w:p w14:paraId="73CAD7C7" w14:textId="77777777" w:rsidR="004A3EF2" w:rsidRPr="003E7F8E" w:rsidRDefault="00D41F29" w:rsidP="00420CDE">
      <w:pPr>
        <w:pStyle w:val="BodyText"/>
        <w:spacing w:line="240" w:lineRule="auto"/>
        <w:jc w:val="both"/>
        <w:rPr>
          <w:rFonts w:ascii="Verdana" w:hAnsi="Verdana"/>
          <w:color w:val="auto"/>
        </w:rPr>
      </w:pPr>
      <w:r w:rsidRPr="003E7F8E">
        <w:rPr>
          <w:rFonts w:ascii="Verdana" w:hAnsi="Verdana" w:cstheme="majorHAnsi"/>
          <w:color w:val="0E101A"/>
        </w:rPr>
        <w:t>The UN will be a principal advisor and partner of the Azerbaijan Government by providing international experience and best practices (i.e. tools, resources) to design and implement INFF and to integrate SDGs into national development plans.</w:t>
      </w:r>
      <w:r w:rsidR="004A3EF2" w:rsidRPr="003E7F8E">
        <w:rPr>
          <w:rFonts w:ascii="Verdana" w:hAnsi="Verdana"/>
          <w:color w:val="auto"/>
        </w:rPr>
        <w:t xml:space="preserve"> </w:t>
      </w:r>
    </w:p>
    <w:p w14:paraId="666B0ED1" w14:textId="77777777" w:rsidR="004A3EF2" w:rsidRPr="003E7F8E" w:rsidRDefault="004A3EF2" w:rsidP="00420CDE">
      <w:pPr>
        <w:pStyle w:val="BodyText"/>
        <w:spacing w:line="240" w:lineRule="auto"/>
        <w:jc w:val="both"/>
        <w:rPr>
          <w:rFonts w:ascii="Verdana" w:hAnsi="Verdana"/>
          <w:color w:val="auto"/>
        </w:rPr>
      </w:pPr>
    </w:p>
    <w:p w14:paraId="0C3E218E" w14:textId="73C3ED3F" w:rsidR="004A3EF2" w:rsidRPr="003E7F8E" w:rsidRDefault="004A3EF2" w:rsidP="00420CDE">
      <w:pPr>
        <w:pStyle w:val="BodyText"/>
        <w:spacing w:line="240" w:lineRule="auto"/>
        <w:jc w:val="both"/>
        <w:rPr>
          <w:rFonts w:ascii="Verdana" w:hAnsi="Verdana"/>
          <w:color w:val="auto"/>
        </w:rPr>
      </w:pPr>
      <w:r w:rsidRPr="003E7F8E">
        <w:rPr>
          <w:rFonts w:ascii="Verdana" w:hAnsi="Verdana"/>
          <w:color w:val="auto"/>
        </w:rPr>
        <w:t xml:space="preserve">UN will work with partners to devise innovative, integrated solutions that accelerate integrated, and locally supported, pathways and projects for green and smart cities. It will support the government of </w:t>
      </w:r>
      <w:r w:rsidR="2F658EC6" w:rsidRPr="18400211">
        <w:rPr>
          <w:rFonts w:ascii="Verdana" w:hAnsi="Verdana"/>
          <w:color w:val="auto"/>
        </w:rPr>
        <w:t>Azerbaijan</w:t>
      </w:r>
      <w:r w:rsidRPr="003E7F8E">
        <w:rPr>
          <w:rFonts w:ascii="Verdana" w:hAnsi="Verdana"/>
          <w:color w:val="auto"/>
        </w:rPr>
        <w:t xml:space="preserve"> from trigger projects to the completion of the green cities plan to enable the emergence of follow-up projects. Experiences in consultative processes will be used and combined with our wide knowledge base of cutting-edge technology and expertise on green urban infrastructure and services. </w:t>
      </w:r>
    </w:p>
    <w:p w14:paraId="746D0963" w14:textId="160E0930" w:rsidR="004A3EF2" w:rsidRPr="003E7F8E" w:rsidRDefault="004A3EF2" w:rsidP="00420CDE">
      <w:pPr>
        <w:pStyle w:val="BodyText"/>
        <w:spacing w:line="240" w:lineRule="auto"/>
        <w:jc w:val="both"/>
        <w:rPr>
          <w:rFonts w:ascii="Verdana" w:hAnsi="Verdana"/>
          <w:color w:val="auto"/>
        </w:rPr>
      </w:pPr>
    </w:p>
    <w:p w14:paraId="4B0B3ABF" w14:textId="009E2BB9" w:rsidR="004A3EF2" w:rsidRPr="003E7F8E" w:rsidRDefault="00FC6D6E" w:rsidP="00420CDE">
      <w:pPr>
        <w:pStyle w:val="BodyText"/>
        <w:spacing w:line="240" w:lineRule="auto"/>
        <w:jc w:val="both"/>
        <w:rPr>
          <w:rFonts w:ascii="Verdana" w:hAnsi="Verdana"/>
          <w:color w:val="auto"/>
        </w:rPr>
      </w:pPr>
      <w:r w:rsidRPr="003E7F8E">
        <w:rPr>
          <w:rFonts w:ascii="Verdana" w:hAnsi="Verdana"/>
          <w:color w:val="auto"/>
        </w:rPr>
        <w:t xml:space="preserve">This requires </w:t>
      </w:r>
      <w:r w:rsidR="004A3EF2" w:rsidRPr="003E7F8E">
        <w:rPr>
          <w:rFonts w:ascii="Verdana" w:hAnsi="Verdana"/>
          <w:color w:val="auto"/>
        </w:rPr>
        <w:t xml:space="preserve">UN </w:t>
      </w:r>
      <w:r w:rsidR="0060655C" w:rsidRPr="18400211">
        <w:rPr>
          <w:rFonts w:ascii="Verdana" w:hAnsi="Verdana"/>
          <w:color w:val="auto"/>
        </w:rPr>
        <w:t>skilful</w:t>
      </w:r>
      <w:r w:rsidR="004A3EF2" w:rsidRPr="003E7F8E">
        <w:rPr>
          <w:rFonts w:ascii="Verdana" w:hAnsi="Verdana"/>
          <w:color w:val="auto"/>
        </w:rPr>
        <w:t xml:space="preserve"> and agile professionals in climate, energy, water and waste management service delivery. Our approach towards capacity development to organize inclusive and effectively operating public service environment helps to transform and reflect the needs of current situations through for example the introduction of renewable energy technologies</w:t>
      </w:r>
      <w:r w:rsidR="000C72D8" w:rsidRPr="003E7F8E">
        <w:rPr>
          <w:rFonts w:ascii="Verdana" w:hAnsi="Verdana"/>
          <w:color w:val="auto"/>
        </w:rPr>
        <w:t xml:space="preserve"> to</w:t>
      </w:r>
      <w:r w:rsidR="004A3EF2" w:rsidRPr="003E7F8E">
        <w:rPr>
          <w:rFonts w:ascii="Verdana" w:hAnsi="Verdana"/>
          <w:color w:val="auto"/>
        </w:rPr>
        <w:t xml:space="preserve"> the areas that lack the adequate sustainable infrastructure and access to green energy and heating. We believe in the importance of the following key pillars in our city-</w:t>
      </w:r>
      <w:r w:rsidR="000C72D8" w:rsidRPr="18400211">
        <w:rPr>
          <w:rFonts w:ascii="Verdana" w:hAnsi="Verdana"/>
          <w:color w:val="auto"/>
        </w:rPr>
        <w:t>centred</w:t>
      </w:r>
      <w:r w:rsidR="004A3EF2" w:rsidRPr="003E7F8E">
        <w:rPr>
          <w:rFonts w:ascii="Verdana" w:hAnsi="Verdana"/>
          <w:color w:val="auto"/>
        </w:rPr>
        <w:t xml:space="preserve"> action: (1) </w:t>
      </w:r>
      <w:r w:rsidR="084AFF6E" w:rsidRPr="18400211">
        <w:rPr>
          <w:rFonts w:ascii="Verdana" w:hAnsi="Verdana"/>
          <w:color w:val="auto"/>
        </w:rPr>
        <w:t>s</w:t>
      </w:r>
      <w:r w:rsidR="2FC6FB95" w:rsidRPr="18400211">
        <w:rPr>
          <w:rFonts w:ascii="Verdana" w:hAnsi="Verdana"/>
          <w:color w:val="auto"/>
        </w:rPr>
        <w:t>trengthening</w:t>
      </w:r>
      <w:r w:rsidR="004A3EF2" w:rsidRPr="003E7F8E">
        <w:rPr>
          <w:rFonts w:ascii="Verdana" w:hAnsi="Verdana"/>
          <w:color w:val="auto"/>
        </w:rPr>
        <w:t xml:space="preserve"> governance systems for enhanced public engagement in interventions, (2) </w:t>
      </w:r>
      <w:r w:rsidR="0E7D4395" w:rsidRPr="18400211">
        <w:rPr>
          <w:rFonts w:ascii="Verdana" w:hAnsi="Verdana"/>
          <w:color w:val="auto"/>
        </w:rPr>
        <w:t>m</w:t>
      </w:r>
      <w:r w:rsidR="2FC6FB95" w:rsidRPr="18400211">
        <w:rPr>
          <w:rFonts w:ascii="Verdana" w:hAnsi="Verdana"/>
          <w:color w:val="auto"/>
        </w:rPr>
        <w:t>odernizing</w:t>
      </w:r>
      <w:r w:rsidR="004A3EF2" w:rsidRPr="003E7F8E">
        <w:rPr>
          <w:rFonts w:ascii="Verdana" w:hAnsi="Verdana"/>
          <w:color w:val="auto"/>
        </w:rPr>
        <w:t xml:space="preserve"> service delivery sectors and introducing opportunities for sustainable solutions, and (3) </w:t>
      </w:r>
      <w:r w:rsidR="1C42B91D" w:rsidRPr="18400211">
        <w:rPr>
          <w:rFonts w:ascii="Verdana" w:hAnsi="Verdana"/>
          <w:color w:val="auto"/>
        </w:rPr>
        <w:t>e</w:t>
      </w:r>
      <w:r w:rsidR="2FC6FB95" w:rsidRPr="18400211">
        <w:rPr>
          <w:rFonts w:ascii="Verdana" w:hAnsi="Verdana"/>
          <w:color w:val="auto"/>
        </w:rPr>
        <w:t>nhancing</w:t>
      </w:r>
      <w:r w:rsidR="004A3EF2" w:rsidRPr="003E7F8E">
        <w:rPr>
          <w:rFonts w:ascii="Verdana" w:hAnsi="Verdana"/>
          <w:color w:val="auto"/>
        </w:rPr>
        <w:t xml:space="preserve"> climate resilience and effective management of natural resources.</w:t>
      </w:r>
    </w:p>
    <w:p w14:paraId="08D994AC" w14:textId="77777777" w:rsidR="004A3EF2" w:rsidRPr="003E7F8E" w:rsidRDefault="004A3EF2" w:rsidP="00420CDE">
      <w:pPr>
        <w:jc w:val="both"/>
        <w:rPr>
          <w:rFonts w:ascii="Verdana" w:eastAsiaTheme="minorEastAsia" w:hAnsi="Verdana" w:cs="Arial"/>
          <w:sz w:val="20"/>
          <w:szCs w:val="20"/>
          <w:lang w:eastAsia="en-GB"/>
        </w:rPr>
      </w:pPr>
    </w:p>
    <w:p w14:paraId="1E293173" w14:textId="5BDFB632" w:rsidR="004A3EF2" w:rsidRPr="003E7F8E" w:rsidRDefault="004A3EF2" w:rsidP="00420CDE">
      <w:pPr>
        <w:jc w:val="both"/>
        <w:rPr>
          <w:rFonts w:ascii="Verdana" w:eastAsiaTheme="minorEastAsia" w:hAnsi="Verdana" w:cs="Arial"/>
          <w:sz w:val="20"/>
          <w:szCs w:val="20"/>
          <w:lang w:eastAsia="en-GB"/>
        </w:rPr>
      </w:pPr>
      <w:r w:rsidRPr="003E7F8E">
        <w:rPr>
          <w:rFonts w:ascii="Verdana" w:hAnsi="Verdana" w:cs="Arial" w:eastAsiaTheme="minorEastAsia"/>
          <w:sz w:val="20"/>
          <w:szCs w:val="20"/>
          <w:lang w:eastAsia="en-GB"/>
        </w:rPr>
        <w:t xml:space="preserve">These contributions are anchored on a theory of change that responsive and accountable governance systems will result in inclusive, people-cantered, sustainable policies and institutions. </w:t>
      </w:r>
    </w:p>
    <w:p w14:paraId="305D9493" w14:textId="1119A146" w:rsidR="00CB0ACE" w:rsidRPr="003E7F8E" w:rsidRDefault="00CB0ACE" w:rsidP="00420CDE">
      <w:pPr>
        <w:jc w:val="both"/>
        <w:rPr>
          <w:rFonts w:ascii="Verdana" w:eastAsiaTheme="minorEastAsia" w:hAnsi="Verdana" w:cs="Arial"/>
          <w:sz w:val="20"/>
          <w:szCs w:val="20"/>
          <w:lang w:eastAsia="en-GB"/>
        </w:rPr>
      </w:pPr>
    </w:p>
    <w:p w14:paraId="1F4CB40D" w14:textId="63073977" w:rsidR="00CB0ACE" w:rsidRPr="003E7F8E" w:rsidRDefault="00CB0ACE" w:rsidP="00420CDE">
      <w:pPr>
        <w:jc w:val="both"/>
        <w:rPr>
          <w:rFonts w:ascii="Verdana" w:eastAsiaTheme="minorEastAsia" w:hAnsi="Verdana" w:cs="Arial"/>
          <w:sz w:val="20"/>
          <w:szCs w:val="20"/>
          <w:lang w:eastAsia="en-GB"/>
        </w:rPr>
      </w:pPr>
      <w:r w:rsidRPr="003E7F8E">
        <w:rPr>
          <w:rFonts w:ascii="Verdana" w:hAnsi="Verdana" w:cs="Arial" w:eastAsiaTheme="minorEastAsia"/>
          <w:sz w:val="20"/>
          <w:szCs w:val="20"/>
          <w:lang w:eastAsia="en-GB"/>
        </w:rPr>
        <w:t xml:space="preserve">Effective stakeholder engagement improves the environmental and social sustainability of projects, enhances project acceptance, and is key to successful project design and implementation. Like in nearly </w:t>
      </w:r>
      <w:r w:rsidR="0008718E" w:rsidRPr="003E7F8E">
        <w:rPr>
          <w:rFonts w:ascii="Verdana" w:hAnsi="Verdana" w:cs="Arial" w:eastAsiaTheme="minorEastAsia"/>
          <w:sz w:val="20"/>
          <w:szCs w:val="20"/>
          <w:lang w:eastAsia="en-GB"/>
        </w:rPr>
        <w:t>all</w:t>
      </w:r>
      <w:r w:rsidRPr="003E7F8E">
        <w:rPr>
          <w:rFonts w:ascii="Verdana" w:hAnsi="Verdana" w:cs="Arial" w:eastAsiaTheme="minorEastAsia"/>
          <w:sz w:val="20"/>
          <w:szCs w:val="20"/>
          <w:lang w:eastAsia="en-GB"/>
        </w:rPr>
        <w:t xml:space="preserve"> our projects, active stakeholder engagement is central to any process. Stakeholder consultation ensures that investments optimally address needs and are generally accepted. Outreach about green and sustainable solutions increases the understanding of stakeholders about the potential benefits and limitations of new technology. At UN, we thrive for the opportunity to engage directly with beneficiaries of projects. We have a solid experience in complex stakeholder’s engagement processes and conducting broad stakeholder consultations.</w:t>
      </w:r>
    </w:p>
    <w:p w14:paraId="4699F451" w14:textId="77777777" w:rsidR="004A3EF2" w:rsidRPr="003E7F8E" w:rsidRDefault="004A3EF2" w:rsidP="00420CDE">
      <w:pPr>
        <w:pStyle w:val="BodyText"/>
        <w:spacing w:line="240" w:lineRule="auto"/>
        <w:jc w:val="both"/>
        <w:rPr>
          <w:rFonts w:ascii="Verdana" w:hAnsi="Verdana"/>
          <w:color w:val="auto"/>
        </w:rPr>
      </w:pPr>
    </w:p>
    <w:p w14:paraId="73E364B6" w14:textId="568C792E" w:rsidR="00545361" w:rsidRPr="003E7F8E" w:rsidRDefault="004A3EF2" w:rsidP="00420CDE">
      <w:pPr>
        <w:pStyle w:val="CommentText"/>
        <w:jc w:val="both"/>
        <w:rPr>
          <w:rFonts w:ascii="Verdana" w:hAnsi="Verdana" w:cstheme="majorHAnsi"/>
          <w:color w:val="0E101A"/>
        </w:rPr>
      </w:pPr>
      <w:r w:rsidRPr="003E7F8E">
        <w:rPr>
          <w:rFonts w:ascii="Verdana" w:hAnsi="Verdana" w:cs="Arial" w:eastAsiaTheme="minorEastAsia"/>
          <w:lang w:eastAsia="en-GB"/>
        </w:rPr>
        <w:t xml:space="preserve">UN’s impartial reputational credibility, specialized sectoral, economic and political expertise, and local presence and its emerging innovation accelerator labs can help to develop smart and implementable solutions as well as follow-up projects that want to pursue the sustainability </w:t>
      </w:r>
      <w:r w:rsidR="00C44C7C" w:rsidRPr="003E7F8E">
        <w:rPr>
          <w:rFonts w:ascii="Verdana" w:hAnsi="Verdana" w:cs="Arial" w:eastAsiaTheme="minorEastAsia"/>
          <w:lang w:eastAsia="en-GB"/>
        </w:rPr>
        <w:t>drive.</w:t>
      </w:r>
      <w:r w:rsidR="00C44C7C" w:rsidRPr="003E7F8E">
        <w:rPr>
          <w:rFonts w:ascii="Verdana" w:hAnsi="Verdana" w:cstheme="majorHAnsi"/>
          <w:color w:val="0E101A"/>
        </w:rPr>
        <w:t xml:space="preserve"> The</w:t>
      </w:r>
      <w:r w:rsidR="00D41F29" w:rsidRPr="003E7F8E">
        <w:rPr>
          <w:rFonts w:ascii="Verdana" w:hAnsi="Verdana" w:cstheme="majorHAnsi"/>
          <w:color w:val="0E101A"/>
        </w:rPr>
        <w:t xml:space="preserve"> UN will play a strategic role to expand the dialogue and coordination between public agencies and the private sector, and to nurture relationships with international </w:t>
      </w:r>
      <w:r w:rsidR="00D41F29" w:rsidRPr="003E7F8E">
        <w:rPr>
          <w:rFonts w:ascii="Verdana" w:hAnsi="Verdana" w:cstheme="majorHAnsi"/>
          <w:color w:val="0E101A"/>
        </w:rPr>
        <w:lastRenderedPageBreak/>
        <w:t xml:space="preserve">organisations and investors interested in supporting Azerbaijan’s SDG </w:t>
      </w:r>
      <w:r w:rsidR="00C44C7C" w:rsidRPr="003E7F8E">
        <w:rPr>
          <w:rFonts w:ascii="Verdana" w:hAnsi="Verdana" w:cstheme="majorHAnsi"/>
          <w:color w:val="0E101A"/>
        </w:rPr>
        <w:t>strategies. Lastly</w:t>
      </w:r>
      <w:r w:rsidR="00D41F29" w:rsidRPr="003E7F8E">
        <w:rPr>
          <w:rFonts w:ascii="Verdana" w:hAnsi="Verdana" w:cstheme="majorHAnsi"/>
          <w:color w:val="0E101A"/>
        </w:rPr>
        <w:t>, the UN will support the Government’s accountability and transparency in the development of the INFF and future national development plans.</w:t>
      </w:r>
      <w:r w:rsidR="0062524C" w:rsidRPr="003E7F8E">
        <w:rPr>
          <w:rFonts w:ascii="Verdana" w:hAnsi="Verdana" w:cstheme="majorHAnsi"/>
          <w:color w:val="0E101A"/>
        </w:rPr>
        <w:t xml:space="preserve"> </w:t>
      </w:r>
    </w:p>
    <w:p w14:paraId="13021F4D" w14:textId="77777777" w:rsidR="00D41F29" w:rsidRPr="003E7F8E" w:rsidRDefault="00D41F29" w:rsidP="00420CDE">
      <w:pPr>
        <w:pStyle w:val="CommentText"/>
        <w:jc w:val="both"/>
        <w:rPr>
          <w:rFonts w:ascii="Verdana" w:hAnsi="Verdana" w:cstheme="majorHAnsi"/>
          <w:color w:val="0E101A"/>
        </w:rPr>
      </w:pPr>
    </w:p>
    <w:p w14:paraId="54620C6C" w14:textId="14133A98" w:rsidR="00A914A7" w:rsidRPr="003E7F8E" w:rsidRDefault="00A914A7" w:rsidP="00420CDE">
      <w:pPr>
        <w:pStyle w:val="CommentText"/>
        <w:jc w:val="both"/>
        <w:rPr>
          <w:rFonts w:ascii="Verdana" w:hAnsi="Verdana" w:cstheme="majorHAnsi"/>
          <w:color w:val="0E101A"/>
        </w:rPr>
      </w:pPr>
      <w:r w:rsidRPr="003E7F8E">
        <w:rPr>
          <w:rFonts w:ascii="Verdana" w:hAnsi="Verdana" w:cstheme="majorHAnsi"/>
          <w:color w:val="0E101A"/>
        </w:rPr>
        <w:t xml:space="preserve">The National Coordination Council for Sustainable Development (NCCSD) is the body responsible for managing </w:t>
      </w:r>
      <w:r w:rsidR="009713EF" w:rsidRPr="003E7F8E">
        <w:rPr>
          <w:rFonts w:ascii="Verdana" w:hAnsi="Verdana" w:cstheme="majorHAnsi"/>
          <w:color w:val="0E101A"/>
        </w:rPr>
        <w:t>SDG initiatives</w:t>
      </w:r>
      <w:r w:rsidR="00D817FD" w:rsidRPr="003E7F8E">
        <w:rPr>
          <w:rFonts w:ascii="Verdana" w:hAnsi="Verdana" w:cstheme="majorHAnsi"/>
          <w:color w:val="0E101A"/>
        </w:rPr>
        <w:t xml:space="preserve"> and </w:t>
      </w:r>
      <w:r w:rsidR="009713EF" w:rsidRPr="003E7F8E">
        <w:rPr>
          <w:rFonts w:ascii="Verdana" w:hAnsi="Verdana" w:cstheme="majorHAnsi"/>
          <w:color w:val="0E101A"/>
        </w:rPr>
        <w:t xml:space="preserve">will be </w:t>
      </w:r>
      <w:r w:rsidR="00D41F29" w:rsidRPr="003E7F8E">
        <w:rPr>
          <w:rFonts w:ascii="Verdana" w:hAnsi="Verdana" w:cstheme="majorHAnsi"/>
          <w:color w:val="0E101A"/>
        </w:rPr>
        <w:t>accountable</w:t>
      </w:r>
      <w:r w:rsidR="009713EF" w:rsidRPr="003E7F8E">
        <w:rPr>
          <w:rFonts w:ascii="Verdana" w:hAnsi="Verdana" w:cstheme="majorHAnsi"/>
          <w:color w:val="0E101A"/>
        </w:rPr>
        <w:t xml:space="preserve"> for the INFF implementation and oversight.</w:t>
      </w:r>
    </w:p>
    <w:p w14:paraId="1AF89867" w14:textId="4DFB5B7E" w:rsidR="009713EF" w:rsidRPr="003E7F8E" w:rsidRDefault="009713EF" w:rsidP="00420CDE">
      <w:pPr>
        <w:pStyle w:val="CommentText"/>
        <w:jc w:val="both"/>
        <w:rPr>
          <w:rFonts w:ascii="Verdana" w:hAnsi="Verdana" w:cstheme="majorHAnsi"/>
          <w:color w:val="0E101A"/>
        </w:rPr>
      </w:pPr>
    </w:p>
    <w:p w14:paraId="084E3B33" w14:textId="2E4EE178" w:rsidR="009713EF" w:rsidRPr="003E7F8E" w:rsidRDefault="009713EF" w:rsidP="00420CDE">
      <w:pPr>
        <w:pStyle w:val="CommentText"/>
        <w:jc w:val="both"/>
        <w:rPr>
          <w:rFonts w:ascii="Verdana" w:hAnsi="Verdana" w:cstheme="majorHAnsi"/>
          <w:color w:val="0E101A"/>
        </w:rPr>
      </w:pPr>
      <w:r w:rsidRPr="003E7F8E">
        <w:rPr>
          <w:rFonts w:ascii="Verdana" w:hAnsi="Verdana" w:cstheme="majorHAnsi"/>
          <w:color w:val="0E101A"/>
        </w:rPr>
        <w:t xml:space="preserve">The </w:t>
      </w:r>
      <w:r w:rsidR="00AB0C11" w:rsidRPr="003E7F8E">
        <w:rPr>
          <w:rFonts w:ascii="Verdana" w:hAnsi="Verdana" w:cstheme="majorHAnsi"/>
          <w:color w:val="0E101A"/>
        </w:rPr>
        <w:t>central g</w:t>
      </w:r>
      <w:r w:rsidRPr="003E7F8E">
        <w:rPr>
          <w:rFonts w:ascii="Verdana" w:hAnsi="Verdana" w:cstheme="majorHAnsi"/>
          <w:color w:val="0E101A"/>
        </w:rPr>
        <w:t xml:space="preserve">overnment will </w:t>
      </w:r>
      <w:r w:rsidR="00C94668" w:rsidRPr="003E7F8E">
        <w:rPr>
          <w:rFonts w:ascii="Verdana" w:hAnsi="Verdana" w:cstheme="majorHAnsi"/>
          <w:color w:val="0E101A"/>
        </w:rPr>
        <w:t>develop</w:t>
      </w:r>
      <w:r w:rsidRPr="003E7F8E">
        <w:rPr>
          <w:rFonts w:ascii="Verdana" w:hAnsi="Verdana" w:cstheme="majorHAnsi"/>
          <w:color w:val="0E101A"/>
        </w:rPr>
        <w:t xml:space="preserve"> </w:t>
      </w:r>
      <w:r w:rsidR="00C94668" w:rsidRPr="003E7F8E">
        <w:rPr>
          <w:rFonts w:ascii="Verdana" w:hAnsi="Verdana" w:cstheme="majorHAnsi"/>
          <w:color w:val="0E101A"/>
        </w:rPr>
        <w:t xml:space="preserve">further </w:t>
      </w:r>
      <w:r w:rsidR="00D817FD" w:rsidRPr="003E7F8E">
        <w:rPr>
          <w:rFonts w:ascii="Verdana" w:hAnsi="Verdana" w:cstheme="majorHAnsi"/>
          <w:color w:val="0E101A"/>
        </w:rPr>
        <w:t xml:space="preserve">responsibilities and </w:t>
      </w:r>
      <w:r w:rsidR="00C94668" w:rsidRPr="003E7F8E">
        <w:rPr>
          <w:rFonts w:ascii="Verdana" w:hAnsi="Verdana" w:cstheme="majorHAnsi"/>
          <w:color w:val="0E101A"/>
        </w:rPr>
        <w:t>improve the</w:t>
      </w:r>
      <w:r w:rsidR="00D817FD" w:rsidRPr="003E7F8E">
        <w:rPr>
          <w:rFonts w:ascii="Verdana" w:hAnsi="Verdana" w:cstheme="majorHAnsi"/>
          <w:color w:val="0E101A"/>
        </w:rPr>
        <w:t xml:space="preserve"> </w:t>
      </w:r>
      <w:r w:rsidRPr="003E7F8E">
        <w:rPr>
          <w:rFonts w:ascii="Verdana" w:hAnsi="Verdana" w:cstheme="majorHAnsi"/>
          <w:color w:val="0E101A"/>
        </w:rPr>
        <w:t xml:space="preserve">structure of the NCCSD </w:t>
      </w:r>
      <w:r w:rsidR="00D817FD" w:rsidRPr="003E7F8E">
        <w:rPr>
          <w:rFonts w:ascii="Verdana" w:hAnsi="Verdana" w:cstheme="majorHAnsi"/>
          <w:color w:val="0E101A"/>
        </w:rPr>
        <w:t>to support the implementation of the join</w:t>
      </w:r>
      <w:r w:rsidR="00452DA7">
        <w:rPr>
          <w:rFonts w:ascii="Verdana" w:hAnsi="Verdana" w:cstheme="majorHAnsi"/>
          <w:color w:val="0E101A"/>
        </w:rPr>
        <w:t>t</w:t>
      </w:r>
      <w:r w:rsidR="00D817FD" w:rsidRPr="003E7F8E">
        <w:rPr>
          <w:rFonts w:ascii="Verdana" w:hAnsi="Verdana" w:cstheme="majorHAnsi"/>
          <w:color w:val="0E101A"/>
        </w:rPr>
        <w:t xml:space="preserve"> programme. The improvements </w:t>
      </w:r>
      <w:r w:rsidR="00C94668" w:rsidRPr="003E7F8E">
        <w:rPr>
          <w:rFonts w:ascii="Verdana" w:hAnsi="Verdana" w:cstheme="majorHAnsi"/>
          <w:color w:val="0E101A"/>
        </w:rPr>
        <w:t>will focus on:</w:t>
      </w:r>
    </w:p>
    <w:p w14:paraId="6EBEB618" w14:textId="05BD1186" w:rsidR="00D817FD" w:rsidRPr="003E7F8E" w:rsidRDefault="00D817FD" w:rsidP="00420CDE">
      <w:pPr>
        <w:pStyle w:val="CommentText"/>
        <w:numPr>
          <w:ilvl w:val="0"/>
          <w:numId w:val="2"/>
        </w:numPr>
        <w:ind w:left="567"/>
        <w:jc w:val="both"/>
        <w:rPr>
          <w:rFonts w:ascii="Verdana" w:hAnsi="Verdana" w:cstheme="majorHAnsi"/>
          <w:color w:val="0E101A"/>
        </w:rPr>
      </w:pPr>
      <w:r w:rsidRPr="003E7F8E">
        <w:rPr>
          <w:rFonts w:ascii="Verdana" w:hAnsi="Verdana" w:cstheme="majorHAnsi"/>
          <w:color w:val="0E101A"/>
        </w:rPr>
        <w:t>A public-private partnership platform to support and maintain strategic SDG engagements and coordination between public and private entities;</w:t>
      </w:r>
    </w:p>
    <w:p w14:paraId="670908C5" w14:textId="4FC1982D" w:rsidR="00D817FD" w:rsidRPr="003E7F8E" w:rsidRDefault="00D817FD" w:rsidP="00420CDE">
      <w:pPr>
        <w:pStyle w:val="CommentText"/>
        <w:numPr>
          <w:ilvl w:val="0"/>
          <w:numId w:val="2"/>
        </w:numPr>
        <w:ind w:left="567"/>
        <w:jc w:val="both"/>
        <w:rPr>
          <w:rFonts w:ascii="Verdana" w:hAnsi="Verdana" w:cstheme="majorHAnsi"/>
          <w:color w:val="0E101A"/>
        </w:rPr>
      </w:pPr>
      <w:r w:rsidRPr="003E7F8E">
        <w:rPr>
          <w:rFonts w:ascii="Verdana" w:hAnsi="Verdana" w:cstheme="majorHAnsi"/>
          <w:color w:val="0E101A"/>
        </w:rPr>
        <w:t>An expert group responsible for advising the NCCSD and other government bodies on SDG financing reforms and SDG policies, targeting green growth;</w:t>
      </w:r>
    </w:p>
    <w:p w14:paraId="27178D8F" w14:textId="7F3CFAAC" w:rsidR="00D817FD" w:rsidRPr="003E7F8E" w:rsidRDefault="00D817FD" w:rsidP="00420CDE">
      <w:pPr>
        <w:pStyle w:val="CommentText"/>
        <w:numPr>
          <w:ilvl w:val="0"/>
          <w:numId w:val="2"/>
        </w:numPr>
        <w:ind w:left="567"/>
        <w:jc w:val="both"/>
        <w:rPr>
          <w:rFonts w:ascii="Verdana" w:hAnsi="Verdana" w:cstheme="majorHAnsi"/>
          <w:color w:val="0E101A"/>
        </w:rPr>
      </w:pPr>
      <w:r w:rsidRPr="003E7F8E">
        <w:rPr>
          <w:rFonts w:ascii="Verdana" w:hAnsi="Verdana" w:cstheme="majorHAnsi"/>
          <w:color w:val="0E101A"/>
        </w:rPr>
        <w:t xml:space="preserve">A national data system to collect, track and measure SDG indicators (both public and private) and to measure the results of the joint programme; </w:t>
      </w:r>
    </w:p>
    <w:p w14:paraId="1D9E3BD9" w14:textId="5F8DAD88" w:rsidR="00C94668" w:rsidRPr="003E7F8E" w:rsidRDefault="00D817FD" w:rsidP="00420CDE">
      <w:pPr>
        <w:pStyle w:val="CommentText"/>
        <w:numPr>
          <w:ilvl w:val="0"/>
          <w:numId w:val="2"/>
        </w:numPr>
        <w:ind w:left="567"/>
        <w:jc w:val="both"/>
        <w:rPr>
          <w:rFonts w:ascii="Verdana" w:hAnsi="Verdana" w:cstheme="majorHAnsi"/>
          <w:color w:val="0E101A"/>
        </w:rPr>
      </w:pPr>
      <w:r w:rsidRPr="003E7F8E">
        <w:rPr>
          <w:rFonts w:ascii="Verdana" w:hAnsi="Verdana" w:cstheme="majorHAnsi"/>
          <w:color w:val="0E101A"/>
        </w:rPr>
        <w:t xml:space="preserve">A reporting system that </w:t>
      </w:r>
      <w:r w:rsidR="00C94668" w:rsidRPr="003E7F8E">
        <w:rPr>
          <w:rFonts w:ascii="Verdana" w:hAnsi="Verdana" w:cstheme="majorHAnsi"/>
          <w:color w:val="0E101A"/>
        </w:rPr>
        <w:t xml:space="preserve">will </w:t>
      </w:r>
      <w:r w:rsidRPr="003E7F8E">
        <w:rPr>
          <w:rFonts w:ascii="Verdana" w:hAnsi="Verdana" w:cstheme="majorHAnsi"/>
          <w:color w:val="0E101A"/>
        </w:rPr>
        <w:t xml:space="preserve">focus on </w:t>
      </w:r>
      <w:r w:rsidR="00C94668" w:rsidRPr="003E7F8E">
        <w:rPr>
          <w:rFonts w:ascii="Verdana" w:hAnsi="Verdana" w:cstheme="majorHAnsi"/>
          <w:color w:val="0E101A"/>
        </w:rPr>
        <w:t>promoting transparency and accountability of the NCCSD activities to national organisations and the international community, including potential investors;</w:t>
      </w:r>
    </w:p>
    <w:p w14:paraId="4D888066" w14:textId="77777777" w:rsidR="00C94668" w:rsidRPr="003E7F8E" w:rsidRDefault="00C94668" w:rsidP="00420CDE">
      <w:pPr>
        <w:pStyle w:val="CommentText"/>
        <w:jc w:val="both"/>
        <w:rPr>
          <w:rFonts w:ascii="Verdana" w:hAnsi="Verdana" w:cstheme="majorHAnsi"/>
          <w:color w:val="0E101A"/>
        </w:rPr>
      </w:pPr>
    </w:p>
    <w:p w14:paraId="510BE8C2" w14:textId="23A31B88" w:rsidR="00447E0B" w:rsidRPr="003E7F8E" w:rsidRDefault="009521F4" w:rsidP="00420CDE">
      <w:pPr>
        <w:pStyle w:val="CommentText"/>
        <w:jc w:val="both"/>
        <w:rPr>
          <w:rFonts w:ascii="Verdana" w:hAnsi="Verdana" w:cstheme="majorHAnsi"/>
          <w:color w:val="0E101A"/>
        </w:rPr>
      </w:pPr>
      <w:r w:rsidRPr="003E7F8E">
        <w:rPr>
          <w:rFonts w:ascii="Verdana" w:hAnsi="Verdana" w:cstheme="majorHAnsi"/>
          <w:color w:val="0E101A"/>
        </w:rPr>
        <w:t>In this sense, t</w:t>
      </w:r>
      <w:r w:rsidR="00C94668" w:rsidRPr="003E7F8E">
        <w:rPr>
          <w:rFonts w:ascii="Verdana" w:hAnsi="Verdana" w:cstheme="majorHAnsi"/>
          <w:color w:val="0E101A"/>
        </w:rPr>
        <w:t xml:space="preserve">he NCCSD will </w:t>
      </w:r>
      <w:r w:rsidRPr="003E7F8E">
        <w:rPr>
          <w:rFonts w:ascii="Verdana" w:hAnsi="Verdana" w:cstheme="majorHAnsi"/>
          <w:color w:val="0E101A"/>
        </w:rPr>
        <w:t xml:space="preserve">have internal teams and external working groups to support the design, implementation and validation of SDG-aligned policies and initiatives. </w:t>
      </w:r>
    </w:p>
    <w:p w14:paraId="50ED4673" w14:textId="77777777" w:rsidR="00447E0B" w:rsidRPr="003E7F8E" w:rsidRDefault="00447E0B" w:rsidP="00420CDE">
      <w:pPr>
        <w:jc w:val="both"/>
        <w:rPr>
          <w:rFonts w:ascii="Verdana" w:hAnsi="Verdana"/>
          <w:i/>
          <w:color w:val="C45911" w:themeColor="accent2" w:themeShade="BF"/>
          <w:sz w:val="20"/>
          <w:szCs w:val="20"/>
        </w:rPr>
      </w:pPr>
    </w:p>
    <w:p w14:paraId="7FEA9D41" w14:textId="283ECDA9" w:rsidR="00AE61DE" w:rsidRPr="003E7F8E" w:rsidRDefault="00D41F29" w:rsidP="00420CDE">
      <w:pPr>
        <w:jc w:val="both"/>
        <w:rPr>
          <w:rFonts w:ascii="Verdana" w:hAnsi="Verdana" w:cstheme="majorHAnsi"/>
          <w:color w:val="0E101A"/>
          <w:sz w:val="20"/>
          <w:szCs w:val="20"/>
        </w:rPr>
      </w:pPr>
      <w:r w:rsidRPr="003E7F8E">
        <w:rPr>
          <w:rFonts w:ascii="Verdana" w:hAnsi="Verdana" w:cstheme="majorHAnsi"/>
          <w:color w:val="0E101A"/>
          <w:sz w:val="20"/>
          <w:szCs w:val="20"/>
        </w:rPr>
        <w:t>The joint programme will support the government to design and implement strategies that will facilitate domestic investments into green businesses and programmes, and to attract private SDG-aligned investments. For example, the government plans to increase investments in renewable energy and reduce energy production/dependency from petroleum-fired power plants; and develop further policies to incentivize investments into the green economy.</w:t>
      </w:r>
    </w:p>
    <w:p w14:paraId="1E5E5DC4" w14:textId="19C376D5" w:rsidR="0057528B" w:rsidRPr="003E7F8E" w:rsidRDefault="0042223F" w:rsidP="00420CDE">
      <w:pPr>
        <w:spacing w:after="160"/>
        <w:jc w:val="both"/>
        <w:rPr>
          <w:rFonts w:ascii="Verdana" w:hAnsi="Verdana"/>
          <w:b/>
          <w:bCs/>
          <w:color w:val="000000" w:themeColor="text1"/>
          <w:sz w:val="20"/>
          <w:szCs w:val="20"/>
        </w:rPr>
      </w:pPr>
      <w:r w:rsidRPr="003E7F8E">
        <w:rPr>
          <w:rFonts w:ascii="Verdana" w:hAnsi="Verdana"/>
          <w:b/>
          <w:bCs/>
          <w:color w:val="000000" w:themeColor="text1"/>
          <w:sz w:val="20"/>
          <w:szCs w:val="20"/>
        </w:rPr>
        <w:br w:type="page"/>
      </w:r>
    </w:p>
    <w:p w14:paraId="3EDBB9D7" w14:textId="50EE10B6" w:rsidR="00591479" w:rsidRPr="003E7F8E" w:rsidRDefault="00591479" w:rsidP="0093382E">
      <w:pPr>
        <w:spacing w:line="280" w:lineRule="atLeast"/>
        <w:jc w:val="both"/>
        <w:rPr>
          <w:rFonts w:ascii="Verdana" w:hAnsi="Verdana"/>
          <w:b/>
          <w:bCs/>
          <w:color w:val="000000" w:themeColor="text1"/>
          <w:sz w:val="20"/>
          <w:szCs w:val="20"/>
        </w:rPr>
      </w:pPr>
      <w:r w:rsidRPr="003E7F8E">
        <w:rPr>
          <w:rFonts w:ascii="Verdana" w:hAnsi="Verdana"/>
          <w:b/>
          <w:bCs/>
          <w:color w:val="000000" w:themeColor="text1"/>
          <w:sz w:val="20"/>
          <w:szCs w:val="20"/>
        </w:rPr>
        <w:lastRenderedPageBreak/>
        <w:t xml:space="preserve">2.2 Theory of Change (max 2 </w:t>
      </w:r>
      <w:r w:rsidR="00C44C7C" w:rsidRPr="003E7F8E">
        <w:rPr>
          <w:rFonts w:ascii="Verdana" w:hAnsi="Verdana"/>
          <w:b/>
          <w:bCs/>
          <w:color w:val="000000" w:themeColor="text1"/>
          <w:sz w:val="20"/>
          <w:szCs w:val="20"/>
        </w:rPr>
        <w:t>pages graphic</w:t>
      </w:r>
      <w:r w:rsidRPr="003E7F8E">
        <w:rPr>
          <w:rFonts w:ascii="Verdana" w:hAnsi="Verdana"/>
          <w:b/>
          <w:bCs/>
          <w:color w:val="000000" w:themeColor="text1"/>
          <w:sz w:val="20"/>
          <w:szCs w:val="20"/>
        </w:rPr>
        <w:t>)</w:t>
      </w:r>
    </w:p>
    <w:p w14:paraId="0E75350A" w14:textId="77777777" w:rsidR="00591479" w:rsidRPr="003E7F8E" w:rsidRDefault="00591479" w:rsidP="0093382E">
      <w:pPr>
        <w:spacing w:line="280" w:lineRule="atLeast"/>
        <w:jc w:val="both"/>
        <w:rPr>
          <w:rFonts w:ascii="Verdana" w:hAnsi="Verdana"/>
          <w:b/>
          <w:bCs/>
          <w:color w:val="000000" w:themeColor="text1"/>
          <w:sz w:val="20"/>
          <w:szCs w:val="20"/>
        </w:rPr>
      </w:pPr>
    </w:p>
    <w:p w14:paraId="4180827F" w14:textId="77777777" w:rsidR="00591479" w:rsidRPr="003E7F8E" w:rsidRDefault="00591479" w:rsidP="0093382E">
      <w:pPr>
        <w:spacing w:line="280" w:lineRule="atLeast"/>
        <w:ind w:left="-270"/>
        <w:jc w:val="both"/>
        <w:rPr>
          <w:rFonts w:ascii="Verdana" w:hAnsi="Verdana"/>
          <w:b/>
          <w:bCs/>
          <w:color w:val="000000" w:themeColor="text1"/>
          <w:sz w:val="20"/>
          <w:szCs w:val="20"/>
        </w:rPr>
      </w:pPr>
      <w:r>
        <w:rPr>
          <w:noProof/>
          <w:lang w:eastAsia="en-GB"/>
        </w:rPr>
        <w:drawing>
          <wp:inline distT="0" distB="0" distL="0" distR="0" wp14:anchorId="22F565D2" wp14:editId="32B16D99">
            <wp:extent cx="6342187" cy="4459857"/>
            <wp:effectExtent l="0" t="0" r="1905" b="0"/>
            <wp:docPr id="69039150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6342187" cy="4459857"/>
                    </a:xfrm>
                    <a:prstGeom prst="rect">
                      <a:avLst/>
                    </a:prstGeom>
                  </pic:spPr>
                </pic:pic>
              </a:graphicData>
            </a:graphic>
          </wp:inline>
        </w:drawing>
      </w:r>
    </w:p>
    <w:p w14:paraId="7B1BCDDD" w14:textId="77777777" w:rsidR="00591479" w:rsidRPr="003E7F8E" w:rsidRDefault="00591479" w:rsidP="0093382E">
      <w:pPr>
        <w:spacing w:line="280" w:lineRule="atLeast"/>
        <w:jc w:val="both"/>
        <w:rPr>
          <w:rFonts w:ascii="Verdana" w:hAnsi="Verdana"/>
          <w:b/>
          <w:bCs/>
          <w:color w:val="000000" w:themeColor="text1"/>
          <w:sz w:val="20"/>
          <w:szCs w:val="20"/>
        </w:rPr>
      </w:pPr>
    </w:p>
    <w:p w14:paraId="74B58726" w14:textId="2C2D23C1" w:rsidR="00591479" w:rsidRPr="003E7F8E" w:rsidRDefault="00591479" w:rsidP="00420CDE">
      <w:pPr>
        <w:jc w:val="both"/>
        <w:rPr>
          <w:rFonts w:ascii="Verdana" w:hAnsi="Verdana"/>
          <w:b/>
          <w:bCs/>
          <w:color w:val="000000" w:themeColor="text1"/>
          <w:sz w:val="20"/>
          <w:szCs w:val="20"/>
        </w:rPr>
      </w:pPr>
      <w:bookmarkStart w:id="1" w:name="_Hlk36586354"/>
      <w:r w:rsidRPr="003E7F8E">
        <w:rPr>
          <w:rFonts w:ascii="Verdana" w:hAnsi="Verdana"/>
          <w:color w:val="0E101A"/>
          <w:sz w:val="20"/>
          <w:szCs w:val="20"/>
        </w:rPr>
        <w:t xml:space="preserve">The </w:t>
      </w:r>
      <w:r w:rsidRPr="003E7F8E">
        <w:rPr>
          <w:rFonts w:ascii="Verdana" w:hAnsi="Verdana"/>
          <w:b/>
          <w:bCs/>
          <w:color w:val="0E101A"/>
          <w:sz w:val="20"/>
          <w:szCs w:val="20"/>
        </w:rPr>
        <w:t>Theory of Change</w:t>
      </w:r>
      <w:r w:rsidRPr="003E7F8E">
        <w:rPr>
          <w:rFonts w:ascii="Verdana" w:hAnsi="Verdana"/>
          <w:color w:val="0E101A"/>
          <w:sz w:val="20"/>
          <w:szCs w:val="20"/>
        </w:rPr>
        <w:t xml:space="preserve"> is </w:t>
      </w:r>
      <w:r w:rsidR="00C44C7C" w:rsidRPr="003E7F8E">
        <w:rPr>
          <w:rFonts w:ascii="Verdana" w:hAnsi="Verdana"/>
          <w:color w:val="0E101A"/>
          <w:sz w:val="20"/>
          <w:szCs w:val="20"/>
        </w:rPr>
        <w:t>centred</w:t>
      </w:r>
      <w:r w:rsidRPr="003E7F8E">
        <w:rPr>
          <w:rFonts w:ascii="Verdana" w:hAnsi="Verdana"/>
          <w:color w:val="0E101A"/>
          <w:sz w:val="20"/>
          <w:szCs w:val="20"/>
        </w:rPr>
        <w:t xml:space="preserve"> around designing a public-private partnership for establishing INFF, designing tools for tracking the progress of INFF, building capacity, and coordinating the efforts between public and private stakeholders. The overarching impact that the programme aims is to achieve to support Azerbaijan to shift from a volatile oil-based economy to a more inclusive and green economy aligned with the Agenda 2030 and beyond.</w:t>
      </w:r>
    </w:p>
    <w:p w14:paraId="730EC459" w14:textId="77777777" w:rsidR="00591479" w:rsidRPr="003E7F8E" w:rsidRDefault="00591479" w:rsidP="00420CDE">
      <w:pPr>
        <w:pStyle w:val="NormalWeb"/>
        <w:spacing w:before="0" w:beforeAutospacing="0" w:after="0" w:afterAutospacing="0"/>
        <w:jc w:val="both"/>
        <w:rPr>
          <w:rFonts w:ascii="Verdana" w:hAnsi="Verdana"/>
          <w:color w:val="0E101A"/>
          <w:sz w:val="20"/>
          <w:szCs w:val="20"/>
        </w:rPr>
      </w:pPr>
    </w:p>
    <w:p w14:paraId="188F7ACD" w14:textId="77777777" w:rsidR="00591479" w:rsidRPr="003E7F8E" w:rsidRDefault="00591479" w:rsidP="00420CDE">
      <w:pPr>
        <w:pStyle w:val="NormalWeb"/>
        <w:spacing w:before="0" w:beforeAutospacing="0" w:after="0" w:afterAutospacing="0"/>
        <w:jc w:val="both"/>
        <w:rPr>
          <w:rFonts w:ascii="Verdana" w:hAnsi="Verdana"/>
          <w:color w:val="0E101A"/>
          <w:sz w:val="20"/>
          <w:szCs w:val="20"/>
        </w:rPr>
      </w:pPr>
      <w:r w:rsidRPr="003E7F8E">
        <w:rPr>
          <w:rFonts w:ascii="Verdana" w:hAnsi="Verdana"/>
          <w:color w:val="0E101A"/>
          <w:sz w:val="20"/>
          <w:szCs w:val="20"/>
        </w:rPr>
        <w:t>The cornerstone of the programme is to support the creation of the country INFF, targeting green growth financial strategies. And the UN will coordinate efforts with public and private organisations to attract and retain SDG-aligned investments that will be used to finance green assets and businesses; and scale-up Azerbaijan's future green economic model. </w:t>
      </w:r>
    </w:p>
    <w:p w14:paraId="5366D6AD" w14:textId="77777777" w:rsidR="00591479" w:rsidRPr="003E7F8E" w:rsidRDefault="00591479" w:rsidP="00420CDE">
      <w:pPr>
        <w:pStyle w:val="NormalWeb"/>
        <w:spacing w:before="0" w:beforeAutospacing="0" w:after="0" w:afterAutospacing="0"/>
        <w:jc w:val="both"/>
        <w:rPr>
          <w:rFonts w:ascii="Verdana" w:hAnsi="Verdana"/>
          <w:color w:val="0E101A"/>
          <w:sz w:val="20"/>
          <w:szCs w:val="20"/>
        </w:rPr>
      </w:pPr>
    </w:p>
    <w:p w14:paraId="2B467A46" w14:textId="77777777" w:rsidR="00591479" w:rsidRPr="003E7F8E" w:rsidRDefault="00591479" w:rsidP="00420CDE">
      <w:pPr>
        <w:pStyle w:val="NormalWeb"/>
        <w:spacing w:before="0" w:beforeAutospacing="0" w:after="0" w:afterAutospacing="0"/>
        <w:jc w:val="both"/>
        <w:rPr>
          <w:rFonts w:ascii="Verdana" w:hAnsi="Verdana"/>
          <w:color w:val="0E101A"/>
          <w:sz w:val="20"/>
          <w:szCs w:val="20"/>
        </w:rPr>
      </w:pPr>
      <w:r w:rsidRPr="003E7F8E">
        <w:rPr>
          <w:rFonts w:ascii="Verdana" w:hAnsi="Verdana"/>
          <w:color w:val="0E101A"/>
          <w:sz w:val="20"/>
          <w:szCs w:val="20"/>
        </w:rPr>
        <w:t>The programme will support the design of the Azerbaijan INFF and contribute with impactful changes in the country, such as: </w:t>
      </w:r>
    </w:p>
    <w:p w14:paraId="49CD9796" w14:textId="77777777" w:rsidR="00591479" w:rsidRPr="003E7F8E" w:rsidRDefault="00591479" w:rsidP="008B35D0">
      <w:pPr>
        <w:numPr>
          <w:ilvl w:val="0"/>
          <w:numId w:val="16"/>
        </w:numPr>
        <w:jc w:val="both"/>
        <w:rPr>
          <w:rFonts w:ascii="Verdana" w:hAnsi="Verdana"/>
          <w:color w:val="0E101A"/>
          <w:sz w:val="20"/>
          <w:szCs w:val="20"/>
        </w:rPr>
      </w:pPr>
      <w:r w:rsidRPr="003E7F8E">
        <w:rPr>
          <w:rFonts w:ascii="Verdana" w:hAnsi="Verdana"/>
          <w:color w:val="0E101A"/>
          <w:sz w:val="20"/>
          <w:szCs w:val="20"/>
        </w:rPr>
        <w:t>Improving SDG data collection that will be used to assess the performance of the INFF and SDG-aligned initiatives;</w:t>
      </w:r>
    </w:p>
    <w:p w14:paraId="6F3D2C42" w14:textId="77777777" w:rsidR="00591479" w:rsidRPr="003E7F8E" w:rsidRDefault="00591479" w:rsidP="008B35D0">
      <w:pPr>
        <w:numPr>
          <w:ilvl w:val="0"/>
          <w:numId w:val="16"/>
        </w:numPr>
        <w:jc w:val="both"/>
        <w:rPr>
          <w:rFonts w:ascii="Verdana" w:hAnsi="Verdana"/>
          <w:color w:val="0E101A"/>
          <w:sz w:val="20"/>
          <w:szCs w:val="20"/>
        </w:rPr>
      </w:pPr>
      <w:r w:rsidRPr="003E7F8E">
        <w:rPr>
          <w:rFonts w:ascii="Verdana" w:hAnsi="Verdana"/>
          <w:color w:val="0E101A"/>
          <w:sz w:val="20"/>
          <w:szCs w:val="20"/>
        </w:rPr>
        <w:t>Integrating the SDGs into Azerbaijan's national development plans and budget, focusing on green energy, sustainable agriculture, and sustainable businesses;</w:t>
      </w:r>
    </w:p>
    <w:p w14:paraId="18D7C6DB" w14:textId="77777777" w:rsidR="00591479" w:rsidRPr="003E7F8E" w:rsidRDefault="00591479" w:rsidP="008B35D0">
      <w:pPr>
        <w:numPr>
          <w:ilvl w:val="0"/>
          <w:numId w:val="16"/>
        </w:numPr>
        <w:jc w:val="both"/>
        <w:rPr>
          <w:rFonts w:ascii="Verdana" w:hAnsi="Verdana"/>
          <w:color w:val="0E101A"/>
          <w:sz w:val="20"/>
          <w:szCs w:val="20"/>
        </w:rPr>
      </w:pPr>
      <w:r w:rsidRPr="003E7F8E">
        <w:rPr>
          <w:rFonts w:ascii="Verdana" w:hAnsi="Verdana"/>
          <w:color w:val="0E101A"/>
          <w:sz w:val="20"/>
          <w:szCs w:val="20"/>
        </w:rPr>
        <w:t>Supporting green policies that will help scale up investments in renewable energy, sustainable innovation, and sustainable SME, including agriculture;</w:t>
      </w:r>
    </w:p>
    <w:p w14:paraId="28F4822C" w14:textId="77777777" w:rsidR="00591479" w:rsidRPr="003E7F8E" w:rsidRDefault="00591479" w:rsidP="008B35D0">
      <w:pPr>
        <w:numPr>
          <w:ilvl w:val="0"/>
          <w:numId w:val="16"/>
        </w:numPr>
        <w:jc w:val="both"/>
        <w:rPr>
          <w:rFonts w:ascii="Verdana" w:hAnsi="Verdana"/>
          <w:color w:val="0E101A"/>
          <w:sz w:val="20"/>
          <w:szCs w:val="20"/>
        </w:rPr>
      </w:pPr>
      <w:r w:rsidRPr="003E7F8E">
        <w:rPr>
          <w:rFonts w:ascii="Verdana" w:hAnsi="Verdana"/>
          <w:color w:val="0E101A"/>
          <w:sz w:val="20"/>
          <w:szCs w:val="20"/>
        </w:rPr>
        <w:lastRenderedPageBreak/>
        <w:t>Improving in Government budget allocation – helping the Central and regional government to support scalable and impactful programmes and investments;</w:t>
      </w:r>
    </w:p>
    <w:p w14:paraId="473297D1" w14:textId="77777777" w:rsidR="00591479" w:rsidRPr="003E7F8E" w:rsidRDefault="00591479" w:rsidP="008B35D0">
      <w:pPr>
        <w:numPr>
          <w:ilvl w:val="0"/>
          <w:numId w:val="16"/>
        </w:numPr>
        <w:jc w:val="both"/>
        <w:rPr>
          <w:rFonts w:ascii="Verdana" w:hAnsi="Verdana"/>
          <w:color w:val="0E101A"/>
          <w:sz w:val="20"/>
          <w:szCs w:val="20"/>
        </w:rPr>
      </w:pPr>
      <w:r w:rsidRPr="003E7F8E">
        <w:rPr>
          <w:rFonts w:ascii="Verdana" w:hAnsi="Verdana"/>
          <w:color w:val="0E101A"/>
          <w:sz w:val="20"/>
          <w:szCs w:val="20"/>
        </w:rPr>
        <w:t>Streamlining communication and engagement with the private sector, the investment community, and civil society – launching a public-private partnership platform to discuss government strategies and define projects to collaborate;</w:t>
      </w:r>
    </w:p>
    <w:p w14:paraId="7AF711DA" w14:textId="77777777" w:rsidR="00591479" w:rsidRPr="003E7F8E" w:rsidRDefault="00591479" w:rsidP="008B35D0">
      <w:pPr>
        <w:numPr>
          <w:ilvl w:val="0"/>
          <w:numId w:val="16"/>
        </w:numPr>
        <w:jc w:val="both"/>
        <w:rPr>
          <w:rFonts w:ascii="Verdana" w:hAnsi="Verdana"/>
          <w:color w:val="0E101A"/>
          <w:sz w:val="20"/>
          <w:szCs w:val="20"/>
        </w:rPr>
      </w:pPr>
      <w:r w:rsidRPr="003E7F8E">
        <w:rPr>
          <w:rFonts w:ascii="Verdana" w:hAnsi="Verdana"/>
          <w:color w:val="0E101A"/>
          <w:sz w:val="20"/>
          <w:szCs w:val="20"/>
        </w:rPr>
        <w:t>Attracting national and foreign investments in new and renewable energy and green businesses.</w:t>
      </w:r>
    </w:p>
    <w:p w14:paraId="7374CBBB" w14:textId="77777777" w:rsidR="00591479" w:rsidRPr="003E7F8E" w:rsidRDefault="00591479" w:rsidP="00420CDE">
      <w:pPr>
        <w:pStyle w:val="NormalWeb"/>
        <w:spacing w:before="0" w:beforeAutospacing="0" w:after="0" w:afterAutospacing="0"/>
        <w:jc w:val="both"/>
        <w:rPr>
          <w:rFonts w:ascii="Verdana" w:hAnsi="Verdana"/>
          <w:color w:val="0E101A"/>
          <w:sz w:val="20"/>
          <w:szCs w:val="20"/>
        </w:rPr>
      </w:pPr>
    </w:p>
    <w:p w14:paraId="62B8C8BB" w14:textId="77777777" w:rsidR="00591479" w:rsidRPr="003E7F8E" w:rsidRDefault="00591479" w:rsidP="00420CDE">
      <w:pPr>
        <w:pStyle w:val="NormalWeb"/>
        <w:spacing w:before="0" w:beforeAutospacing="0" w:after="0" w:afterAutospacing="0"/>
        <w:jc w:val="both"/>
        <w:rPr>
          <w:rFonts w:ascii="Verdana" w:hAnsi="Verdana"/>
          <w:color w:val="0E101A"/>
          <w:sz w:val="20"/>
          <w:szCs w:val="20"/>
        </w:rPr>
      </w:pPr>
      <w:r w:rsidRPr="003E7F8E">
        <w:rPr>
          <w:rFonts w:ascii="Verdana" w:hAnsi="Verdana"/>
          <w:color w:val="0E101A"/>
          <w:sz w:val="20"/>
          <w:szCs w:val="20"/>
        </w:rPr>
        <w:t>To achieve these, the process to operationalise Azerbaijan's INFF consists of three interconnected phases:</w:t>
      </w:r>
    </w:p>
    <w:p w14:paraId="65F99B41" w14:textId="77777777" w:rsidR="00591479" w:rsidRPr="003E7F8E" w:rsidRDefault="00591479" w:rsidP="008B35D0">
      <w:pPr>
        <w:numPr>
          <w:ilvl w:val="0"/>
          <w:numId w:val="17"/>
        </w:numPr>
        <w:jc w:val="both"/>
        <w:rPr>
          <w:rFonts w:ascii="Verdana" w:hAnsi="Verdana"/>
          <w:color w:val="0E101A"/>
          <w:sz w:val="20"/>
          <w:szCs w:val="20"/>
        </w:rPr>
      </w:pPr>
      <w:r w:rsidRPr="003E7F8E">
        <w:rPr>
          <w:rFonts w:ascii="Verdana" w:hAnsi="Verdana"/>
          <w:color w:val="0E101A"/>
          <w:sz w:val="20"/>
          <w:szCs w:val="20"/>
        </w:rPr>
        <w:t>Inception phase – Based on the data available (diagnose), Azerbaijan Government will launch a public-private partnership platform (PPP platform) to engage with key organisations to discuss and define the INFF set-up plan. </w:t>
      </w:r>
    </w:p>
    <w:p w14:paraId="33C5E6FA" w14:textId="77777777" w:rsidR="00591479" w:rsidRPr="003E7F8E" w:rsidRDefault="00591479" w:rsidP="008B35D0">
      <w:pPr>
        <w:numPr>
          <w:ilvl w:val="0"/>
          <w:numId w:val="17"/>
        </w:numPr>
        <w:jc w:val="both"/>
        <w:rPr>
          <w:rFonts w:ascii="Verdana" w:hAnsi="Verdana"/>
          <w:color w:val="0E101A"/>
          <w:sz w:val="20"/>
          <w:szCs w:val="20"/>
        </w:rPr>
      </w:pPr>
      <w:r w:rsidRPr="003E7F8E">
        <w:rPr>
          <w:rFonts w:ascii="Verdana" w:hAnsi="Verdana"/>
          <w:color w:val="0E101A"/>
          <w:sz w:val="20"/>
          <w:szCs w:val="20"/>
        </w:rPr>
        <w:t>INFF development – The Government, with the support of UNDP and project partners, will work with the PPP platform to articulate, test, and validate an INFF strategy. Also, UNDP and project partners will develop tools and technical resources to support the operationalisation of the INFF at national and local levels. </w:t>
      </w:r>
    </w:p>
    <w:p w14:paraId="4A3AE0E8" w14:textId="77777777" w:rsidR="00591479" w:rsidRPr="003E7F8E" w:rsidRDefault="00591479" w:rsidP="008B35D0">
      <w:pPr>
        <w:numPr>
          <w:ilvl w:val="0"/>
          <w:numId w:val="17"/>
        </w:numPr>
        <w:jc w:val="both"/>
        <w:rPr>
          <w:rFonts w:ascii="Verdana" w:hAnsi="Verdana"/>
          <w:color w:val="0E101A"/>
          <w:sz w:val="20"/>
          <w:szCs w:val="20"/>
        </w:rPr>
      </w:pPr>
      <w:r w:rsidRPr="003E7F8E">
        <w:rPr>
          <w:rFonts w:ascii="Verdana" w:hAnsi="Verdana"/>
          <w:color w:val="0E101A"/>
          <w:sz w:val="20"/>
          <w:szCs w:val="20"/>
        </w:rPr>
        <w:t>INFF coordination – The Government will work with the PPP platform to collect, track, measure relevant SDG data, and assess the INFF performance. The coordination phase helps to avoid implementation risks and to establish controls to help to manage Azerbaijan INFF and SDG-aligned investments over time.</w:t>
      </w:r>
    </w:p>
    <w:p w14:paraId="4FD30730" w14:textId="77777777" w:rsidR="00591479" w:rsidRPr="003E7F8E" w:rsidRDefault="00591479" w:rsidP="00420CDE">
      <w:pPr>
        <w:pStyle w:val="NormalWeb"/>
        <w:spacing w:before="0" w:beforeAutospacing="0" w:after="0" w:afterAutospacing="0"/>
        <w:jc w:val="both"/>
        <w:rPr>
          <w:rFonts w:ascii="Verdana" w:hAnsi="Verdana"/>
          <w:color w:val="0E101A"/>
          <w:sz w:val="20"/>
          <w:szCs w:val="20"/>
        </w:rPr>
      </w:pPr>
      <w:r w:rsidRPr="003E7F8E">
        <w:rPr>
          <w:rFonts w:ascii="Verdana" w:hAnsi="Verdana"/>
          <w:color w:val="0E101A"/>
          <w:sz w:val="20"/>
          <w:szCs w:val="20"/>
        </w:rPr>
        <w:t>Lastly, the programme will invest resources in developing a set of knowledge products related to impact investments, ESG finance, as well as best practices in green finance (targeting renewable energy), relevant training to public officials, and private sector representatives.</w:t>
      </w:r>
    </w:p>
    <w:p w14:paraId="6DC78D48" w14:textId="77777777" w:rsidR="00591479" w:rsidRPr="003E7F8E" w:rsidRDefault="00591479" w:rsidP="00420CDE">
      <w:pPr>
        <w:pStyle w:val="NormalWeb"/>
        <w:spacing w:before="0" w:beforeAutospacing="0" w:after="0" w:afterAutospacing="0"/>
        <w:jc w:val="both"/>
        <w:rPr>
          <w:rFonts w:ascii="Verdana" w:hAnsi="Verdana"/>
          <w:color w:val="0E101A"/>
          <w:sz w:val="20"/>
          <w:szCs w:val="20"/>
        </w:rPr>
      </w:pPr>
    </w:p>
    <w:p w14:paraId="1B8402FD" w14:textId="77777777" w:rsidR="00591479" w:rsidRPr="003E7F8E" w:rsidRDefault="00591479" w:rsidP="00420CDE">
      <w:pPr>
        <w:pStyle w:val="NormalWeb"/>
        <w:spacing w:before="0" w:beforeAutospacing="0" w:after="0" w:afterAutospacing="0"/>
        <w:jc w:val="both"/>
        <w:rPr>
          <w:rFonts w:ascii="Verdana" w:hAnsi="Verdana"/>
          <w:color w:val="0E101A"/>
          <w:sz w:val="20"/>
          <w:szCs w:val="20"/>
        </w:rPr>
      </w:pPr>
      <w:r w:rsidRPr="003E7F8E">
        <w:rPr>
          <w:rFonts w:ascii="Verdana" w:hAnsi="Verdana"/>
          <w:color w:val="0E101A"/>
          <w:sz w:val="20"/>
          <w:szCs w:val="20"/>
        </w:rPr>
        <w:t>The reports (i.e., UN MAPS report, National Voluntary Report, and UNDP Rapid Integrated Assessment) identified positive and challenging conditions to implement the SDGs and to establish the INFF in Azerbaijan. Based on this data, UNDP identified the following assumptions:</w:t>
      </w:r>
    </w:p>
    <w:p w14:paraId="327352E4" w14:textId="77777777" w:rsidR="00591479" w:rsidRPr="003E7F8E" w:rsidRDefault="00591479" w:rsidP="00420CDE">
      <w:pPr>
        <w:pStyle w:val="NormalWeb"/>
        <w:spacing w:before="0" w:beforeAutospacing="0" w:after="0" w:afterAutospacing="0"/>
        <w:jc w:val="both"/>
        <w:rPr>
          <w:rFonts w:ascii="Verdana" w:hAnsi="Verdana"/>
          <w:color w:val="0E101A"/>
          <w:sz w:val="20"/>
          <w:szCs w:val="20"/>
        </w:rPr>
      </w:pPr>
    </w:p>
    <w:p w14:paraId="0D3FCA66" w14:textId="77777777" w:rsidR="00591479" w:rsidRPr="003E7F8E" w:rsidRDefault="00591479" w:rsidP="008B35D0">
      <w:pPr>
        <w:numPr>
          <w:ilvl w:val="0"/>
          <w:numId w:val="18"/>
        </w:numPr>
        <w:jc w:val="both"/>
        <w:rPr>
          <w:rFonts w:ascii="Verdana" w:hAnsi="Verdana"/>
          <w:color w:val="0E101A"/>
          <w:sz w:val="20"/>
          <w:szCs w:val="20"/>
        </w:rPr>
      </w:pPr>
      <w:r w:rsidRPr="003E7F8E">
        <w:rPr>
          <w:rFonts w:ascii="Verdana" w:hAnsi="Verdana"/>
          <w:color w:val="0E101A"/>
          <w:sz w:val="20"/>
          <w:szCs w:val="20"/>
        </w:rPr>
        <w:t>The government of Azerbaijan is committed to move towards a low-carbon economy and to modernize traditional sectors of the economy into the green growth agenda.</w:t>
      </w:r>
    </w:p>
    <w:p w14:paraId="63446F2A" w14:textId="77777777" w:rsidR="00591479" w:rsidRPr="003E7F8E" w:rsidRDefault="00591479" w:rsidP="008B35D0">
      <w:pPr>
        <w:numPr>
          <w:ilvl w:val="0"/>
          <w:numId w:val="18"/>
        </w:numPr>
        <w:jc w:val="both"/>
        <w:rPr>
          <w:rFonts w:ascii="Verdana" w:hAnsi="Verdana"/>
          <w:color w:val="0E101A"/>
          <w:sz w:val="20"/>
          <w:szCs w:val="20"/>
        </w:rPr>
      </w:pPr>
      <w:r w:rsidRPr="003E7F8E">
        <w:rPr>
          <w:rFonts w:ascii="Verdana" w:hAnsi="Verdana"/>
          <w:color w:val="0E101A"/>
          <w:sz w:val="20"/>
          <w:szCs w:val="20"/>
        </w:rPr>
        <w:t>The willingness of the government of Azerbaijan increases the oversight of budget spending against SDGs.</w:t>
      </w:r>
    </w:p>
    <w:p w14:paraId="53697C5E" w14:textId="77777777" w:rsidR="00591479" w:rsidRPr="003E7F8E" w:rsidRDefault="00591479" w:rsidP="008B35D0">
      <w:pPr>
        <w:numPr>
          <w:ilvl w:val="0"/>
          <w:numId w:val="18"/>
        </w:numPr>
        <w:jc w:val="both"/>
        <w:rPr>
          <w:rFonts w:ascii="Verdana" w:hAnsi="Verdana"/>
          <w:color w:val="0E101A"/>
          <w:sz w:val="20"/>
          <w:szCs w:val="20"/>
        </w:rPr>
      </w:pPr>
      <w:r w:rsidRPr="003E7F8E">
        <w:rPr>
          <w:rFonts w:ascii="Verdana" w:hAnsi="Verdana"/>
          <w:color w:val="0E101A"/>
          <w:sz w:val="20"/>
          <w:szCs w:val="20"/>
        </w:rPr>
        <w:t>The large private enterprises in Azerbaijan are keen on mobilizing resources and actions around the Agenda 2030.</w:t>
      </w:r>
    </w:p>
    <w:p w14:paraId="10D50163" w14:textId="77777777" w:rsidR="00591479" w:rsidRPr="003E7F8E" w:rsidRDefault="00591479" w:rsidP="008B35D0">
      <w:pPr>
        <w:numPr>
          <w:ilvl w:val="0"/>
          <w:numId w:val="18"/>
        </w:numPr>
        <w:jc w:val="both"/>
        <w:rPr>
          <w:rFonts w:ascii="Verdana" w:hAnsi="Verdana"/>
          <w:color w:val="0E101A"/>
          <w:sz w:val="20"/>
          <w:szCs w:val="20"/>
        </w:rPr>
      </w:pPr>
      <w:r w:rsidRPr="003E7F8E">
        <w:rPr>
          <w:rFonts w:ascii="Verdana" w:hAnsi="Verdana"/>
          <w:color w:val="0E101A"/>
          <w:sz w:val="20"/>
          <w:szCs w:val="20"/>
        </w:rPr>
        <w:t>The private sector supports Azerbaijan's commitments to modernize the economy.</w:t>
      </w:r>
    </w:p>
    <w:p w14:paraId="56A2E145" w14:textId="77777777" w:rsidR="00591479" w:rsidRPr="003E7F8E" w:rsidRDefault="00591479" w:rsidP="00420CDE">
      <w:pPr>
        <w:pStyle w:val="NormalWeb"/>
        <w:spacing w:before="0" w:beforeAutospacing="0" w:after="0" w:afterAutospacing="0"/>
        <w:jc w:val="both"/>
        <w:rPr>
          <w:rFonts w:ascii="Verdana" w:hAnsi="Verdana"/>
          <w:color w:val="0E101A"/>
          <w:sz w:val="20"/>
          <w:szCs w:val="20"/>
        </w:rPr>
      </w:pPr>
    </w:p>
    <w:p w14:paraId="41A8F7A5" w14:textId="77777777" w:rsidR="00591479" w:rsidRPr="003E7F8E" w:rsidRDefault="00591479" w:rsidP="00420CDE">
      <w:pPr>
        <w:pStyle w:val="NormalWeb"/>
        <w:spacing w:before="0" w:beforeAutospacing="0" w:after="0" w:afterAutospacing="0"/>
        <w:jc w:val="both"/>
        <w:rPr>
          <w:rFonts w:ascii="Verdana" w:hAnsi="Verdana"/>
          <w:color w:val="0E101A"/>
          <w:sz w:val="20"/>
          <w:szCs w:val="20"/>
        </w:rPr>
      </w:pPr>
      <w:r w:rsidRPr="003E7F8E">
        <w:rPr>
          <w:rFonts w:ascii="Verdana" w:hAnsi="Verdana"/>
          <w:color w:val="0E101A"/>
          <w:sz w:val="20"/>
          <w:szCs w:val="20"/>
        </w:rPr>
        <w:t>UNDP understands that by addressing these main issues, the Azerbaijan Government will be able to improve country's SDG strategies, attract and retain strategic capital (both from international organisations and the investment community) to fund, expand SDG investments in national and local levels to make the transit to more green and sustainable economy.</w:t>
      </w:r>
    </w:p>
    <w:bookmarkEnd w:id="1"/>
    <w:p w14:paraId="0A315E25" w14:textId="77777777" w:rsidR="00591479" w:rsidRPr="003E7F8E" w:rsidRDefault="00591479" w:rsidP="00420CDE">
      <w:pPr>
        <w:spacing w:after="160"/>
        <w:jc w:val="both"/>
        <w:rPr>
          <w:rFonts w:ascii="Verdana" w:hAnsi="Verdana"/>
          <w:i/>
          <w:color w:val="C45911" w:themeColor="accent2" w:themeShade="BF"/>
          <w:sz w:val="20"/>
          <w:szCs w:val="20"/>
          <w:lang w:val="en-US"/>
        </w:rPr>
      </w:pPr>
    </w:p>
    <w:p w14:paraId="6BF83790" w14:textId="25BB48DF" w:rsidR="0057528B" w:rsidRPr="003E7F8E" w:rsidRDefault="00A81385" w:rsidP="00420CDE">
      <w:pPr>
        <w:jc w:val="both"/>
        <w:rPr>
          <w:rFonts w:ascii="Verdana" w:hAnsi="Verdana"/>
          <w:b/>
          <w:bCs/>
          <w:color w:val="000000" w:themeColor="text1"/>
          <w:sz w:val="20"/>
          <w:szCs w:val="20"/>
        </w:rPr>
      </w:pPr>
      <w:r w:rsidRPr="003E7F8E">
        <w:rPr>
          <w:rFonts w:ascii="Verdana" w:hAnsi="Verdana"/>
          <w:b/>
          <w:bCs/>
          <w:color w:val="000000" w:themeColor="text1"/>
          <w:sz w:val="20"/>
          <w:szCs w:val="20"/>
        </w:rPr>
        <w:t>2</w:t>
      </w:r>
      <w:r w:rsidR="0057528B" w:rsidRPr="003E7F8E">
        <w:rPr>
          <w:rFonts w:ascii="Verdana" w:hAnsi="Verdana"/>
          <w:b/>
          <w:bCs/>
          <w:color w:val="000000" w:themeColor="text1"/>
          <w:sz w:val="20"/>
          <w:szCs w:val="20"/>
        </w:rPr>
        <w:t>.</w:t>
      </w:r>
      <w:r w:rsidR="00E37CB4" w:rsidRPr="003E7F8E">
        <w:rPr>
          <w:rFonts w:ascii="Verdana" w:hAnsi="Verdana"/>
          <w:b/>
          <w:bCs/>
          <w:color w:val="000000" w:themeColor="text1"/>
          <w:sz w:val="20"/>
          <w:szCs w:val="20"/>
        </w:rPr>
        <w:t>3</w:t>
      </w:r>
      <w:r w:rsidR="0057528B" w:rsidRPr="003E7F8E">
        <w:rPr>
          <w:rFonts w:ascii="Verdana" w:hAnsi="Verdana"/>
          <w:b/>
          <w:bCs/>
          <w:color w:val="000000" w:themeColor="text1"/>
          <w:sz w:val="20"/>
          <w:szCs w:val="20"/>
        </w:rPr>
        <w:t xml:space="preserve"> Expected results </w:t>
      </w:r>
      <w:r w:rsidR="004C32CB" w:rsidRPr="003E7F8E">
        <w:rPr>
          <w:rFonts w:ascii="Verdana" w:hAnsi="Verdana"/>
          <w:b/>
          <w:bCs/>
          <w:color w:val="000000" w:themeColor="text1"/>
          <w:sz w:val="20"/>
          <w:szCs w:val="20"/>
        </w:rPr>
        <w:t>by outcome and outputs</w:t>
      </w:r>
    </w:p>
    <w:p w14:paraId="255D2EE9" w14:textId="77777777" w:rsidR="00E11179" w:rsidRPr="003E7F8E" w:rsidRDefault="00E11179" w:rsidP="00420CDE">
      <w:pPr>
        <w:jc w:val="both"/>
        <w:rPr>
          <w:rFonts w:ascii="Verdana" w:hAnsi="Verdana" w:cstheme="majorHAnsi"/>
          <w:color w:val="0E101A"/>
          <w:sz w:val="20"/>
          <w:szCs w:val="20"/>
        </w:rPr>
      </w:pPr>
    </w:p>
    <w:p w14:paraId="07360890" w14:textId="4548FFBB" w:rsidR="00D8759F" w:rsidRPr="003E7F8E" w:rsidRDefault="00E11179" w:rsidP="00420CDE">
      <w:pPr>
        <w:jc w:val="both"/>
        <w:rPr>
          <w:rFonts w:ascii="Verdana" w:hAnsi="Verdana" w:cstheme="majorHAnsi"/>
          <w:color w:val="0E101A"/>
          <w:sz w:val="20"/>
          <w:szCs w:val="20"/>
        </w:rPr>
      </w:pPr>
      <w:r w:rsidRPr="003E7F8E">
        <w:rPr>
          <w:rFonts w:ascii="Verdana" w:hAnsi="Verdana" w:cstheme="majorHAnsi"/>
          <w:b/>
          <w:color w:val="0E101A"/>
          <w:sz w:val="20"/>
          <w:szCs w:val="20"/>
        </w:rPr>
        <w:t>Outcome 1:</w:t>
      </w:r>
      <w:r w:rsidRPr="003E7F8E">
        <w:rPr>
          <w:rFonts w:ascii="Verdana" w:hAnsi="Verdana" w:cstheme="majorHAnsi"/>
          <w:color w:val="0E101A"/>
          <w:sz w:val="20"/>
          <w:szCs w:val="20"/>
        </w:rPr>
        <w:t xml:space="preserve"> </w:t>
      </w:r>
      <w:r w:rsidR="00D8759F" w:rsidRPr="003E7F8E">
        <w:rPr>
          <w:rFonts w:ascii="Verdana" w:hAnsi="Verdana" w:cstheme="majorHAnsi"/>
          <w:color w:val="0E101A"/>
          <w:sz w:val="20"/>
          <w:szCs w:val="20"/>
        </w:rPr>
        <w:t>Developing a public-private partnership platform (</w:t>
      </w:r>
      <w:r w:rsidR="00564221" w:rsidRPr="003E7F8E">
        <w:rPr>
          <w:rFonts w:ascii="Verdana" w:hAnsi="Verdana" w:cstheme="majorHAnsi"/>
          <w:color w:val="0E101A"/>
          <w:sz w:val="20"/>
          <w:szCs w:val="20"/>
        </w:rPr>
        <w:t>a governance mechanism of the INFF</w:t>
      </w:r>
      <w:r w:rsidR="00D8759F" w:rsidRPr="003E7F8E">
        <w:rPr>
          <w:rFonts w:ascii="Verdana" w:hAnsi="Verdana" w:cstheme="majorHAnsi"/>
          <w:color w:val="0E101A"/>
          <w:sz w:val="20"/>
          <w:szCs w:val="20"/>
        </w:rPr>
        <w:t xml:space="preserve">) </w:t>
      </w:r>
      <w:r w:rsidRPr="003E7F8E">
        <w:rPr>
          <w:rFonts w:ascii="Verdana" w:hAnsi="Verdana" w:cstheme="majorHAnsi"/>
          <w:color w:val="0E101A"/>
          <w:sz w:val="20"/>
          <w:szCs w:val="20"/>
        </w:rPr>
        <w:t xml:space="preserve">to </w:t>
      </w:r>
      <w:r w:rsidR="00D8759F" w:rsidRPr="003E7F8E">
        <w:rPr>
          <w:rFonts w:ascii="Verdana" w:hAnsi="Verdana" w:cstheme="majorHAnsi"/>
          <w:color w:val="0E101A"/>
          <w:sz w:val="20"/>
          <w:szCs w:val="20"/>
        </w:rPr>
        <w:t>improve knowledge on SDG finance, and centralise institutional components for the INFF strategy</w:t>
      </w:r>
    </w:p>
    <w:p w14:paraId="12827EEF" w14:textId="334C4116" w:rsidR="00D8759F" w:rsidRPr="003E7F8E" w:rsidRDefault="00D8759F" w:rsidP="00420CDE">
      <w:pPr>
        <w:jc w:val="both"/>
        <w:rPr>
          <w:rFonts w:ascii="Verdana" w:hAnsi="Verdana" w:cstheme="majorHAnsi"/>
          <w:color w:val="0E101A"/>
          <w:sz w:val="20"/>
          <w:szCs w:val="20"/>
        </w:rPr>
      </w:pPr>
      <w:r w:rsidRPr="003E7F8E">
        <w:rPr>
          <w:rFonts w:ascii="Verdana" w:hAnsi="Verdana"/>
          <w:b/>
          <w:bCs/>
          <w:sz w:val="20"/>
          <w:szCs w:val="20"/>
        </w:rPr>
        <w:t>Lead agency: UNDP</w:t>
      </w:r>
      <w:r w:rsidRPr="003E7F8E">
        <w:rPr>
          <w:rFonts w:ascii="Verdana" w:hAnsi="Verdana"/>
          <w:sz w:val="20"/>
          <w:szCs w:val="20"/>
        </w:rPr>
        <w:t xml:space="preserve"> </w:t>
      </w:r>
      <w:r w:rsidRPr="003E7F8E">
        <w:rPr>
          <w:rFonts w:ascii="Verdana" w:hAnsi="Verdana" w:cstheme="majorHAnsi"/>
          <w:color w:val="0E101A"/>
          <w:sz w:val="20"/>
          <w:szCs w:val="20"/>
        </w:rPr>
        <w:t>in close collaboration with Azerbaijan Government</w:t>
      </w:r>
    </w:p>
    <w:p w14:paraId="6BCE8065" w14:textId="3B6D967E" w:rsidR="00564221" w:rsidRPr="003E7F8E" w:rsidRDefault="00D8759F" w:rsidP="008B35D0">
      <w:pPr>
        <w:pStyle w:val="ListParagraph"/>
        <w:numPr>
          <w:ilvl w:val="1"/>
          <w:numId w:val="12"/>
        </w:numPr>
        <w:ind w:left="450"/>
        <w:jc w:val="both"/>
        <w:rPr>
          <w:rFonts w:ascii="Verdana" w:hAnsi="Verdana"/>
          <w:bCs/>
          <w:color w:val="000000"/>
          <w:sz w:val="20"/>
          <w:szCs w:val="20"/>
        </w:rPr>
      </w:pPr>
      <w:r w:rsidRPr="003E7F8E">
        <w:rPr>
          <w:rFonts w:ascii="Verdana" w:hAnsi="Verdana" w:cstheme="majorHAnsi"/>
          <w:b/>
          <w:bCs/>
          <w:color w:val="000000"/>
          <w:sz w:val="20"/>
          <w:szCs w:val="20"/>
        </w:rPr>
        <w:t>Output 1.</w:t>
      </w:r>
      <w:r w:rsidR="00564221" w:rsidRPr="003E7F8E">
        <w:rPr>
          <w:rFonts w:ascii="Verdana" w:hAnsi="Verdana" w:cstheme="majorHAnsi"/>
          <w:b/>
          <w:bCs/>
          <w:color w:val="000000"/>
          <w:sz w:val="20"/>
          <w:szCs w:val="20"/>
        </w:rPr>
        <w:t>1</w:t>
      </w:r>
      <w:r w:rsidRPr="003E7F8E">
        <w:rPr>
          <w:rFonts w:ascii="Verdana" w:hAnsi="Verdana" w:cstheme="majorHAnsi"/>
          <w:color w:val="000000"/>
          <w:sz w:val="20"/>
          <w:szCs w:val="20"/>
        </w:rPr>
        <w:t>:</w:t>
      </w:r>
      <w:r w:rsidRPr="003E7F8E">
        <w:rPr>
          <w:rFonts w:ascii="Verdana" w:hAnsi="Verdana"/>
          <w:color w:val="000000"/>
          <w:sz w:val="20"/>
          <w:szCs w:val="20"/>
        </w:rPr>
        <w:t xml:space="preserve"> </w:t>
      </w:r>
      <w:r w:rsidR="00564221" w:rsidRPr="003E7F8E">
        <w:rPr>
          <w:rFonts w:ascii="Verdana" w:hAnsi="Verdana" w:cstheme="majorHAnsi"/>
          <w:color w:val="0E101A"/>
          <w:sz w:val="20"/>
          <w:szCs w:val="20"/>
        </w:rPr>
        <w:t>Designing and launch a public-private partnership platform</w:t>
      </w:r>
      <w:r w:rsidR="00E72914" w:rsidRPr="003E7F8E">
        <w:rPr>
          <w:rFonts w:ascii="Verdana" w:hAnsi="Verdana" w:cstheme="majorHAnsi"/>
          <w:color w:val="0E101A"/>
          <w:sz w:val="20"/>
          <w:szCs w:val="20"/>
        </w:rPr>
        <w:t xml:space="preserve"> </w:t>
      </w:r>
      <w:r w:rsidR="00564221" w:rsidRPr="003E7F8E">
        <w:rPr>
          <w:rFonts w:ascii="Verdana" w:hAnsi="Verdana" w:cstheme="majorHAnsi"/>
          <w:color w:val="0E101A"/>
          <w:sz w:val="20"/>
          <w:szCs w:val="20"/>
        </w:rPr>
        <w:t>with key stakeholders to centralise information and enable technical discussions on green economy and INFF formulation;</w:t>
      </w:r>
    </w:p>
    <w:p w14:paraId="19122248" w14:textId="7EB2AA7B" w:rsidR="00D8759F" w:rsidRPr="003E7F8E" w:rsidRDefault="00564221" w:rsidP="008B35D0">
      <w:pPr>
        <w:pStyle w:val="ListParagraph"/>
        <w:numPr>
          <w:ilvl w:val="1"/>
          <w:numId w:val="12"/>
        </w:numPr>
        <w:ind w:left="450"/>
        <w:jc w:val="both"/>
        <w:rPr>
          <w:rFonts w:ascii="Verdana" w:hAnsi="Verdana"/>
          <w:bCs/>
          <w:color w:val="000000"/>
          <w:sz w:val="20"/>
          <w:szCs w:val="20"/>
        </w:rPr>
      </w:pPr>
      <w:r w:rsidRPr="003E7F8E">
        <w:rPr>
          <w:rFonts w:ascii="Verdana" w:hAnsi="Verdana" w:cstheme="majorHAnsi"/>
          <w:b/>
          <w:bCs/>
          <w:color w:val="000000"/>
          <w:sz w:val="20"/>
          <w:szCs w:val="20"/>
        </w:rPr>
        <w:lastRenderedPageBreak/>
        <w:t>Output 1.2:</w:t>
      </w:r>
      <w:r w:rsidRPr="003E7F8E">
        <w:rPr>
          <w:rFonts w:ascii="Verdana" w:hAnsi="Verdana"/>
          <w:color w:val="000000"/>
          <w:sz w:val="20"/>
          <w:szCs w:val="20"/>
        </w:rPr>
        <w:t xml:space="preserve"> </w:t>
      </w:r>
      <w:r w:rsidR="00D8759F" w:rsidRPr="003E7F8E">
        <w:rPr>
          <w:rFonts w:ascii="Verdana" w:hAnsi="Verdana" w:cstheme="majorHAnsi"/>
          <w:color w:val="0E101A"/>
          <w:sz w:val="20"/>
          <w:szCs w:val="20"/>
        </w:rPr>
        <w:t xml:space="preserve">Designing a methodology to collect relevant </w:t>
      </w:r>
      <w:r w:rsidR="00757A19">
        <w:rPr>
          <w:rFonts w:ascii="Verdana" w:hAnsi="Verdana" w:cstheme="majorHAnsi"/>
          <w:color w:val="0E101A"/>
          <w:sz w:val="20"/>
          <w:szCs w:val="20"/>
        </w:rPr>
        <w:t>gender desegregated data</w:t>
      </w:r>
      <w:r w:rsidR="00D8759F" w:rsidRPr="003E7F8E">
        <w:rPr>
          <w:rFonts w:ascii="Verdana" w:hAnsi="Verdana" w:cstheme="majorHAnsi"/>
          <w:color w:val="0E101A"/>
          <w:sz w:val="20"/>
          <w:szCs w:val="20"/>
        </w:rPr>
        <w:t xml:space="preserve"> (both financial and non-financial – ESG) for the development of Azerbaijan’s INFF.</w:t>
      </w:r>
    </w:p>
    <w:p w14:paraId="6433DBC7" w14:textId="324AC2BE" w:rsidR="00D8759F" w:rsidRPr="003E7F8E" w:rsidRDefault="00D8759F" w:rsidP="008B35D0">
      <w:pPr>
        <w:pStyle w:val="ListParagraph"/>
        <w:numPr>
          <w:ilvl w:val="1"/>
          <w:numId w:val="12"/>
        </w:numPr>
        <w:ind w:left="450"/>
        <w:jc w:val="both"/>
        <w:rPr>
          <w:rFonts w:ascii="Verdana" w:hAnsi="Verdana"/>
          <w:bCs/>
          <w:color w:val="000000"/>
          <w:sz w:val="20"/>
          <w:szCs w:val="20"/>
        </w:rPr>
      </w:pPr>
      <w:r w:rsidRPr="003E7F8E">
        <w:rPr>
          <w:rFonts w:ascii="Verdana" w:hAnsi="Verdana" w:cstheme="majorHAnsi"/>
          <w:b/>
          <w:bCs/>
          <w:color w:val="000000"/>
          <w:sz w:val="20"/>
          <w:szCs w:val="20"/>
        </w:rPr>
        <w:t>Output 1.</w:t>
      </w:r>
      <w:r w:rsidR="00564221" w:rsidRPr="003E7F8E">
        <w:rPr>
          <w:rFonts w:ascii="Verdana" w:hAnsi="Verdana" w:cstheme="majorHAnsi"/>
          <w:b/>
          <w:bCs/>
          <w:color w:val="000000"/>
          <w:sz w:val="20"/>
          <w:szCs w:val="20"/>
        </w:rPr>
        <w:t>3</w:t>
      </w:r>
      <w:r w:rsidRPr="003E7F8E">
        <w:rPr>
          <w:rFonts w:ascii="Verdana" w:hAnsi="Verdana" w:cstheme="majorHAnsi"/>
          <w:b/>
          <w:bCs/>
          <w:color w:val="000000"/>
          <w:sz w:val="20"/>
          <w:szCs w:val="20"/>
        </w:rPr>
        <w:t>:</w:t>
      </w:r>
      <w:r w:rsidRPr="003E7F8E">
        <w:rPr>
          <w:rFonts w:ascii="Verdana" w:hAnsi="Verdana"/>
          <w:color w:val="000000"/>
          <w:sz w:val="20"/>
          <w:szCs w:val="20"/>
        </w:rPr>
        <w:t xml:space="preserve"> </w:t>
      </w:r>
      <w:r w:rsidRPr="003E7F8E">
        <w:rPr>
          <w:rFonts w:ascii="Verdana" w:hAnsi="Verdana" w:cstheme="majorHAnsi"/>
          <w:color w:val="0E101A"/>
          <w:sz w:val="20"/>
          <w:szCs w:val="20"/>
        </w:rPr>
        <w:t>Developing an effective system to track SDG contributions (both financial flows and social commitments) for public and private entities;</w:t>
      </w:r>
    </w:p>
    <w:p w14:paraId="0B83E556" w14:textId="7821B312" w:rsidR="00564221" w:rsidRPr="003E7F8E" w:rsidRDefault="00D8759F" w:rsidP="008B35D0">
      <w:pPr>
        <w:pStyle w:val="ListParagraph"/>
        <w:numPr>
          <w:ilvl w:val="1"/>
          <w:numId w:val="12"/>
        </w:numPr>
        <w:ind w:left="450"/>
        <w:jc w:val="both"/>
        <w:rPr>
          <w:rFonts w:ascii="Verdana" w:hAnsi="Verdana"/>
          <w:bCs/>
          <w:color w:val="000000"/>
          <w:sz w:val="20"/>
          <w:szCs w:val="20"/>
        </w:rPr>
      </w:pPr>
      <w:r w:rsidRPr="003E7F8E">
        <w:rPr>
          <w:rFonts w:ascii="Verdana" w:hAnsi="Verdana" w:cstheme="majorHAnsi"/>
          <w:b/>
          <w:bCs/>
          <w:color w:val="000000"/>
          <w:sz w:val="20"/>
          <w:szCs w:val="20"/>
        </w:rPr>
        <w:t>Output 1.</w:t>
      </w:r>
      <w:r w:rsidR="00564221" w:rsidRPr="003E7F8E">
        <w:rPr>
          <w:rFonts w:ascii="Verdana" w:hAnsi="Verdana" w:cstheme="majorHAnsi"/>
          <w:b/>
          <w:bCs/>
          <w:color w:val="000000"/>
          <w:sz w:val="20"/>
          <w:szCs w:val="20"/>
        </w:rPr>
        <w:t>4</w:t>
      </w:r>
      <w:r w:rsidRPr="003E7F8E">
        <w:rPr>
          <w:rFonts w:ascii="Verdana" w:hAnsi="Verdana" w:cstheme="majorHAnsi"/>
          <w:b/>
          <w:bCs/>
          <w:color w:val="000000"/>
          <w:sz w:val="20"/>
          <w:szCs w:val="20"/>
        </w:rPr>
        <w:t>:</w:t>
      </w:r>
      <w:r w:rsidRPr="003E7F8E">
        <w:rPr>
          <w:rFonts w:ascii="Verdana" w:hAnsi="Verdana"/>
          <w:bCs/>
          <w:color w:val="000000"/>
          <w:sz w:val="20"/>
          <w:szCs w:val="20"/>
        </w:rPr>
        <w:t xml:space="preserve"> </w:t>
      </w:r>
      <w:r w:rsidRPr="003E7F8E">
        <w:rPr>
          <w:rFonts w:ascii="Verdana" w:hAnsi="Verdana" w:cstheme="majorHAnsi"/>
          <w:color w:val="0E101A"/>
          <w:sz w:val="20"/>
          <w:szCs w:val="20"/>
        </w:rPr>
        <w:t xml:space="preserve">Mapping all financial flows (public, private, internal and external), </w:t>
      </w:r>
      <w:r w:rsidR="00564221" w:rsidRPr="003E7F8E">
        <w:rPr>
          <w:rFonts w:ascii="Verdana" w:hAnsi="Verdana" w:cstheme="majorHAnsi"/>
          <w:color w:val="0E101A"/>
          <w:sz w:val="20"/>
          <w:szCs w:val="20"/>
        </w:rPr>
        <w:t xml:space="preserve">as well as </w:t>
      </w:r>
      <w:r w:rsidRPr="003E7F8E">
        <w:rPr>
          <w:rFonts w:ascii="Verdana" w:hAnsi="Verdana" w:cstheme="majorHAnsi"/>
          <w:color w:val="0E101A"/>
          <w:sz w:val="20"/>
          <w:szCs w:val="20"/>
        </w:rPr>
        <w:t xml:space="preserve">mapping social programmes aligned with </w:t>
      </w:r>
      <w:r w:rsidR="00AF76F2" w:rsidRPr="003E7F8E">
        <w:rPr>
          <w:rFonts w:ascii="Verdana" w:hAnsi="Verdana" w:cstheme="majorHAnsi"/>
          <w:color w:val="0E101A"/>
          <w:sz w:val="20"/>
          <w:szCs w:val="20"/>
        </w:rPr>
        <w:t xml:space="preserve">the </w:t>
      </w:r>
      <w:r w:rsidRPr="003E7F8E">
        <w:rPr>
          <w:rFonts w:ascii="Verdana" w:hAnsi="Verdana" w:cstheme="majorHAnsi"/>
          <w:color w:val="0E101A"/>
          <w:sz w:val="20"/>
          <w:szCs w:val="20"/>
        </w:rPr>
        <w:t>green economy</w:t>
      </w:r>
      <w:r w:rsidR="00E72914" w:rsidRPr="003E7F8E">
        <w:rPr>
          <w:rFonts w:ascii="Verdana" w:hAnsi="Verdana" w:cstheme="majorHAnsi"/>
          <w:color w:val="0E101A"/>
          <w:sz w:val="20"/>
          <w:szCs w:val="20"/>
        </w:rPr>
        <w:t>.</w:t>
      </w:r>
    </w:p>
    <w:p w14:paraId="12E78546" w14:textId="7EE8ABD6" w:rsidR="00D8759F" w:rsidRPr="003E7F8E" w:rsidRDefault="00D8759F" w:rsidP="00420CDE">
      <w:pPr>
        <w:jc w:val="both"/>
        <w:rPr>
          <w:rFonts w:ascii="Verdana" w:hAnsi="Verdana" w:cstheme="majorHAnsi"/>
          <w:color w:val="0E101A"/>
          <w:sz w:val="20"/>
          <w:szCs w:val="20"/>
        </w:rPr>
      </w:pPr>
    </w:p>
    <w:p w14:paraId="02D7859E" w14:textId="565666B8" w:rsidR="00564221" w:rsidRPr="003E7F8E" w:rsidRDefault="00564221" w:rsidP="00420CDE">
      <w:pPr>
        <w:jc w:val="both"/>
        <w:rPr>
          <w:rFonts w:ascii="Verdana" w:hAnsi="Verdana" w:cstheme="majorHAnsi"/>
          <w:color w:val="0E101A"/>
          <w:sz w:val="20"/>
          <w:szCs w:val="20"/>
        </w:rPr>
      </w:pPr>
      <w:r w:rsidRPr="003E7F8E">
        <w:rPr>
          <w:rFonts w:ascii="Verdana" w:hAnsi="Verdana" w:cstheme="majorHAnsi"/>
          <w:b/>
          <w:color w:val="0E101A"/>
          <w:sz w:val="20"/>
          <w:szCs w:val="20"/>
        </w:rPr>
        <w:t>Outcome 2:</w:t>
      </w:r>
      <w:r w:rsidRPr="003E7F8E">
        <w:rPr>
          <w:rFonts w:ascii="Verdana" w:hAnsi="Verdana" w:cstheme="majorHAnsi"/>
          <w:color w:val="0E101A"/>
          <w:sz w:val="20"/>
          <w:szCs w:val="20"/>
        </w:rPr>
        <w:t xml:space="preserve"> Developing of Azerbaijan’s INFF strategy</w:t>
      </w:r>
    </w:p>
    <w:p w14:paraId="3F153272" w14:textId="5C8AB449" w:rsidR="00564221" w:rsidRPr="003E7F8E" w:rsidRDefault="00564221" w:rsidP="00420CDE">
      <w:pPr>
        <w:jc w:val="both"/>
        <w:rPr>
          <w:rFonts w:ascii="Verdana" w:hAnsi="Verdana"/>
          <w:sz w:val="20"/>
          <w:szCs w:val="20"/>
        </w:rPr>
      </w:pPr>
      <w:r w:rsidRPr="003E7F8E">
        <w:rPr>
          <w:rFonts w:ascii="Verdana" w:hAnsi="Verdana"/>
          <w:b/>
          <w:bCs/>
          <w:sz w:val="20"/>
          <w:szCs w:val="20"/>
        </w:rPr>
        <w:t>Lead agency: UNDP</w:t>
      </w:r>
      <w:r w:rsidRPr="003E7F8E">
        <w:rPr>
          <w:rFonts w:ascii="Verdana" w:hAnsi="Verdana"/>
          <w:sz w:val="20"/>
          <w:szCs w:val="20"/>
        </w:rPr>
        <w:t xml:space="preserve"> </w:t>
      </w:r>
      <w:r w:rsidRPr="003E7F8E">
        <w:rPr>
          <w:rFonts w:ascii="Verdana" w:hAnsi="Verdana" w:cstheme="majorHAnsi"/>
          <w:color w:val="0E101A"/>
          <w:sz w:val="20"/>
          <w:szCs w:val="20"/>
        </w:rPr>
        <w:t>in close collaboration with Azerbaijan Government</w:t>
      </w:r>
    </w:p>
    <w:p w14:paraId="198404A4" w14:textId="6715BAEE" w:rsidR="002F71D1" w:rsidRPr="00DA717D" w:rsidRDefault="00564221" w:rsidP="008B35D0">
      <w:pPr>
        <w:pStyle w:val="ListParagraph"/>
        <w:numPr>
          <w:ilvl w:val="0"/>
          <w:numId w:val="13"/>
        </w:numPr>
        <w:tabs>
          <w:tab w:val="left" w:pos="810"/>
        </w:tabs>
        <w:ind w:left="450"/>
        <w:jc w:val="both"/>
        <w:rPr>
          <w:rFonts w:ascii="Verdana" w:hAnsi="Verdana"/>
          <w:color w:val="000000"/>
          <w:sz w:val="20"/>
          <w:szCs w:val="20"/>
        </w:rPr>
      </w:pPr>
      <w:r w:rsidRPr="00DA717D">
        <w:rPr>
          <w:rFonts w:ascii="Verdana" w:hAnsi="Verdana" w:cstheme="majorHAnsi"/>
          <w:b/>
          <w:bCs/>
          <w:color w:val="000000"/>
          <w:sz w:val="20"/>
          <w:szCs w:val="20"/>
        </w:rPr>
        <w:t>Output 2.1:</w:t>
      </w:r>
      <w:r w:rsidRPr="00DA717D">
        <w:rPr>
          <w:rFonts w:ascii="Verdana" w:hAnsi="Verdana"/>
          <w:color w:val="000000"/>
          <w:sz w:val="20"/>
          <w:szCs w:val="20"/>
        </w:rPr>
        <w:t xml:space="preserve"> </w:t>
      </w:r>
      <w:r w:rsidR="002F71D1" w:rsidRPr="00DA717D">
        <w:rPr>
          <w:rFonts w:ascii="Verdana" w:hAnsi="Verdana" w:cstheme="majorHAnsi"/>
          <w:color w:val="0E101A"/>
          <w:sz w:val="20"/>
          <w:szCs w:val="20"/>
        </w:rPr>
        <w:t>Developing and launching feasibility studies to assess key requirements to integrate green economic strategies into Azerbaijan’s INFF</w:t>
      </w:r>
      <w:r w:rsidR="00757A19">
        <w:rPr>
          <w:rFonts w:ascii="Verdana" w:hAnsi="Verdana" w:cstheme="majorHAnsi"/>
          <w:color w:val="0E101A"/>
          <w:sz w:val="20"/>
          <w:szCs w:val="20"/>
        </w:rPr>
        <w:t xml:space="preserve"> with the focus on gender </w:t>
      </w:r>
      <w:r w:rsidR="002F71D1" w:rsidRPr="00DA717D">
        <w:rPr>
          <w:rFonts w:ascii="Verdana" w:hAnsi="Verdana" w:cstheme="majorHAnsi"/>
          <w:color w:val="0E101A"/>
          <w:sz w:val="20"/>
          <w:szCs w:val="20"/>
        </w:rPr>
        <w:t>;</w:t>
      </w:r>
    </w:p>
    <w:p w14:paraId="689950A4" w14:textId="43D05B3B" w:rsidR="002F71D1" w:rsidRPr="00DA717D" w:rsidRDefault="002F71D1" w:rsidP="008B35D0">
      <w:pPr>
        <w:pStyle w:val="ListParagraph"/>
        <w:numPr>
          <w:ilvl w:val="0"/>
          <w:numId w:val="13"/>
        </w:numPr>
        <w:tabs>
          <w:tab w:val="left" w:pos="810"/>
        </w:tabs>
        <w:ind w:left="450"/>
        <w:jc w:val="both"/>
        <w:rPr>
          <w:rFonts w:ascii="Verdana" w:hAnsi="Verdana" w:cstheme="majorHAnsi"/>
          <w:color w:val="0E101A"/>
          <w:sz w:val="20"/>
          <w:szCs w:val="20"/>
        </w:rPr>
      </w:pPr>
      <w:r w:rsidRPr="00DA717D">
        <w:rPr>
          <w:rFonts w:ascii="Verdana" w:hAnsi="Verdana" w:cstheme="majorHAnsi"/>
          <w:b/>
          <w:bCs/>
          <w:color w:val="000000"/>
          <w:sz w:val="20"/>
          <w:szCs w:val="20"/>
        </w:rPr>
        <w:t>Output 2.2:</w:t>
      </w:r>
      <w:r w:rsidRPr="00DA717D">
        <w:rPr>
          <w:rFonts w:ascii="Verdana" w:hAnsi="Verdana"/>
          <w:color w:val="000000"/>
          <w:sz w:val="20"/>
          <w:szCs w:val="20"/>
        </w:rPr>
        <w:t xml:space="preserve"> </w:t>
      </w:r>
      <w:r w:rsidRPr="00DA717D">
        <w:rPr>
          <w:rFonts w:ascii="Verdana" w:hAnsi="Verdana" w:cstheme="majorHAnsi"/>
          <w:color w:val="0E101A"/>
          <w:sz w:val="20"/>
          <w:szCs w:val="20"/>
        </w:rPr>
        <w:t>Organising thematic meetings and working groups with key stakeholders</w:t>
      </w:r>
      <w:r w:rsidR="00757A19">
        <w:rPr>
          <w:rFonts w:ascii="Verdana" w:hAnsi="Verdana" w:cstheme="majorHAnsi"/>
          <w:color w:val="0E101A"/>
          <w:sz w:val="20"/>
          <w:szCs w:val="20"/>
        </w:rPr>
        <w:t xml:space="preserve"> including national gender machinery</w:t>
      </w:r>
      <w:r w:rsidRPr="00DA717D">
        <w:rPr>
          <w:rFonts w:ascii="Verdana" w:hAnsi="Verdana" w:cstheme="majorHAnsi"/>
          <w:color w:val="0E101A"/>
          <w:sz w:val="20"/>
          <w:szCs w:val="20"/>
        </w:rPr>
        <w:t xml:space="preserve"> to discuss and test future INFF strategy;</w:t>
      </w:r>
    </w:p>
    <w:p w14:paraId="718767AA" w14:textId="7D248BD2" w:rsidR="002F71D1" w:rsidRPr="00DA717D" w:rsidRDefault="002F71D1" w:rsidP="008B35D0">
      <w:pPr>
        <w:pStyle w:val="ListParagraph"/>
        <w:numPr>
          <w:ilvl w:val="0"/>
          <w:numId w:val="13"/>
        </w:numPr>
        <w:tabs>
          <w:tab w:val="left" w:pos="810"/>
        </w:tabs>
        <w:ind w:left="450"/>
        <w:jc w:val="both"/>
        <w:rPr>
          <w:rFonts w:ascii="Verdana" w:hAnsi="Verdana"/>
          <w:color w:val="000000"/>
          <w:sz w:val="20"/>
          <w:szCs w:val="20"/>
        </w:rPr>
      </w:pPr>
      <w:r w:rsidRPr="00DA717D">
        <w:rPr>
          <w:rFonts w:ascii="Verdana" w:hAnsi="Verdana" w:cstheme="majorHAnsi"/>
          <w:b/>
          <w:bCs/>
          <w:color w:val="000000"/>
          <w:sz w:val="20"/>
          <w:szCs w:val="20"/>
        </w:rPr>
        <w:t>Output 2.3:</w:t>
      </w:r>
      <w:r w:rsidRPr="00DA717D">
        <w:rPr>
          <w:rFonts w:ascii="Verdana" w:hAnsi="Verdana"/>
          <w:color w:val="000000"/>
          <w:sz w:val="20"/>
          <w:szCs w:val="20"/>
        </w:rPr>
        <w:t xml:space="preserve"> </w:t>
      </w:r>
      <w:r w:rsidRPr="00DA717D">
        <w:rPr>
          <w:rFonts w:ascii="Verdana" w:hAnsi="Verdana" w:cstheme="majorHAnsi"/>
          <w:color w:val="0E101A"/>
          <w:sz w:val="20"/>
          <w:szCs w:val="20"/>
        </w:rPr>
        <w:t xml:space="preserve">Developing a set of </w:t>
      </w:r>
      <w:r w:rsidR="00757A19">
        <w:rPr>
          <w:rFonts w:ascii="Verdana" w:hAnsi="Verdana" w:cstheme="majorHAnsi"/>
          <w:color w:val="0E101A"/>
          <w:sz w:val="20"/>
          <w:szCs w:val="20"/>
        </w:rPr>
        <w:t xml:space="preserve">gender mainstreamed </w:t>
      </w:r>
      <w:r w:rsidRPr="00DA717D">
        <w:rPr>
          <w:rFonts w:ascii="Verdana" w:hAnsi="Verdana" w:cstheme="majorHAnsi"/>
          <w:color w:val="0E101A"/>
          <w:sz w:val="20"/>
          <w:szCs w:val="20"/>
        </w:rPr>
        <w:t xml:space="preserve">national capacity building programmes related to green economy, INFF development, best practices and lessons learned in green investments and </w:t>
      </w:r>
      <w:r w:rsidR="00AF76F2" w:rsidRPr="00DA717D">
        <w:rPr>
          <w:rFonts w:ascii="Verdana" w:hAnsi="Verdana" w:cstheme="majorHAnsi"/>
          <w:color w:val="0E101A"/>
          <w:sz w:val="20"/>
          <w:szCs w:val="20"/>
        </w:rPr>
        <w:t xml:space="preserve">the </w:t>
      </w:r>
      <w:r w:rsidRPr="00DA717D">
        <w:rPr>
          <w:rFonts w:ascii="Verdana" w:hAnsi="Verdana" w:cstheme="majorHAnsi"/>
          <w:color w:val="0E101A"/>
          <w:sz w:val="20"/>
          <w:szCs w:val="20"/>
        </w:rPr>
        <w:t>green growth;</w:t>
      </w:r>
    </w:p>
    <w:p w14:paraId="59705FBC" w14:textId="1273492A" w:rsidR="002F71D1" w:rsidRPr="00DA717D" w:rsidRDefault="002F71D1" w:rsidP="008B35D0">
      <w:pPr>
        <w:pStyle w:val="ListParagraph"/>
        <w:numPr>
          <w:ilvl w:val="0"/>
          <w:numId w:val="13"/>
        </w:numPr>
        <w:tabs>
          <w:tab w:val="left" w:pos="810"/>
        </w:tabs>
        <w:ind w:left="450"/>
        <w:jc w:val="both"/>
        <w:rPr>
          <w:rFonts w:ascii="Verdana" w:hAnsi="Verdana"/>
          <w:color w:val="000000"/>
          <w:sz w:val="20"/>
          <w:szCs w:val="20"/>
        </w:rPr>
      </w:pPr>
      <w:r w:rsidRPr="00DA717D">
        <w:rPr>
          <w:rFonts w:ascii="Verdana" w:hAnsi="Verdana" w:cstheme="majorHAnsi"/>
          <w:b/>
          <w:bCs/>
          <w:color w:val="000000"/>
          <w:sz w:val="20"/>
          <w:szCs w:val="20"/>
        </w:rPr>
        <w:t>Output 2.4:</w:t>
      </w:r>
      <w:r w:rsidRPr="00DA717D">
        <w:rPr>
          <w:rFonts w:ascii="Verdana" w:hAnsi="Verdana"/>
          <w:color w:val="000000"/>
          <w:sz w:val="20"/>
          <w:szCs w:val="20"/>
        </w:rPr>
        <w:t xml:space="preserve"> </w:t>
      </w:r>
      <w:r w:rsidRPr="00DA717D">
        <w:rPr>
          <w:rFonts w:ascii="Verdana" w:hAnsi="Verdana" w:cstheme="majorHAnsi"/>
          <w:color w:val="0E101A"/>
          <w:sz w:val="20"/>
          <w:szCs w:val="20"/>
        </w:rPr>
        <w:t>Designing and launch of Azerbaijan’s INFF.</w:t>
      </w:r>
      <w:r w:rsidRPr="00DA717D">
        <w:rPr>
          <w:rFonts w:ascii="Verdana" w:hAnsi="Verdana"/>
          <w:color w:val="000000"/>
          <w:sz w:val="20"/>
          <w:szCs w:val="20"/>
        </w:rPr>
        <w:t xml:space="preserve"> </w:t>
      </w:r>
    </w:p>
    <w:p w14:paraId="5C156086" w14:textId="3B24E5E6" w:rsidR="002F71D1" w:rsidRPr="003E7F8E" w:rsidRDefault="002F71D1" w:rsidP="00420CDE">
      <w:pPr>
        <w:jc w:val="both"/>
        <w:rPr>
          <w:rFonts w:ascii="Verdana" w:hAnsi="Verdana" w:cstheme="majorHAnsi"/>
          <w:color w:val="0E101A"/>
          <w:sz w:val="20"/>
          <w:szCs w:val="20"/>
        </w:rPr>
      </w:pPr>
    </w:p>
    <w:p w14:paraId="11946DA4" w14:textId="14E39420" w:rsidR="002F71D1" w:rsidRPr="003E7F8E" w:rsidRDefault="002F71D1" w:rsidP="00420CDE">
      <w:pPr>
        <w:jc w:val="both"/>
        <w:rPr>
          <w:rFonts w:ascii="Verdana" w:hAnsi="Verdana" w:cstheme="majorHAnsi"/>
          <w:color w:val="0E101A"/>
          <w:sz w:val="20"/>
          <w:szCs w:val="20"/>
        </w:rPr>
      </w:pPr>
      <w:r w:rsidRPr="003E7F8E">
        <w:rPr>
          <w:rFonts w:ascii="Verdana" w:hAnsi="Verdana" w:cstheme="majorHAnsi"/>
          <w:b/>
          <w:color w:val="0E101A"/>
          <w:sz w:val="20"/>
          <w:szCs w:val="20"/>
        </w:rPr>
        <w:t>Outcome 3:</w:t>
      </w:r>
      <w:r w:rsidRPr="003E7F8E">
        <w:rPr>
          <w:rFonts w:ascii="Verdana" w:hAnsi="Verdana" w:cstheme="majorHAnsi"/>
          <w:color w:val="0E101A"/>
          <w:sz w:val="20"/>
          <w:szCs w:val="20"/>
        </w:rPr>
        <w:t xml:space="preserve"> </w:t>
      </w:r>
      <w:r w:rsidR="00DA717D">
        <w:rPr>
          <w:rFonts w:ascii="Verdana" w:hAnsi="Verdana" w:cstheme="majorHAnsi"/>
          <w:color w:val="0E101A"/>
          <w:sz w:val="20"/>
          <w:szCs w:val="20"/>
        </w:rPr>
        <w:t xml:space="preserve">Ensuring </w:t>
      </w:r>
      <w:r w:rsidRPr="003E7F8E">
        <w:rPr>
          <w:rFonts w:ascii="Verdana" w:hAnsi="Verdana" w:cstheme="majorHAnsi"/>
          <w:color w:val="0E101A"/>
          <w:sz w:val="20"/>
          <w:szCs w:val="20"/>
        </w:rPr>
        <w:t>INFF coordination and programme sustainability</w:t>
      </w:r>
    </w:p>
    <w:p w14:paraId="67D96B02" w14:textId="1F6BB04B" w:rsidR="002F71D1" w:rsidRPr="003E7F8E" w:rsidRDefault="002F71D1" w:rsidP="00420CDE">
      <w:pPr>
        <w:jc w:val="both"/>
        <w:rPr>
          <w:rFonts w:ascii="Verdana" w:hAnsi="Verdana"/>
          <w:sz w:val="20"/>
          <w:szCs w:val="20"/>
        </w:rPr>
      </w:pPr>
      <w:r w:rsidRPr="003E7F8E">
        <w:rPr>
          <w:rFonts w:ascii="Verdana" w:hAnsi="Verdana"/>
          <w:b/>
          <w:bCs/>
          <w:sz w:val="20"/>
          <w:szCs w:val="20"/>
        </w:rPr>
        <w:t>Lead agency: UNDP</w:t>
      </w:r>
      <w:r w:rsidRPr="003E7F8E">
        <w:rPr>
          <w:rFonts w:ascii="Verdana" w:hAnsi="Verdana"/>
          <w:sz w:val="20"/>
          <w:szCs w:val="20"/>
        </w:rPr>
        <w:t xml:space="preserve"> in </w:t>
      </w:r>
      <w:r w:rsidRPr="003E7F8E">
        <w:rPr>
          <w:rFonts w:ascii="Verdana" w:hAnsi="Verdana" w:cstheme="majorHAnsi"/>
          <w:color w:val="0E101A"/>
          <w:sz w:val="20"/>
          <w:szCs w:val="20"/>
        </w:rPr>
        <w:t>close collaboration with Azerbaijan Government</w:t>
      </w:r>
    </w:p>
    <w:p w14:paraId="01570358" w14:textId="77154A8F" w:rsidR="002F71D1" w:rsidRPr="00DA717D" w:rsidRDefault="002F71D1" w:rsidP="008B35D0">
      <w:pPr>
        <w:pStyle w:val="ListParagraph"/>
        <w:numPr>
          <w:ilvl w:val="0"/>
          <w:numId w:val="14"/>
        </w:numPr>
        <w:ind w:left="450"/>
        <w:jc w:val="both"/>
        <w:rPr>
          <w:rFonts w:ascii="Verdana" w:hAnsi="Verdana"/>
          <w:sz w:val="20"/>
          <w:szCs w:val="20"/>
        </w:rPr>
      </w:pPr>
      <w:r w:rsidRPr="00DA717D">
        <w:rPr>
          <w:rFonts w:ascii="Verdana" w:hAnsi="Verdana" w:cstheme="majorHAnsi"/>
          <w:b/>
          <w:bCs/>
          <w:color w:val="000000"/>
          <w:sz w:val="20"/>
          <w:szCs w:val="20"/>
        </w:rPr>
        <w:t>Output 3.1:</w:t>
      </w:r>
      <w:r w:rsidRPr="00DA717D">
        <w:rPr>
          <w:rFonts w:ascii="Verdana" w:hAnsi="Verdana"/>
          <w:color w:val="000000"/>
          <w:sz w:val="20"/>
          <w:szCs w:val="20"/>
        </w:rPr>
        <w:t xml:space="preserve"> </w:t>
      </w:r>
      <w:r w:rsidRPr="00DA717D">
        <w:rPr>
          <w:rFonts w:ascii="Verdana" w:hAnsi="Verdana" w:cstheme="majorHAnsi"/>
          <w:color w:val="0E101A"/>
          <w:sz w:val="20"/>
          <w:szCs w:val="20"/>
        </w:rPr>
        <w:t>Developing control systems to collect, track, measure relevant SDG data and assess the INFF performance</w:t>
      </w:r>
      <w:r w:rsidR="00E72914" w:rsidRPr="00DA717D">
        <w:rPr>
          <w:rFonts w:ascii="Verdana" w:hAnsi="Verdana" w:cstheme="majorHAnsi"/>
          <w:color w:val="0E101A"/>
          <w:sz w:val="20"/>
          <w:szCs w:val="20"/>
        </w:rPr>
        <w:t>, focusing on</w:t>
      </w:r>
      <w:r w:rsidR="00AF76F2" w:rsidRPr="00DA717D">
        <w:rPr>
          <w:rFonts w:ascii="Verdana" w:hAnsi="Verdana" w:cstheme="majorHAnsi"/>
          <w:color w:val="0E101A"/>
          <w:sz w:val="20"/>
          <w:szCs w:val="20"/>
        </w:rPr>
        <w:t xml:space="preserve"> the</w:t>
      </w:r>
      <w:r w:rsidR="00E72914" w:rsidRPr="00DA717D">
        <w:rPr>
          <w:rFonts w:ascii="Verdana" w:hAnsi="Verdana" w:cstheme="majorHAnsi"/>
          <w:color w:val="0E101A"/>
          <w:sz w:val="20"/>
          <w:szCs w:val="20"/>
        </w:rPr>
        <w:t xml:space="preserve"> green economy</w:t>
      </w:r>
      <w:r w:rsidRPr="00DA717D">
        <w:rPr>
          <w:rFonts w:ascii="Verdana" w:hAnsi="Verdana" w:cstheme="majorHAnsi"/>
          <w:color w:val="0E101A"/>
          <w:sz w:val="20"/>
          <w:szCs w:val="20"/>
        </w:rPr>
        <w:t>;</w:t>
      </w:r>
    </w:p>
    <w:p w14:paraId="0B6B4981" w14:textId="7537DF61" w:rsidR="002F71D1" w:rsidRPr="00DA717D" w:rsidRDefault="002F71D1" w:rsidP="008B35D0">
      <w:pPr>
        <w:pStyle w:val="ListParagraph"/>
        <w:numPr>
          <w:ilvl w:val="0"/>
          <w:numId w:val="14"/>
        </w:numPr>
        <w:ind w:left="450"/>
        <w:jc w:val="both"/>
        <w:rPr>
          <w:rFonts w:ascii="Verdana" w:hAnsi="Verdana"/>
          <w:sz w:val="20"/>
          <w:szCs w:val="20"/>
        </w:rPr>
      </w:pPr>
      <w:r w:rsidRPr="00DA717D">
        <w:rPr>
          <w:rFonts w:ascii="Verdana" w:hAnsi="Verdana" w:cstheme="majorHAnsi"/>
          <w:b/>
          <w:bCs/>
          <w:color w:val="000000"/>
          <w:sz w:val="20"/>
          <w:szCs w:val="20"/>
        </w:rPr>
        <w:t>Output 3.2:</w:t>
      </w:r>
      <w:r w:rsidRPr="00DA717D">
        <w:rPr>
          <w:rFonts w:ascii="Verdana" w:hAnsi="Verdana"/>
          <w:b/>
          <w:bCs/>
          <w:color w:val="000000"/>
          <w:sz w:val="20"/>
          <w:szCs w:val="20"/>
        </w:rPr>
        <w:t xml:space="preserve"> </w:t>
      </w:r>
      <w:r w:rsidRPr="00DA717D">
        <w:rPr>
          <w:rFonts w:ascii="Verdana" w:hAnsi="Verdana" w:cstheme="majorHAnsi"/>
          <w:color w:val="0E101A"/>
          <w:sz w:val="20"/>
          <w:szCs w:val="20"/>
        </w:rPr>
        <w:t xml:space="preserve">Designing a risk and compliance mechanisms to </w:t>
      </w:r>
      <w:r w:rsidR="00E72914" w:rsidRPr="00DA717D">
        <w:rPr>
          <w:rFonts w:ascii="Verdana" w:hAnsi="Verdana" w:cstheme="majorHAnsi"/>
          <w:color w:val="0E101A"/>
          <w:sz w:val="20"/>
          <w:szCs w:val="20"/>
        </w:rPr>
        <w:t>manage, mitigate and avoid potential risks related to INFF implementation;</w:t>
      </w:r>
    </w:p>
    <w:p w14:paraId="0AE64F72" w14:textId="4795D16D" w:rsidR="00E72914" w:rsidRPr="00DA717D" w:rsidRDefault="00E72914" w:rsidP="008B35D0">
      <w:pPr>
        <w:pStyle w:val="ListParagraph"/>
        <w:numPr>
          <w:ilvl w:val="0"/>
          <w:numId w:val="14"/>
        </w:numPr>
        <w:ind w:left="450"/>
        <w:jc w:val="both"/>
        <w:rPr>
          <w:rFonts w:ascii="Verdana" w:hAnsi="Verdana"/>
          <w:sz w:val="20"/>
          <w:szCs w:val="20"/>
        </w:rPr>
      </w:pPr>
      <w:r w:rsidRPr="00DA717D">
        <w:rPr>
          <w:rFonts w:ascii="Verdana" w:hAnsi="Verdana" w:cstheme="majorHAnsi"/>
          <w:b/>
          <w:bCs/>
          <w:color w:val="000000"/>
          <w:sz w:val="20"/>
          <w:szCs w:val="20"/>
        </w:rPr>
        <w:t xml:space="preserve">Output 3.3: </w:t>
      </w:r>
      <w:r w:rsidRPr="00DA717D">
        <w:rPr>
          <w:rFonts w:ascii="Verdana" w:hAnsi="Verdana" w:cstheme="majorHAnsi"/>
          <w:color w:val="0E101A"/>
          <w:sz w:val="20"/>
          <w:szCs w:val="20"/>
        </w:rPr>
        <w:t>Developing capacity building programmes related to SDG and INFF risk management;</w:t>
      </w:r>
    </w:p>
    <w:p w14:paraId="1FC6C277" w14:textId="72944A8C" w:rsidR="00AB0C11" w:rsidRPr="00DA717D" w:rsidRDefault="00E72914" w:rsidP="008B35D0">
      <w:pPr>
        <w:pStyle w:val="ListParagraph"/>
        <w:numPr>
          <w:ilvl w:val="0"/>
          <w:numId w:val="14"/>
        </w:numPr>
        <w:ind w:left="450"/>
        <w:jc w:val="both"/>
        <w:rPr>
          <w:rFonts w:ascii="Verdana" w:hAnsi="Verdana"/>
          <w:sz w:val="20"/>
          <w:szCs w:val="20"/>
        </w:rPr>
      </w:pPr>
      <w:r w:rsidRPr="00DA717D">
        <w:rPr>
          <w:rFonts w:ascii="Verdana" w:hAnsi="Verdana" w:cstheme="majorHAnsi"/>
          <w:b/>
          <w:bCs/>
          <w:color w:val="000000"/>
          <w:sz w:val="20"/>
          <w:szCs w:val="20"/>
        </w:rPr>
        <w:t>Output 3.4:</w:t>
      </w:r>
      <w:r w:rsidRPr="00DA717D">
        <w:rPr>
          <w:rFonts w:ascii="Verdana" w:hAnsi="Verdana"/>
          <w:b/>
          <w:bCs/>
          <w:color w:val="000000"/>
          <w:sz w:val="20"/>
          <w:szCs w:val="20"/>
        </w:rPr>
        <w:t xml:space="preserve"> </w:t>
      </w:r>
      <w:r w:rsidRPr="00DA717D">
        <w:rPr>
          <w:rFonts w:ascii="Verdana" w:hAnsi="Verdana" w:cstheme="majorHAnsi"/>
          <w:color w:val="0E101A"/>
          <w:sz w:val="20"/>
          <w:szCs w:val="20"/>
        </w:rPr>
        <w:t>Designing and maintain a system to track and evaluate green investments and businesses aligned with the INFF strategy</w:t>
      </w:r>
      <w:r w:rsidR="00303727" w:rsidRPr="00DA717D">
        <w:rPr>
          <w:rFonts w:ascii="Verdana" w:hAnsi="Verdana" w:cstheme="majorHAnsi"/>
          <w:color w:val="0E101A"/>
          <w:sz w:val="20"/>
          <w:szCs w:val="20"/>
        </w:rPr>
        <w:t>;</w:t>
      </w:r>
    </w:p>
    <w:p w14:paraId="3DFCD9B1" w14:textId="7CE8AEF7" w:rsidR="00303727" w:rsidRPr="00DA717D" w:rsidRDefault="00303727" w:rsidP="008B35D0">
      <w:pPr>
        <w:pStyle w:val="ListParagraph"/>
        <w:numPr>
          <w:ilvl w:val="0"/>
          <w:numId w:val="14"/>
        </w:numPr>
        <w:ind w:left="450"/>
        <w:jc w:val="both"/>
        <w:rPr>
          <w:rFonts w:ascii="Verdana" w:hAnsi="Verdana"/>
          <w:sz w:val="20"/>
          <w:szCs w:val="20"/>
        </w:rPr>
      </w:pPr>
      <w:r w:rsidRPr="00DA717D">
        <w:rPr>
          <w:rFonts w:ascii="Verdana" w:hAnsi="Verdana" w:cstheme="majorHAnsi"/>
          <w:b/>
          <w:bCs/>
          <w:color w:val="000000"/>
          <w:sz w:val="20"/>
          <w:szCs w:val="20"/>
        </w:rPr>
        <w:t>Output 3.</w:t>
      </w:r>
      <w:r w:rsidRPr="00DA717D">
        <w:rPr>
          <w:rFonts w:ascii="Verdana" w:hAnsi="Verdana" w:cstheme="majorHAnsi"/>
          <w:b/>
          <w:sz w:val="20"/>
          <w:szCs w:val="20"/>
        </w:rPr>
        <w:t>5</w:t>
      </w:r>
      <w:r w:rsidRPr="00DA717D">
        <w:rPr>
          <w:rFonts w:ascii="Verdana" w:hAnsi="Verdana" w:cstheme="majorHAnsi"/>
          <w:sz w:val="20"/>
          <w:szCs w:val="20"/>
        </w:rPr>
        <w:t>:</w:t>
      </w:r>
      <w:r w:rsidRPr="00DA717D">
        <w:rPr>
          <w:rFonts w:ascii="Verdana" w:hAnsi="Verdana"/>
          <w:sz w:val="20"/>
          <w:szCs w:val="20"/>
        </w:rPr>
        <w:t xml:space="preserve"> </w:t>
      </w:r>
      <w:r w:rsidRPr="00DA717D">
        <w:rPr>
          <w:rFonts w:ascii="Verdana" w:hAnsi="Verdana" w:cstheme="majorHAnsi"/>
          <w:color w:val="0E101A"/>
          <w:sz w:val="20"/>
          <w:szCs w:val="20"/>
        </w:rPr>
        <w:t>Showcase and promotion of Azerbaijan’s INFF and green strategy to institutional investors</w:t>
      </w:r>
    </w:p>
    <w:p w14:paraId="248C239B" w14:textId="77777777" w:rsidR="00732E5C" w:rsidRPr="003E7F8E" w:rsidRDefault="00732E5C" w:rsidP="00420CDE">
      <w:pPr>
        <w:jc w:val="both"/>
        <w:rPr>
          <w:rFonts w:ascii="Verdana" w:hAnsi="Verdana"/>
          <w:sz w:val="20"/>
          <w:szCs w:val="20"/>
        </w:rPr>
      </w:pPr>
    </w:p>
    <w:p w14:paraId="3B24C734" w14:textId="46CD48E6" w:rsidR="00975401" w:rsidRPr="003E7F8E" w:rsidRDefault="00975401" w:rsidP="00420CDE">
      <w:pPr>
        <w:jc w:val="both"/>
        <w:rPr>
          <w:rFonts w:ascii="Verdana" w:eastAsia="Verdana" w:hAnsi="Verdana"/>
          <w:b/>
          <w:sz w:val="20"/>
          <w:szCs w:val="20"/>
        </w:rPr>
      </w:pPr>
      <w:r w:rsidRPr="003E7F8E">
        <w:rPr>
          <w:rFonts w:ascii="Verdana" w:hAnsi="Verdana" w:eastAsia="Verdana"/>
          <w:b/>
          <w:sz w:val="20"/>
          <w:szCs w:val="20"/>
        </w:rPr>
        <w:t xml:space="preserve">Outcome 4: </w:t>
      </w:r>
      <w:r w:rsidR="00DA717D" w:rsidRPr="10CD6EE3">
        <w:rPr>
          <w:rFonts w:ascii="Verdana" w:hAnsi="Verdana" w:eastAsia="Verdana" w:cs="Verdana"/>
          <w:color w:val="0E101A"/>
          <w:sz w:val="20"/>
          <w:szCs w:val="20"/>
        </w:rPr>
        <w:t xml:space="preserve">The knowledge base with </w:t>
      </w:r>
      <w:r w:rsidR="00C44C7C" w:rsidRPr="10CD6EE3">
        <w:rPr>
          <w:rFonts w:ascii="Verdana" w:hAnsi="Verdana" w:eastAsia="Verdana" w:cs="Verdana"/>
          <w:color w:val="0E101A"/>
          <w:sz w:val="20"/>
          <w:szCs w:val="20"/>
        </w:rPr>
        <w:t>focus</w:t>
      </w:r>
      <w:r w:rsidR="00DA717D" w:rsidRPr="10CD6EE3">
        <w:rPr>
          <w:rFonts w:ascii="Verdana" w:hAnsi="Verdana" w:eastAsia="Verdana" w:cs="Verdana"/>
          <w:color w:val="0E101A"/>
          <w:sz w:val="20"/>
          <w:szCs w:val="20"/>
        </w:rPr>
        <w:t xml:space="preserve"> on those furthest behind is built for informed programming, planning and monitoring of sustainable development progress  </w:t>
      </w:r>
    </w:p>
    <w:p w14:paraId="6A5EE19C" w14:textId="216CD14C" w:rsidR="00732E5C" w:rsidRDefault="00732E5C" w:rsidP="00420CDE">
      <w:pPr>
        <w:jc w:val="both"/>
        <w:rPr>
          <w:rFonts w:ascii="Verdana" w:eastAsia="Verdana" w:hAnsi="Verdana"/>
          <w:b/>
          <w:sz w:val="20"/>
          <w:szCs w:val="20"/>
        </w:rPr>
      </w:pPr>
      <w:r w:rsidRPr="003E7F8E">
        <w:rPr>
          <w:rFonts w:ascii="Verdana" w:hAnsi="Verdana" w:eastAsia="Verdana"/>
          <w:b/>
          <w:sz w:val="20"/>
          <w:szCs w:val="20"/>
        </w:rPr>
        <w:t>Lead agency: UNFPA and UNDP</w:t>
      </w:r>
    </w:p>
    <w:p w14:paraId="66A60F06" w14:textId="7F6151C8" w:rsidR="00DA717D" w:rsidRPr="00DA717D" w:rsidRDefault="00DA717D" w:rsidP="008B35D0">
      <w:pPr>
        <w:pStyle w:val="ListParagraph"/>
        <w:widowControl w:val="0"/>
        <w:numPr>
          <w:ilvl w:val="0"/>
          <w:numId w:val="15"/>
        </w:numPr>
        <w:ind w:left="450"/>
        <w:jc w:val="both"/>
        <w:rPr>
          <w:rFonts w:ascii="Verdana" w:eastAsia="Verdana" w:hAnsi="Verdana" w:cs="Verdana"/>
          <w:color w:val="0E101A"/>
          <w:sz w:val="20"/>
          <w:szCs w:val="20"/>
        </w:rPr>
      </w:pPr>
      <w:r w:rsidRPr="00DA717D">
        <w:rPr>
          <w:rFonts w:ascii="Verdana" w:hAnsi="Verdana" w:eastAsia="Verdana"/>
          <w:b/>
          <w:sz w:val="20"/>
          <w:szCs w:val="20"/>
        </w:rPr>
        <w:t>Output 4.1:</w:t>
      </w:r>
      <w:r w:rsidRPr="10CD6EE3">
        <w:rPr>
          <w:rFonts w:ascii="Verdana" w:hAnsi="Verdana" w:eastAsia="Verdana" w:cs="Verdana"/>
          <w:color w:val="0E101A"/>
          <w:sz w:val="20"/>
          <w:szCs w:val="20"/>
        </w:rPr>
        <w:t xml:space="preserve"> Data and evidence is improved for informed policy and decision making to track emerging population dynamics in the pursuit of sustainable development;</w:t>
      </w:r>
    </w:p>
    <w:p w14:paraId="4EA8645D" w14:textId="47AF4074" w:rsidR="00DA717D" w:rsidRPr="00DA717D" w:rsidRDefault="00DA717D" w:rsidP="008B35D0">
      <w:pPr>
        <w:pStyle w:val="ListParagraph"/>
        <w:numPr>
          <w:ilvl w:val="0"/>
          <w:numId w:val="15"/>
        </w:numPr>
        <w:ind w:left="450"/>
        <w:jc w:val="both"/>
        <w:rPr>
          <w:rFonts w:ascii="Verdana" w:eastAsia="Verdana" w:hAnsi="Verdana"/>
          <w:b/>
          <w:sz w:val="20"/>
          <w:szCs w:val="20"/>
        </w:rPr>
      </w:pPr>
      <w:r w:rsidRPr="00DA717D">
        <w:rPr>
          <w:rFonts w:ascii="Verdana" w:hAnsi="Verdana" w:eastAsia="Verdana"/>
          <w:b/>
          <w:sz w:val="20"/>
          <w:szCs w:val="20"/>
        </w:rPr>
        <w:t>Output 4.2:</w:t>
      </w:r>
      <w:r w:rsidRPr="10CD6EE3">
        <w:rPr>
          <w:rFonts w:ascii="Verdana" w:hAnsi="Verdana" w:eastAsia="Verdana" w:cs="Verdana"/>
          <w:color w:val="0E101A"/>
          <w:sz w:val="20"/>
          <w:szCs w:val="20"/>
        </w:rPr>
        <w:t xml:space="preserve"> Policy dialogue with government and non-government partners strengthened for improved understanding of inter-linkages between population trends and sustainable development.</w:t>
      </w:r>
    </w:p>
    <w:p w14:paraId="67A00814" w14:textId="29EF72AC" w:rsidR="00B27107" w:rsidRPr="003E7F8E" w:rsidRDefault="00B27107" w:rsidP="00420CDE">
      <w:pPr>
        <w:autoSpaceDE w:val="0"/>
        <w:autoSpaceDN w:val="0"/>
        <w:adjustRightInd w:val="0"/>
        <w:jc w:val="both"/>
        <w:rPr>
          <w:rFonts w:ascii="Verdana" w:eastAsiaTheme="minorHAnsi" w:hAnsi="Verdana" w:cs="MyriadPro-Light"/>
          <w:color w:val="70AD47" w:themeColor="accent6"/>
          <w:sz w:val="20"/>
          <w:szCs w:val="20"/>
          <w:lang w:val="en-ZA"/>
        </w:rPr>
      </w:pPr>
    </w:p>
    <w:p w14:paraId="23E509E9" w14:textId="6ED43437" w:rsidR="00AB0C11" w:rsidRPr="003E7F8E" w:rsidRDefault="00AB0C11" w:rsidP="00420CDE">
      <w:pPr>
        <w:jc w:val="both"/>
        <w:rPr>
          <w:rFonts w:ascii="Verdana" w:hAnsi="Verdana" w:cstheme="majorHAnsi"/>
          <w:color w:val="0E101A"/>
          <w:sz w:val="20"/>
          <w:szCs w:val="20"/>
        </w:rPr>
      </w:pPr>
      <w:r w:rsidRPr="003E7F8E">
        <w:rPr>
          <w:rFonts w:ascii="Verdana" w:hAnsi="Verdana" w:cstheme="majorHAnsi"/>
          <w:color w:val="0E101A"/>
          <w:sz w:val="20"/>
          <w:szCs w:val="20"/>
        </w:rPr>
        <w:t>The INFF will be a catalyst for positive change in Azerbaijan’s economy and SDG implementation. The government expects to develop further activities</w:t>
      </w:r>
      <w:r w:rsidR="006819C5" w:rsidRPr="003E7F8E">
        <w:rPr>
          <w:rFonts w:ascii="Verdana" w:hAnsi="Verdana" w:cstheme="majorHAnsi"/>
          <w:color w:val="0E101A"/>
          <w:sz w:val="20"/>
          <w:szCs w:val="20"/>
        </w:rPr>
        <w:t xml:space="preserve"> to nurture and</w:t>
      </w:r>
      <w:r w:rsidRPr="003E7F8E">
        <w:rPr>
          <w:rFonts w:ascii="Verdana" w:hAnsi="Verdana" w:cstheme="majorHAnsi"/>
          <w:color w:val="0E101A"/>
          <w:sz w:val="20"/>
          <w:szCs w:val="20"/>
        </w:rPr>
        <w:t xml:space="preserve"> foster green businesses and investments. And as a result, the country will be less dependent </w:t>
      </w:r>
      <w:r w:rsidR="006819C5" w:rsidRPr="003E7F8E">
        <w:rPr>
          <w:rFonts w:ascii="Verdana" w:hAnsi="Verdana" w:cstheme="majorHAnsi"/>
          <w:color w:val="0E101A"/>
          <w:sz w:val="20"/>
          <w:szCs w:val="20"/>
        </w:rPr>
        <w:t xml:space="preserve">on oil revenues, which will help </w:t>
      </w:r>
      <w:r w:rsidR="00AF76F2" w:rsidRPr="003E7F8E">
        <w:rPr>
          <w:rFonts w:ascii="Verdana" w:hAnsi="Verdana" w:cstheme="majorHAnsi"/>
          <w:color w:val="0E101A"/>
          <w:sz w:val="20"/>
          <w:szCs w:val="20"/>
        </w:rPr>
        <w:t xml:space="preserve">to </w:t>
      </w:r>
      <w:r w:rsidR="006819C5" w:rsidRPr="003E7F8E">
        <w:rPr>
          <w:rFonts w:ascii="Verdana" w:hAnsi="Verdana" w:cstheme="majorHAnsi"/>
          <w:color w:val="0E101A"/>
          <w:sz w:val="20"/>
          <w:szCs w:val="20"/>
        </w:rPr>
        <w:t>reduc</w:t>
      </w:r>
      <w:r w:rsidR="00AF76F2" w:rsidRPr="003E7F8E">
        <w:rPr>
          <w:rFonts w:ascii="Verdana" w:hAnsi="Verdana" w:cstheme="majorHAnsi"/>
          <w:color w:val="0E101A"/>
          <w:sz w:val="20"/>
          <w:szCs w:val="20"/>
        </w:rPr>
        <w:t>e</w:t>
      </w:r>
      <w:r w:rsidR="006819C5" w:rsidRPr="003E7F8E">
        <w:rPr>
          <w:rFonts w:ascii="Verdana" w:hAnsi="Verdana" w:cstheme="majorHAnsi"/>
          <w:color w:val="0E101A"/>
          <w:sz w:val="20"/>
          <w:szCs w:val="20"/>
        </w:rPr>
        <w:t xml:space="preserve"> economic volatilities and inequalities in the long term. </w:t>
      </w:r>
    </w:p>
    <w:p w14:paraId="1BAB5ED8" w14:textId="5DE40855" w:rsidR="00E40516" w:rsidRPr="003E7F8E" w:rsidRDefault="00E40516" w:rsidP="00420CDE">
      <w:pPr>
        <w:jc w:val="both"/>
        <w:rPr>
          <w:rFonts w:ascii="Verdana" w:hAnsi="Verdana"/>
          <w:i/>
          <w:color w:val="C45911" w:themeColor="accent2" w:themeShade="BF"/>
          <w:sz w:val="20"/>
          <w:szCs w:val="20"/>
        </w:rPr>
      </w:pPr>
    </w:p>
    <w:p w14:paraId="21941611" w14:textId="232C7FED" w:rsidR="00487781" w:rsidRPr="003E7F8E" w:rsidRDefault="006819C5" w:rsidP="00420CDE">
      <w:pPr>
        <w:jc w:val="both"/>
        <w:rPr>
          <w:rFonts w:ascii="Verdana" w:hAnsi="Verdana" w:cstheme="majorHAnsi"/>
          <w:color w:val="0E101A"/>
          <w:sz w:val="20"/>
          <w:szCs w:val="20"/>
        </w:rPr>
      </w:pPr>
      <w:r w:rsidRPr="003E7F8E">
        <w:rPr>
          <w:rFonts w:ascii="Verdana" w:hAnsi="Verdana" w:cstheme="majorHAnsi"/>
          <w:color w:val="0E101A"/>
          <w:sz w:val="20"/>
          <w:szCs w:val="20"/>
        </w:rPr>
        <w:t>The two main constraints for the</w:t>
      </w:r>
      <w:r w:rsidR="005A7711" w:rsidRPr="003E7F8E">
        <w:rPr>
          <w:rFonts w:ascii="Verdana" w:hAnsi="Verdana" w:cstheme="majorHAnsi"/>
          <w:color w:val="0E101A"/>
          <w:sz w:val="20"/>
          <w:szCs w:val="20"/>
        </w:rPr>
        <w:t xml:space="preserve"> implementation of the SDGs</w:t>
      </w:r>
      <w:r w:rsidRPr="003E7F8E">
        <w:rPr>
          <w:rFonts w:ascii="Verdana" w:hAnsi="Verdana" w:cstheme="majorHAnsi"/>
          <w:color w:val="0E101A"/>
          <w:sz w:val="20"/>
          <w:szCs w:val="20"/>
        </w:rPr>
        <w:t xml:space="preserve"> </w:t>
      </w:r>
      <w:r w:rsidR="005A7711" w:rsidRPr="003E7F8E">
        <w:rPr>
          <w:rFonts w:ascii="Verdana" w:hAnsi="Verdana" w:cstheme="majorHAnsi"/>
          <w:color w:val="0E101A"/>
          <w:sz w:val="20"/>
          <w:szCs w:val="20"/>
        </w:rPr>
        <w:t>are</w:t>
      </w:r>
      <w:r w:rsidRPr="003E7F8E">
        <w:rPr>
          <w:rFonts w:ascii="Verdana" w:hAnsi="Verdana" w:cstheme="majorHAnsi"/>
          <w:color w:val="0E101A"/>
          <w:sz w:val="20"/>
          <w:szCs w:val="20"/>
        </w:rPr>
        <w:t xml:space="preserve"> the </w:t>
      </w:r>
      <w:r w:rsidR="005A7711" w:rsidRPr="003E7F8E">
        <w:rPr>
          <w:rFonts w:ascii="Verdana" w:hAnsi="Verdana" w:cstheme="majorHAnsi"/>
          <w:color w:val="0E101A"/>
          <w:sz w:val="20"/>
          <w:szCs w:val="20"/>
        </w:rPr>
        <w:t>country</w:t>
      </w:r>
      <w:r w:rsidRPr="003E7F8E">
        <w:rPr>
          <w:rFonts w:ascii="Verdana" w:hAnsi="Verdana" w:cstheme="majorHAnsi"/>
          <w:color w:val="0E101A"/>
          <w:sz w:val="20"/>
          <w:szCs w:val="20"/>
        </w:rPr>
        <w:t>’s dependency on oil and the lack of a holistic INFF. Based on these conditions, during the join</w:t>
      </w:r>
      <w:r w:rsidR="00452DA7">
        <w:rPr>
          <w:rFonts w:ascii="Verdana" w:hAnsi="Verdana" w:cstheme="majorHAnsi"/>
          <w:color w:val="0E101A"/>
          <w:sz w:val="20"/>
          <w:szCs w:val="20"/>
        </w:rPr>
        <w:t>t</w:t>
      </w:r>
      <w:r w:rsidRPr="003E7F8E">
        <w:rPr>
          <w:rFonts w:ascii="Verdana" w:hAnsi="Verdana" w:cstheme="majorHAnsi"/>
          <w:color w:val="0E101A"/>
          <w:sz w:val="20"/>
          <w:szCs w:val="20"/>
        </w:rPr>
        <w:t xml:space="preserve"> programme implementation, UNDP</w:t>
      </w:r>
      <w:r w:rsidR="005A7711" w:rsidRPr="003E7F8E">
        <w:rPr>
          <w:rFonts w:ascii="Verdana" w:hAnsi="Verdana" w:cstheme="majorHAnsi"/>
          <w:color w:val="0E101A"/>
          <w:sz w:val="20"/>
          <w:szCs w:val="20"/>
        </w:rPr>
        <w:t xml:space="preserve"> and </w:t>
      </w:r>
      <w:r w:rsidRPr="003E7F8E">
        <w:rPr>
          <w:rFonts w:ascii="Verdana" w:hAnsi="Verdana" w:cstheme="majorHAnsi"/>
          <w:color w:val="0E101A"/>
          <w:sz w:val="20"/>
          <w:szCs w:val="20"/>
        </w:rPr>
        <w:t xml:space="preserve">Azerbaijan government expects to improve SDGs 8 and 13 with relevant policies </w:t>
      </w:r>
      <w:r w:rsidR="005A7711" w:rsidRPr="003E7F8E">
        <w:rPr>
          <w:rFonts w:ascii="Verdana" w:hAnsi="Verdana" w:cstheme="majorHAnsi"/>
          <w:color w:val="0E101A"/>
          <w:sz w:val="20"/>
          <w:szCs w:val="20"/>
        </w:rPr>
        <w:t>that will help</w:t>
      </w:r>
      <w:r w:rsidRPr="003E7F8E">
        <w:rPr>
          <w:rFonts w:ascii="Verdana" w:hAnsi="Verdana" w:cstheme="majorHAnsi"/>
          <w:color w:val="0E101A"/>
          <w:sz w:val="20"/>
          <w:szCs w:val="20"/>
        </w:rPr>
        <w:t xml:space="preserve"> </w:t>
      </w:r>
      <w:r w:rsidR="005A7711" w:rsidRPr="003E7F8E">
        <w:rPr>
          <w:rFonts w:ascii="Verdana" w:hAnsi="Verdana" w:cstheme="majorHAnsi"/>
          <w:color w:val="0E101A"/>
          <w:sz w:val="20"/>
          <w:szCs w:val="20"/>
        </w:rPr>
        <w:t>to enable</w:t>
      </w:r>
      <w:r w:rsidRPr="003E7F8E">
        <w:rPr>
          <w:rFonts w:ascii="Verdana" w:hAnsi="Verdana" w:cstheme="majorHAnsi"/>
          <w:color w:val="0E101A"/>
          <w:sz w:val="20"/>
          <w:szCs w:val="20"/>
        </w:rPr>
        <w:t xml:space="preserve"> and scale-up green investments.</w:t>
      </w:r>
      <w:r w:rsidR="005A7711" w:rsidRPr="003E7F8E">
        <w:rPr>
          <w:rFonts w:ascii="Verdana" w:hAnsi="Verdana" w:cstheme="majorHAnsi"/>
          <w:color w:val="0E101A"/>
          <w:sz w:val="20"/>
          <w:szCs w:val="20"/>
        </w:rPr>
        <w:t xml:space="preserve"> By the of the programme, central government expects to improve SDG performance of targets 6, 7 and 13 based on the number of new green businesses and economic modernisation.  </w:t>
      </w:r>
      <w:r w:rsidR="00487781" w:rsidRPr="003E7F8E">
        <w:rPr>
          <w:rFonts w:ascii="Verdana" w:hAnsi="Verdana"/>
          <w:b/>
          <w:bCs/>
          <w:color w:val="000000" w:themeColor="text1"/>
          <w:sz w:val="20"/>
          <w:szCs w:val="20"/>
        </w:rPr>
        <w:br w:type="page"/>
      </w:r>
    </w:p>
    <w:p w14:paraId="749BF4B8" w14:textId="27A63879" w:rsidR="00E37CB4" w:rsidRPr="003E7F8E" w:rsidRDefault="00A81385" w:rsidP="0093382E">
      <w:pPr>
        <w:spacing w:line="280" w:lineRule="atLeast"/>
        <w:jc w:val="both"/>
        <w:rPr>
          <w:rFonts w:ascii="Verdana" w:hAnsi="Verdana"/>
          <w:b/>
          <w:bCs/>
          <w:color w:val="000000" w:themeColor="text1"/>
          <w:sz w:val="20"/>
          <w:szCs w:val="20"/>
        </w:rPr>
      </w:pPr>
      <w:r w:rsidRPr="003E7F8E">
        <w:rPr>
          <w:rFonts w:ascii="Verdana" w:hAnsi="Verdana"/>
          <w:b/>
          <w:bCs/>
          <w:color w:val="000000" w:themeColor="text1"/>
          <w:sz w:val="20"/>
          <w:szCs w:val="20"/>
        </w:rPr>
        <w:lastRenderedPageBreak/>
        <w:t>2</w:t>
      </w:r>
      <w:r w:rsidR="00E37CB4" w:rsidRPr="003E7F8E">
        <w:rPr>
          <w:rFonts w:ascii="Verdana" w:hAnsi="Verdana"/>
          <w:b/>
          <w:bCs/>
          <w:color w:val="000000" w:themeColor="text1"/>
          <w:sz w:val="20"/>
          <w:szCs w:val="20"/>
        </w:rPr>
        <w:t xml:space="preserve">.4 </w:t>
      </w:r>
      <w:r w:rsidR="0093195D" w:rsidRPr="003E7F8E">
        <w:rPr>
          <w:rFonts w:ascii="Verdana" w:hAnsi="Verdana"/>
          <w:b/>
          <w:bCs/>
          <w:color w:val="000000" w:themeColor="text1"/>
          <w:sz w:val="20"/>
          <w:szCs w:val="20"/>
        </w:rPr>
        <w:t>Budget and value for money</w:t>
      </w:r>
      <w:r w:rsidR="00E37CB4" w:rsidRPr="003E7F8E">
        <w:rPr>
          <w:rFonts w:ascii="Verdana" w:hAnsi="Verdana"/>
          <w:b/>
          <w:bCs/>
          <w:color w:val="000000" w:themeColor="text1"/>
          <w:sz w:val="20"/>
          <w:szCs w:val="20"/>
        </w:rPr>
        <w:t xml:space="preserve"> </w:t>
      </w:r>
      <w:r w:rsidR="0093195D" w:rsidRPr="003E7F8E">
        <w:rPr>
          <w:rFonts w:ascii="Verdana" w:hAnsi="Verdana"/>
          <w:b/>
          <w:bCs/>
          <w:color w:val="000000" w:themeColor="text1"/>
          <w:sz w:val="20"/>
          <w:szCs w:val="20"/>
        </w:rPr>
        <w:t>(max 2 pages)</w:t>
      </w:r>
      <w:r w:rsidR="00FA2B0D" w:rsidRPr="003E7F8E">
        <w:rPr>
          <w:rFonts w:ascii="Verdana" w:hAnsi="Verdana"/>
          <w:b/>
          <w:bCs/>
          <w:color w:val="000000" w:themeColor="text1"/>
          <w:sz w:val="20"/>
          <w:szCs w:val="20"/>
        </w:rPr>
        <w:t xml:space="preserve">  </w:t>
      </w:r>
    </w:p>
    <w:p w14:paraId="3ED71A58" w14:textId="5D1A8912" w:rsidR="00E72914" w:rsidRPr="003E7F8E" w:rsidRDefault="00E72914" w:rsidP="0093382E">
      <w:pPr>
        <w:spacing w:line="280" w:lineRule="atLeast"/>
        <w:jc w:val="both"/>
        <w:rPr>
          <w:rFonts w:ascii="Verdana" w:hAnsi="Verdana"/>
          <w:b/>
          <w:bCs/>
          <w:color w:val="000000" w:themeColor="text1"/>
          <w:sz w:val="20"/>
          <w:szCs w:val="20"/>
        </w:rPr>
      </w:pPr>
    </w:p>
    <w:p w14:paraId="2076B1D6" w14:textId="7D347DF0" w:rsidR="00124FDD" w:rsidRPr="00420CDE" w:rsidRDefault="007764C2" w:rsidP="007764C2">
      <w:pPr>
        <w:spacing w:line="280" w:lineRule="atLeast"/>
        <w:jc w:val="both"/>
        <w:rPr>
          <w:rFonts w:ascii="Verdana" w:eastAsia="Verdana" w:hAnsi="Verdana" w:cs="Verdana"/>
          <w:iCs/>
          <w:color w:val="000000" w:themeColor="text1"/>
          <w:sz w:val="20"/>
          <w:szCs w:val="20"/>
        </w:rPr>
      </w:pPr>
      <w:r w:rsidRPr="00420CDE">
        <w:rPr>
          <w:rFonts w:ascii="Verdana" w:hAnsi="Verdana" w:eastAsia="Verdana" w:cs="Verdana"/>
          <w:iCs/>
          <w:color w:val="000000" w:themeColor="text1"/>
          <w:sz w:val="20"/>
          <w:szCs w:val="20"/>
        </w:rPr>
        <w:t>As mentioned earlier, t</w:t>
      </w:r>
      <w:r w:rsidR="00124FDD" w:rsidRPr="00420CDE">
        <w:rPr>
          <w:rFonts w:ascii="Verdana" w:hAnsi="Verdana" w:eastAsia="Verdana" w:cs="Verdana"/>
          <w:iCs/>
          <w:color w:val="000000" w:themeColor="text1"/>
          <w:sz w:val="20"/>
          <w:szCs w:val="20"/>
        </w:rPr>
        <w:t xml:space="preserve">he joint programme </w:t>
      </w:r>
      <w:r w:rsidRPr="00420CDE">
        <w:rPr>
          <w:rFonts w:ascii="Verdana" w:hAnsi="Verdana" w:eastAsia="Verdana" w:cs="Verdana"/>
          <w:iCs/>
          <w:color w:val="000000" w:themeColor="text1"/>
          <w:sz w:val="20"/>
          <w:szCs w:val="20"/>
        </w:rPr>
        <w:t xml:space="preserve">will help to reshape Azerbaijan’s economic model, </w:t>
      </w:r>
      <w:r w:rsidRPr="00420CDE">
        <w:rPr>
          <w:rFonts w:ascii="Verdana" w:hAnsi="Verdana"/>
          <w:color w:val="0E101A"/>
          <w:sz w:val="20"/>
          <w:szCs w:val="20"/>
        </w:rPr>
        <w:t>shifting from a volatile oil-based economy to a more inclusive and green economy aligned with the Agenda 2030 and beyond. That said, the potential impact of the join</w:t>
      </w:r>
      <w:r w:rsidR="00452DA7" w:rsidRPr="00420CDE">
        <w:rPr>
          <w:rFonts w:ascii="Verdana" w:hAnsi="Verdana"/>
          <w:color w:val="0E101A"/>
          <w:sz w:val="20"/>
          <w:szCs w:val="20"/>
        </w:rPr>
        <w:t>t</w:t>
      </w:r>
      <w:r w:rsidRPr="00420CDE">
        <w:rPr>
          <w:rFonts w:ascii="Verdana" w:hAnsi="Verdana"/>
          <w:color w:val="0E101A"/>
          <w:sz w:val="20"/>
          <w:szCs w:val="20"/>
        </w:rPr>
        <w:t xml:space="preserve"> programme is comparable to 10% to 15% of the </w:t>
      </w:r>
      <w:r w:rsidR="00102413" w:rsidRPr="00420CDE">
        <w:rPr>
          <w:rFonts w:ascii="Verdana" w:hAnsi="Verdana"/>
          <w:color w:val="0E101A"/>
          <w:sz w:val="20"/>
          <w:szCs w:val="20"/>
        </w:rPr>
        <w:t>Azerbaijan GDP and</w:t>
      </w:r>
      <w:r w:rsidRPr="00420CDE">
        <w:rPr>
          <w:rFonts w:ascii="Verdana" w:hAnsi="Verdana"/>
          <w:color w:val="0E101A"/>
          <w:sz w:val="20"/>
          <w:szCs w:val="20"/>
        </w:rPr>
        <w:t xml:space="preserve"> can be a benchmark to other countries heavily reliant on oil.</w:t>
      </w:r>
    </w:p>
    <w:p w14:paraId="4C618A0A" w14:textId="7E197C3A" w:rsidR="006712DA" w:rsidRPr="00420CDE" w:rsidRDefault="006712DA" w:rsidP="0093382E">
      <w:pPr>
        <w:widowControl w:val="0"/>
        <w:spacing w:line="280" w:lineRule="atLeast"/>
        <w:jc w:val="both"/>
        <w:rPr>
          <w:rFonts w:ascii="Verdana" w:hAnsi="Verdana" w:cstheme="majorHAnsi"/>
          <w:color w:val="0E101A"/>
          <w:sz w:val="20"/>
          <w:szCs w:val="20"/>
        </w:rPr>
      </w:pPr>
    </w:p>
    <w:p w14:paraId="32BFBCF9" w14:textId="4CD3975A" w:rsidR="006712DA" w:rsidRPr="00420CDE" w:rsidRDefault="007764C2" w:rsidP="0093382E">
      <w:pPr>
        <w:widowControl w:val="0"/>
        <w:spacing w:line="280" w:lineRule="atLeast"/>
        <w:jc w:val="both"/>
        <w:rPr>
          <w:rFonts w:ascii="Verdana" w:hAnsi="Verdana" w:cstheme="majorHAnsi"/>
          <w:color w:val="0E101A"/>
          <w:sz w:val="20"/>
          <w:szCs w:val="20"/>
        </w:rPr>
      </w:pPr>
      <w:r w:rsidRPr="00420CDE">
        <w:rPr>
          <w:rFonts w:ascii="Verdana" w:hAnsi="Verdana" w:cstheme="majorHAnsi"/>
          <w:color w:val="0E101A"/>
          <w:sz w:val="20"/>
          <w:szCs w:val="20"/>
        </w:rPr>
        <w:t>With this regard, t</w:t>
      </w:r>
      <w:r w:rsidR="006712DA" w:rsidRPr="00420CDE">
        <w:rPr>
          <w:rFonts w:ascii="Verdana" w:hAnsi="Verdana" w:cstheme="majorHAnsi"/>
          <w:color w:val="0E101A"/>
          <w:sz w:val="20"/>
          <w:szCs w:val="20"/>
        </w:rPr>
        <w:t xml:space="preserve">he distribution of the USD 1 million funding from the Joint Fund for Sustainable Development will be as follows: </w:t>
      </w:r>
    </w:p>
    <w:p w14:paraId="7E5DA93C" w14:textId="6A324F11" w:rsidR="006712DA" w:rsidRPr="00420CDE" w:rsidRDefault="006712DA" w:rsidP="0093382E">
      <w:pPr>
        <w:widowControl w:val="0"/>
        <w:spacing w:line="280" w:lineRule="atLeast"/>
        <w:jc w:val="both"/>
        <w:rPr>
          <w:rFonts w:ascii="Verdana" w:hAnsi="Verdana" w:cstheme="majorHAnsi"/>
          <w:color w:val="0E101A"/>
          <w:sz w:val="20"/>
          <w:szCs w:val="20"/>
        </w:rPr>
      </w:pPr>
    </w:p>
    <w:p w14:paraId="27102B26" w14:textId="0D245A79" w:rsidR="006712DA" w:rsidRPr="00420CDE" w:rsidRDefault="002F1B38" w:rsidP="008B35D0">
      <w:pPr>
        <w:pStyle w:val="ListParagraph"/>
        <w:widowControl w:val="0"/>
        <w:numPr>
          <w:ilvl w:val="0"/>
          <w:numId w:val="6"/>
        </w:numPr>
        <w:spacing w:line="280" w:lineRule="atLeast"/>
        <w:ind w:left="709"/>
        <w:jc w:val="both"/>
        <w:rPr>
          <w:rFonts w:ascii="Verdana" w:hAnsi="Verdana"/>
          <w:color w:val="0E101A"/>
          <w:sz w:val="20"/>
          <w:szCs w:val="20"/>
        </w:rPr>
      </w:pPr>
      <w:r w:rsidRPr="00420CDE">
        <w:rPr>
          <w:rFonts w:ascii="Verdana" w:hAnsi="Verdana"/>
          <w:color w:val="0E101A"/>
          <w:sz w:val="20"/>
          <w:szCs w:val="20"/>
        </w:rPr>
        <w:t>8</w:t>
      </w:r>
      <w:r w:rsidR="00B3361E" w:rsidRPr="00420CDE">
        <w:rPr>
          <w:rFonts w:ascii="Verdana" w:hAnsi="Verdana"/>
          <w:color w:val="0E101A"/>
          <w:sz w:val="20"/>
          <w:szCs w:val="20"/>
        </w:rPr>
        <w:t xml:space="preserve">00,000 USD </w:t>
      </w:r>
      <w:r w:rsidR="006712DA" w:rsidRPr="00420CDE">
        <w:rPr>
          <w:rFonts w:ascii="Verdana" w:hAnsi="Verdana"/>
          <w:color w:val="0E101A"/>
          <w:sz w:val="20"/>
          <w:szCs w:val="20"/>
        </w:rPr>
        <w:t>for UNDP</w:t>
      </w:r>
    </w:p>
    <w:p w14:paraId="010A58A7" w14:textId="7D53BBD1" w:rsidR="006712DA" w:rsidRPr="00420CDE" w:rsidRDefault="00B3361E" w:rsidP="008B35D0">
      <w:pPr>
        <w:pStyle w:val="ListParagraph"/>
        <w:widowControl w:val="0"/>
        <w:numPr>
          <w:ilvl w:val="0"/>
          <w:numId w:val="6"/>
        </w:numPr>
        <w:spacing w:line="280" w:lineRule="atLeast"/>
        <w:ind w:left="709"/>
        <w:jc w:val="both"/>
        <w:rPr>
          <w:rFonts w:ascii="Verdana" w:hAnsi="Verdana"/>
          <w:color w:val="0E101A"/>
          <w:sz w:val="20"/>
          <w:szCs w:val="20"/>
        </w:rPr>
      </w:pPr>
      <w:r w:rsidRPr="00420CDE">
        <w:rPr>
          <w:rFonts w:ascii="Verdana" w:hAnsi="Verdana"/>
          <w:color w:val="0E101A"/>
          <w:sz w:val="20"/>
          <w:szCs w:val="20"/>
        </w:rPr>
        <w:t>200,000 USD</w:t>
      </w:r>
      <w:r w:rsidR="006712DA" w:rsidRPr="00420CDE">
        <w:rPr>
          <w:rFonts w:ascii="Verdana" w:hAnsi="Verdana"/>
          <w:color w:val="0E101A"/>
          <w:sz w:val="20"/>
          <w:szCs w:val="20"/>
        </w:rPr>
        <w:t xml:space="preserve"> for </w:t>
      </w:r>
      <w:r w:rsidRPr="00420CDE">
        <w:rPr>
          <w:rFonts w:ascii="Verdana" w:hAnsi="Verdana"/>
          <w:color w:val="0E101A"/>
          <w:sz w:val="20"/>
          <w:szCs w:val="20"/>
        </w:rPr>
        <w:t>UN</w:t>
      </w:r>
      <w:r w:rsidR="007C274C" w:rsidRPr="00420CDE">
        <w:rPr>
          <w:rFonts w:ascii="Verdana" w:hAnsi="Verdana"/>
          <w:color w:val="0E101A"/>
          <w:sz w:val="20"/>
          <w:szCs w:val="20"/>
        </w:rPr>
        <w:t xml:space="preserve">FPA </w:t>
      </w:r>
    </w:p>
    <w:p w14:paraId="2FF0DD4B" w14:textId="77777777" w:rsidR="00E72914" w:rsidRPr="00420CDE" w:rsidRDefault="00E72914" w:rsidP="0093382E">
      <w:pPr>
        <w:widowControl w:val="0"/>
        <w:spacing w:line="280" w:lineRule="atLeast"/>
        <w:jc w:val="both"/>
        <w:rPr>
          <w:rFonts w:ascii="Verdana" w:hAnsi="Verdana"/>
          <w:sz w:val="20"/>
          <w:szCs w:val="20"/>
        </w:rPr>
      </w:pPr>
    </w:p>
    <w:p w14:paraId="28CD1D3A" w14:textId="2972E650" w:rsidR="00303727" w:rsidRPr="00420CDE" w:rsidRDefault="00303727" w:rsidP="0093382E">
      <w:pPr>
        <w:widowControl w:val="0"/>
        <w:spacing w:line="280" w:lineRule="atLeast"/>
        <w:jc w:val="both"/>
        <w:rPr>
          <w:rFonts w:ascii="Verdana" w:hAnsi="Verdana" w:cstheme="majorHAnsi"/>
          <w:color w:val="0E101A"/>
          <w:sz w:val="20"/>
          <w:szCs w:val="20"/>
        </w:rPr>
      </w:pPr>
      <w:r w:rsidRPr="00420CDE">
        <w:rPr>
          <w:rFonts w:ascii="Verdana" w:hAnsi="Verdana" w:cstheme="majorHAnsi"/>
          <w:color w:val="0E101A"/>
          <w:sz w:val="20"/>
          <w:szCs w:val="20"/>
        </w:rPr>
        <w:t xml:space="preserve">About 80% of the resources will be used for the design of the INFF and required </w:t>
      </w:r>
      <w:r w:rsidRPr="00420CDE">
        <w:rPr>
          <w:rFonts w:ascii="Verdana" w:hAnsi="Verdana"/>
          <w:sz w:val="20"/>
          <w:szCs w:val="20"/>
        </w:rPr>
        <w:t xml:space="preserve">technical advisory </w:t>
      </w:r>
      <w:r w:rsidRPr="00420CDE">
        <w:rPr>
          <w:rFonts w:ascii="Verdana" w:hAnsi="Verdana" w:cstheme="majorHAnsi"/>
          <w:color w:val="0E101A"/>
          <w:sz w:val="20"/>
          <w:szCs w:val="20"/>
        </w:rPr>
        <w:t xml:space="preserve">capacity to implement the INFF strategy. The remaining resources will be used for coordination with international organisations, engagements with the investment community. </w:t>
      </w:r>
    </w:p>
    <w:p w14:paraId="37FA5252" w14:textId="1934E3AA" w:rsidR="00807A00" w:rsidRPr="00420CDE" w:rsidRDefault="00807A00" w:rsidP="0093382E">
      <w:pPr>
        <w:widowControl w:val="0"/>
        <w:spacing w:line="280" w:lineRule="atLeast"/>
        <w:jc w:val="both"/>
        <w:rPr>
          <w:rFonts w:ascii="Verdana" w:hAnsi="Verdana"/>
          <w:color w:val="0E101A"/>
          <w:sz w:val="20"/>
          <w:szCs w:val="20"/>
        </w:rPr>
      </w:pPr>
    </w:p>
    <w:p w14:paraId="171A2707" w14:textId="1F166DB9" w:rsidR="00B1005B" w:rsidRPr="00420CDE" w:rsidRDefault="00807A00" w:rsidP="00B1005B">
      <w:pPr>
        <w:spacing w:line="280" w:lineRule="atLeast"/>
        <w:jc w:val="both"/>
        <w:rPr>
          <w:rFonts w:ascii="Verdana" w:hAnsi="Verdana" w:cstheme="majorBidi"/>
          <w:color w:val="0E101A"/>
          <w:sz w:val="20"/>
          <w:szCs w:val="20"/>
        </w:rPr>
      </w:pPr>
      <w:r w:rsidRPr="00420CDE">
        <w:rPr>
          <w:rFonts w:ascii="Verdana" w:hAnsi="Verdana" w:cstheme="majorBidi"/>
          <w:color w:val="0E101A"/>
          <w:sz w:val="20"/>
          <w:szCs w:val="20"/>
        </w:rPr>
        <w:t>The budget allocation will be organised as:</w:t>
      </w:r>
    </w:p>
    <w:p w14:paraId="33D10171" w14:textId="41F53760" w:rsidR="00451962" w:rsidRPr="00420CDE" w:rsidRDefault="00451962" w:rsidP="00451962">
      <w:pPr>
        <w:spacing w:line="280" w:lineRule="atLeast"/>
        <w:jc w:val="both"/>
        <w:rPr>
          <w:rFonts w:ascii="Verdana" w:hAnsi="Verdana" w:cstheme="majorBidi"/>
          <w:color w:val="0E101A"/>
          <w:sz w:val="20"/>
          <w:szCs w:val="20"/>
        </w:rPr>
      </w:pPr>
    </w:p>
    <w:p w14:paraId="0CA2DF92" w14:textId="7C5CEBDE" w:rsidR="5C41DF21" w:rsidRPr="00420CDE" w:rsidRDefault="5C41DF21" w:rsidP="5C41DF21">
      <w:pPr>
        <w:spacing w:line="280" w:lineRule="atLeast"/>
        <w:jc w:val="both"/>
        <w:rPr>
          <w:rFonts w:ascii="Verdana" w:hAnsi="Verdana" w:cstheme="majorBidi"/>
          <w:color w:val="0E101A"/>
          <w:sz w:val="20"/>
          <w:szCs w:val="20"/>
        </w:rPr>
      </w:pPr>
    </w:p>
    <w:tbl>
      <w:tblPr>
        <w:tblStyle w:val="TableGrid"/>
        <w:tblW w:w="0" w:type="auto"/>
        <w:tblLayout w:type="fixed"/>
        <w:tblLook w:val="04A0" w:firstRow="1" w:lastRow="0" w:firstColumn="1" w:lastColumn="0" w:noHBand="0" w:noVBand="1"/>
      </w:tblPr>
      <w:tblGrid>
        <w:gridCol w:w="2340"/>
        <w:gridCol w:w="2340"/>
        <w:gridCol w:w="2340"/>
        <w:gridCol w:w="2438"/>
      </w:tblGrid>
      <w:tr w:rsidR="564D2D2F" w:rsidRPr="00420CDE" w14:paraId="58ACEA81" w14:textId="77777777" w:rsidTr="4BAD150C">
        <w:tc>
          <w:tcPr>
            <w:tcW w:w="2340" w:type="dxa"/>
          </w:tcPr>
          <w:p w14:paraId="293D8EE2" w14:textId="5993B5B2" w:rsidR="564D2D2F" w:rsidRPr="00420CDE" w:rsidRDefault="5413CDE8" w:rsidP="564D2D2F">
            <w:pPr>
              <w:jc w:val="both"/>
              <w:rPr>
                <w:rFonts w:ascii="Verdana" w:hAnsi="Verdana"/>
              </w:rPr>
            </w:pPr>
            <w:r w:rsidRPr="00420CDE">
              <w:rPr>
                <w:rFonts w:ascii="Verdana" w:hAnsi="Verdana" w:eastAsia="Verdana" w:cs="Verdana"/>
                <w:color w:val="0E101A"/>
                <w:sz w:val="20"/>
                <w:szCs w:val="20"/>
              </w:rPr>
              <w:t>Outcome/output</w:t>
            </w:r>
          </w:p>
        </w:tc>
        <w:tc>
          <w:tcPr>
            <w:tcW w:w="2340" w:type="dxa"/>
          </w:tcPr>
          <w:p w14:paraId="1DA7935E" w14:textId="519C4673" w:rsidR="564D2D2F" w:rsidRPr="00420CDE" w:rsidRDefault="5413CDE8" w:rsidP="564D2D2F">
            <w:pPr>
              <w:jc w:val="both"/>
              <w:rPr>
                <w:rFonts w:ascii="Verdana" w:hAnsi="Verdana"/>
              </w:rPr>
            </w:pPr>
            <w:r w:rsidRPr="00420CDE">
              <w:rPr>
                <w:rFonts w:ascii="Verdana" w:hAnsi="Verdana" w:eastAsia="Verdana" w:cs="Verdana"/>
                <w:color w:val="0E101A"/>
                <w:sz w:val="20"/>
                <w:szCs w:val="20"/>
              </w:rPr>
              <w:t>Description</w:t>
            </w:r>
          </w:p>
        </w:tc>
        <w:tc>
          <w:tcPr>
            <w:tcW w:w="2340" w:type="dxa"/>
          </w:tcPr>
          <w:p w14:paraId="66708909" w14:textId="79836835" w:rsidR="564D2D2F" w:rsidRPr="00420CDE" w:rsidRDefault="5413CDE8" w:rsidP="564D2D2F">
            <w:pPr>
              <w:jc w:val="both"/>
              <w:rPr>
                <w:rFonts w:ascii="Verdana" w:hAnsi="Verdana"/>
              </w:rPr>
            </w:pPr>
            <w:r w:rsidRPr="00420CDE">
              <w:rPr>
                <w:rFonts w:ascii="Verdana" w:hAnsi="Verdana" w:eastAsia="Verdana" w:cs="Verdana"/>
                <w:color w:val="0E101A"/>
                <w:sz w:val="20"/>
                <w:szCs w:val="20"/>
              </w:rPr>
              <w:t>Activities</w:t>
            </w:r>
          </w:p>
        </w:tc>
        <w:tc>
          <w:tcPr>
            <w:tcW w:w="2438" w:type="dxa"/>
          </w:tcPr>
          <w:p w14:paraId="605DB40A" w14:textId="32F95FAD" w:rsidR="564D2D2F" w:rsidRPr="00420CDE" w:rsidRDefault="5413CDE8" w:rsidP="564D2D2F">
            <w:pPr>
              <w:jc w:val="both"/>
              <w:rPr>
                <w:rFonts w:ascii="Verdana" w:hAnsi="Verdana"/>
              </w:rPr>
            </w:pPr>
            <w:r w:rsidRPr="00420CDE">
              <w:rPr>
                <w:rFonts w:ascii="Verdana" w:hAnsi="Verdana" w:eastAsia="Verdana" w:cs="Verdana"/>
                <w:color w:val="0E101A"/>
                <w:sz w:val="20"/>
                <w:szCs w:val="20"/>
              </w:rPr>
              <w:t>Amount</w:t>
            </w:r>
          </w:p>
        </w:tc>
      </w:tr>
      <w:tr w:rsidR="564D2D2F" w:rsidRPr="00420CDE" w14:paraId="5B23F50F" w14:textId="77777777" w:rsidTr="4BAD150C">
        <w:tc>
          <w:tcPr>
            <w:tcW w:w="2340" w:type="dxa"/>
          </w:tcPr>
          <w:p w14:paraId="58EB2BD5" w14:textId="5B02DA9A" w:rsidR="564D2D2F" w:rsidRPr="00420CDE" w:rsidRDefault="5413CDE8" w:rsidP="564D2D2F">
            <w:pPr>
              <w:jc w:val="both"/>
              <w:rPr>
                <w:rFonts w:ascii="Verdana" w:hAnsi="Verdana"/>
              </w:rPr>
            </w:pPr>
            <w:r w:rsidRPr="00420CDE">
              <w:rPr>
                <w:rFonts w:ascii="Verdana" w:hAnsi="Verdana" w:eastAsia="Verdana" w:cs="Verdana"/>
                <w:color w:val="0E101A"/>
                <w:sz w:val="20"/>
                <w:szCs w:val="20"/>
              </w:rPr>
              <w:t>Outcome 1</w:t>
            </w:r>
          </w:p>
        </w:tc>
        <w:tc>
          <w:tcPr>
            <w:tcW w:w="2340" w:type="dxa"/>
          </w:tcPr>
          <w:p w14:paraId="0DCA6CA5" w14:textId="53A48748" w:rsidR="564D2D2F" w:rsidRPr="00420CDE" w:rsidRDefault="5413CDE8" w:rsidP="564D2D2F">
            <w:pPr>
              <w:jc w:val="both"/>
              <w:rPr>
                <w:rFonts w:ascii="Verdana" w:hAnsi="Verdana"/>
              </w:rPr>
            </w:pPr>
            <w:r w:rsidRPr="00420CDE">
              <w:rPr>
                <w:rFonts w:ascii="Verdana" w:hAnsi="Verdana" w:eastAsia="Verdana" w:cs="Verdana"/>
                <w:color w:val="0E101A"/>
                <w:sz w:val="20"/>
                <w:szCs w:val="20"/>
              </w:rPr>
              <w:t>Developing a public-private partnership platform (a governance mechanism of the INFF) to improve knowledge on SDG finance, and centralise institutional components for the INFF strategy.</w:t>
            </w:r>
          </w:p>
        </w:tc>
        <w:tc>
          <w:tcPr>
            <w:tcW w:w="2340" w:type="dxa"/>
          </w:tcPr>
          <w:p w14:paraId="08C1BAD2" w14:textId="444E7A24" w:rsidR="564D2D2F" w:rsidRPr="00420CDE" w:rsidRDefault="5413CDE8" w:rsidP="564D2D2F">
            <w:pPr>
              <w:jc w:val="both"/>
              <w:rPr>
                <w:rFonts w:ascii="Verdana" w:hAnsi="Verdana"/>
              </w:rPr>
            </w:pPr>
            <w:r w:rsidRPr="00420CDE">
              <w:rPr>
                <w:rFonts w:ascii="Verdana" w:hAnsi="Verdana" w:eastAsia="Verdana" w:cs="Verdana"/>
                <w:color w:val="0E101A"/>
                <w:sz w:val="20"/>
                <w:szCs w:val="20"/>
              </w:rPr>
              <w:t xml:space="preserve"> </w:t>
            </w:r>
          </w:p>
        </w:tc>
        <w:tc>
          <w:tcPr>
            <w:tcW w:w="2438" w:type="dxa"/>
          </w:tcPr>
          <w:p w14:paraId="48EF3DB2" w14:textId="5A68E83E" w:rsidR="564D2D2F" w:rsidRPr="00420CDE" w:rsidRDefault="5413CDE8" w:rsidP="564D2D2F">
            <w:pPr>
              <w:jc w:val="both"/>
              <w:rPr>
                <w:rFonts w:ascii="Verdana" w:hAnsi="Verdana"/>
              </w:rPr>
            </w:pPr>
            <w:r w:rsidRPr="00420CDE">
              <w:rPr>
                <w:rFonts w:ascii="Verdana" w:hAnsi="Verdana" w:eastAsia="Verdana" w:cs="Verdana"/>
                <w:color w:val="0E101A"/>
                <w:sz w:val="20"/>
                <w:szCs w:val="20"/>
              </w:rPr>
              <w:t xml:space="preserve"> </w:t>
            </w:r>
          </w:p>
        </w:tc>
      </w:tr>
      <w:tr w:rsidR="564D2D2F" w:rsidRPr="00420CDE" w14:paraId="29CB3055" w14:textId="77777777" w:rsidTr="4BAD150C">
        <w:tc>
          <w:tcPr>
            <w:tcW w:w="2340" w:type="dxa"/>
          </w:tcPr>
          <w:p w14:paraId="09C21EA4" w14:textId="3AE9348D" w:rsidR="564D2D2F" w:rsidRPr="00420CDE" w:rsidRDefault="5413CDE8" w:rsidP="564D2D2F">
            <w:pPr>
              <w:jc w:val="both"/>
              <w:rPr>
                <w:rFonts w:ascii="Verdana" w:hAnsi="Verdana"/>
              </w:rPr>
            </w:pPr>
            <w:r w:rsidRPr="00420CDE">
              <w:rPr>
                <w:rFonts w:ascii="Verdana" w:hAnsi="Verdana" w:eastAsia="Verdana" w:cs="Verdana"/>
                <w:color w:val="0E101A"/>
                <w:sz w:val="20"/>
                <w:szCs w:val="20"/>
              </w:rPr>
              <w:t>Output 1.1</w:t>
            </w:r>
          </w:p>
        </w:tc>
        <w:tc>
          <w:tcPr>
            <w:tcW w:w="2340" w:type="dxa"/>
          </w:tcPr>
          <w:p w14:paraId="61DFF746" w14:textId="61685C5D" w:rsidR="564D2D2F" w:rsidRPr="00420CDE" w:rsidRDefault="5413CDE8" w:rsidP="564D2D2F">
            <w:pPr>
              <w:jc w:val="both"/>
              <w:rPr>
                <w:rFonts w:ascii="Verdana" w:hAnsi="Verdana"/>
              </w:rPr>
            </w:pPr>
            <w:r w:rsidRPr="00420CDE">
              <w:rPr>
                <w:rFonts w:ascii="Verdana" w:hAnsi="Verdana" w:eastAsia="Verdana" w:cs="Verdana"/>
                <w:color w:val="0E101A"/>
                <w:sz w:val="20"/>
                <w:szCs w:val="20"/>
              </w:rPr>
              <w:t>Designing and launch a public-private partnership platform with key stakeholders to centralise information and enable technical discussions on green economy and INFF formulation</w:t>
            </w:r>
          </w:p>
        </w:tc>
        <w:tc>
          <w:tcPr>
            <w:tcW w:w="2340" w:type="dxa"/>
          </w:tcPr>
          <w:p w14:paraId="214A6CAB" w14:textId="6E40B78F" w:rsidR="564D2D2F" w:rsidRPr="00420CDE" w:rsidRDefault="5413CDE8" w:rsidP="564D2D2F">
            <w:pPr>
              <w:jc w:val="both"/>
              <w:rPr>
                <w:rFonts w:ascii="Verdana" w:hAnsi="Verdana"/>
              </w:rPr>
            </w:pPr>
            <w:r w:rsidRPr="00420CDE">
              <w:rPr>
                <w:rFonts w:ascii="Verdana" w:hAnsi="Verdana" w:eastAsia="Verdana" w:cs="Verdana"/>
                <w:color w:val="0E101A"/>
                <w:sz w:val="20"/>
                <w:szCs w:val="20"/>
              </w:rPr>
              <w:t xml:space="preserve">INFF governance design; </w:t>
            </w:r>
          </w:p>
          <w:p w14:paraId="407AD707" w14:textId="5B822719" w:rsidR="564D2D2F" w:rsidRPr="00420CDE" w:rsidRDefault="5413CDE8" w:rsidP="564D2D2F">
            <w:pPr>
              <w:jc w:val="both"/>
              <w:rPr>
                <w:rFonts w:ascii="Verdana" w:hAnsi="Verdana"/>
              </w:rPr>
            </w:pPr>
            <w:r w:rsidRPr="00420CDE">
              <w:rPr>
                <w:rFonts w:ascii="Verdana" w:hAnsi="Verdana" w:eastAsia="Verdana" w:cs="Verdana"/>
                <w:color w:val="0E101A"/>
                <w:sz w:val="20"/>
                <w:szCs w:val="20"/>
              </w:rPr>
              <w:t>Launch of the PPP platform (INFF Secretariat);</w:t>
            </w:r>
          </w:p>
          <w:p w14:paraId="3BA29A9D" w14:textId="4002C62D" w:rsidR="564D2D2F" w:rsidRPr="00420CDE" w:rsidRDefault="5413CDE8" w:rsidP="564D2D2F">
            <w:pPr>
              <w:jc w:val="both"/>
              <w:rPr>
                <w:rFonts w:ascii="Verdana" w:hAnsi="Verdana"/>
              </w:rPr>
            </w:pPr>
            <w:r w:rsidRPr="00420CDE">
              <w:rPr>
                <w:rFonts w:ascii="Verdana" w:hAnsi="Verdana" w:eastAsia="Verdana" w:cs="Verdana"/>
                <w:color w:val="0E101A"/>
                <w:sz w:val="20"/>
                <w:szCs w:val="20"/>
              </w:rPr>
              <w:t>Creation and organisation of working/expert groups</w:t>
            </w:r>
          </w:p>
        </w:tc>
        <w:tc>
          <w:tcPr>
            <w:tcW w:w="2438" w:type="dxa"/>
          </w:tcPr>
          <w:p w14:paraId="096E16A4" w14:textId="2493DD33" w:rsidR="564D2D2F" w:rsidRPr="00420CDE" w:rsidRDefault="5413CDE8" w:rsidP="564D2D2F">
            <w:pPr>
              <w:jc w:val="both"/>
              <w:rPr>
                <w:rFonts w:ascii="Verdana" w:hAnsi="Verdana"/>
              </w:rPr>
            </w:pPr>
            <w:r w:rsidRPr="00420CDE">
              <w:rPr>
                <w:rFonts w:ascii="Verdana" w:hAnsi="Verdana" w:eastAsia="Verdana" w:cs="Verdana"/>
                <w:color w:val="0E101A"/>
                <w:sz w:val="20"/>
                <w:szCs w:val="20"/>
              </w:rPr>
              <w:t>$ 20,000</w:t>
            </w:r>
          </w:p>
        </w:tc>
      </w:tr>
      <w:tr w:rsidR="564D2D2F" w:rsidRPr="00420CDE" w14:paraId="331BBD84" w14:textId="77777777" w:rsidTr="4BAD150C">
        <w:tc>
          <w:tcPr>
            <w:tcW w:w="2340" w:type="dxa"/>
          </w:tcPr>
          <w:p w14:paraId="46493C95" w14:textId="14D9FB4F" w:rsidR="564D2D2F" w:rsidRPr="00420CDE" w:rsidRDefault="5413CDE8" w:rsidP="564D2D2F">
            <w:pPr>
              <w:jc w:val="both"/>
              <w:rPr>
                <w:rFonts w:ascii="Verdana" w:hAnsi="Verdana"/>
              </w:rPr>
            </w:pPr>
            <w:r w:rsidRPr="00420CDE">
              <w:rPr>
                <w:rFonts w:ascii="Verdana" w:hAnsi="Verdana" w:eastAsia="Verdana" w:cs="Verdana"/>
                <w:color w:val="0E101A"/>
                <w:sz w:val="20"/>
                <w:szCs w:val="20"/>
              </w:rPr>
              <w:t xml:space="preserve">Output 1.2 </w:t>
            </w:r>
          </w:p>
        </w:tc>
        <w:tc>
          <w:tcPr>
            <w:tcW w:w="2340" w:type="dxa"/>
          </w:tcPr>
          <w:p w14:paraId="4D445A26" w14:textId="53FA44F2" w:rsidR="564D2D2F" w:rsidRPr="00420CDE" w:rsidRDefault="5413CDE8" w:rsidP="564D2D2F">
            <w:pPr>
              <w:jc w:val="both"/>
              <w:rPr>
                <w:rFonts w:ascii="Verdana" w:hAnsi="Verdana"/>
              </w:rPr>
            </w:pPr>
            <w:r w:rsidRPr="00420CDE">
              <w:rPr>
                <w:rFonts w:ascii="Verdana" w:hAnsi="Verdana" w:eastAsia="Verdana" w:cs="Verdana"/>
                <w:color w:val="0E101A"/>
                <w:sz w:val="20"/>
                <w:szCs w:val="20"/>
              </w:rPr>
              <w:t xml:space="preserve">Designing a methodology to collect relevant gender desegregated </w:t>
            </w:r>
            <w:r w:rsidRPr="00420CDE">
              <w:rPr>
                <w:rFonts w:ascii="Verdana" w:hAnsi="Verdana" w:eastAsia="Verdana" w:cs="Verdana"/>
                <w:color w:val="0E101A"/>
                <w:sz w:val="20"/>
                <w:szCs w:val="20"/>
              </w:rPr>
              <w:lastRenderedPageBreak/>
              <w:t>data (both financial and non-financial – ESG) for the development of Azerbaijan’s INFF</w:t>
            </w:r>
          </w:p>
        </w:tc>
        <w:tc>
          <w:tcPr>
            <w:tcW w:w="2340" w:type="dxa"/>
          </w:tcPr>
          <w:p w14:paraId="4296469B" w14:textId="127CFBE2" w:rsidR="564D2D2F" w:rsidRPr="00420CDE" w:rsidRDefault="5413CDE8" w:rsidP="564D2D2F">
            <w:pPr>
              <w:jc w:val="both"/>
              <w:rPr>
                <w:rFonts w:ascii="Verdana" w:hAnsi="Verdana"/>
              </w:rPr>
            </w:pPr>
            <w:r w:rsidRPr="00420CDE">
              <w:rPr>
                <w:rFonts w:ascii="Verdana" w:hAnsi="Verdana" w:eastAsia="Verdana" w:cs="Verdana"/>
                <w:color w:val="0E101A"/>
                <w:sz w:val="20"/>
                <w:szCs w:val="20"/>
              </w:rPr>
              <w:lastRenderedPageBreak/>
              <w:t xml:space="preserve">Design methodologies and approaches to collect </w:t>
            </w:r>
            <w:r w:rsidRPr="00420CDE">
              <w:rPr>
                <w:rFonts w:ascii="Verdana" w:hAnsi="Verdana" w:eastAsia="Verdana" w:cs="Verdana"/>
                <w:color w:val="0E101A"/>
                <w:sz w:val="20"/>
                <w:szCs w:val="20"/>
              </w:rPr>
              <w:lastRenderedPageBreak/>
              <w:t>relevant data for the design of the INFF</w:t>
            </w:r>
          </w:p>
          <w:p w14:paraId="23260E41" w14:textId="05A3FDE7" w:rsidR="564D2D2F" w:rsidRPr="00420CDE" w:rsidRDefault="5413CDE8" w:rsidP="564D2D2F">
            <w:pPr>
              <w:jc w:val="both"/>
              <w:rPr>
                <w:rFonts w:ascii="Verdana" w:hAnsi="Verdana"/>
              </w:rPr>
            </w:pPr>
            <w:r w:rsidRPr="00420CDE">
              <w:rPr>
                <w:rFonts w:ascii="Verdana" w:hAnsi="Verdana" w:eastAsia="Verdana" w:cs="Verdana"/>
                <w:color w:val="0E101A"/>
                <w:sz w:val="20"/>
                <w:szCs w:val="20"/>
              </w:rPr>
              <w:t>Test and validate methodologies and approaches to collect relevant data (both financial and SDG data)</w:t>
            </w:r>
          </w:p>
        </w:tc>
        <w:tc>
          <w:tcPr>
            <w:tcW w:w="2438" w:type="dxa"/>
          </w:tcPr>
          <w:p w14:paraId="74F768E6" w14:textId="2FFDDF03" w:rsidR="564D2D2F" w:rsidRPr="00420CDE" w:rsidRDefault="5413CDE8" w:rsidP="564D2D2F">
            <w:pPr>
              <w:jc w:val="both"/>
              <w:rPr>
                <w:rFonts w:ascii="Verdana" w:hAnsi="Verdana"/>
              </w:rPr>
            </w:pPr>
            <w:r w:rsidRPr="00420CDE">
              <w:rPr>
                <w:rFonts w:ascii="Verdana" w:hAnsi="Verdana" w:eastAsia="Verdana" w:cs="Verdana"/>
                <w:color w:val="0E101A"/>
                <w:sz w:val="20"/>
                <w:szCs w:val="20"/>
              </w:rPr>
              <w:lastRenderedPageBreak/>
              <w:t>$ 20,000</w:t>
            </w:r>
          </w:p>
        </w:tc>
      </w:tr>
      <w:tr w:rsidR="564D2D2F" w:rsidRPr="00420CDE" w14:paraId="303EB456" w14:textId="77777777" w:rsidTr="4BAD150C">
        <w:tc>
          <w:tcPr>
            <w:tcW w:w="2340" w:type="dxa"/>
          </w:tcPr>
          <w:p w14:paraId="22554B13" w14:textId="2511F09F" w:rsidR="564D2D2F" w:rsidRPr="00420CDE" w:rsidRDefault="5413CDE8" w:rsidP="564D2D2F">
            <w:pPr>
              <w:jc w:val="both"/>
              <w:rPr>
                <w:rFonts w:ascii="Verdana" w:hAnsi="Verdana"/>
              </w:rPr>
            </w:pPr>
            <w:r w:rsidRPr="00420CDE">
              <w:rPr>
                <w:rFonts w:ascii="Verdana" w:hAnsi="Verdana" w:eastAsia="Verdana" w:cs="Verdana"/>
                <w:color w:val="0E101A"/>
                <w:sz w:val="20"/>
                <w:szCs w:val="20"/>
              </w:rPr>
              <w:t xml:space="preserve">Output 1.3 </w:t>
            </w:r>
          </w:p>
        </w:tc>
        <w:tc>
          <w:tcPr>
            <w:tcW w:w="2340" w:type="dxa"/>
          </w:tcPr>
          <w:p w14:paraId="3499B210" w14:textId="3E837A2A" w:rsidR="564D2D2F" w:rsidRPr="00420CDE" w:rsidRDefault="5413CDE8" w:rsidP="564D2D2F">
            <w:pPr>
              <w:jc w:val="both"/>
              <w:rPr>
                <w:rFonts w:ascii="Verdana" w:hAnsi="Verdana"/>
              </w:rPr>
            </w:pPr>
            <w:r w:rsidRPr="00420CDE">
              <w:rPr>
                <w:rFonts w:ascii="Verdana" w:hAnsi="Verdana" w:eastAsia="Verdana" w:cs="Verdana"/>
                <w:color w:val="0E101A"/>
                <w:sz w:val="20"/>
                <w:szCs w:val="20"/>
              </w:rPr>
              <w:t>Developing an effective system to track SDG contributions (both financial flows and social commitments) for public and private entities</w:t>
            </w:r>
          </w:p>
        </w:tc>
        <w:tc>
          <w:tcPr>
            <w:tcW w:w="2340" w:type="dxa"/>
          </w:tcPr>
          <w:p w14:paraId="422414F0" w14:textId="0902CD57" w:rsidR="564D2D2F" w:rsidRPr="00420CDE" w:rsidRDefault="5413CDE8" w:rsidP="564D2D2F">
            <w:pPr>
              <w:jc w:val="both"/>
              <w:rPr>
                <w:rFonts w:ascii="Verdana" w:hAnsi="Verdana"/>
              </w:rPr>
            </w:pPr>
            <w:r w:rsidRPr="00420CDE">
              <w:rPr>
                <w:rFonts w:ascii="Verdana" w:hAnsi="Verdana" w:eastAsia="Verdana" w:cs="Verdana"/>
                <w:color w:val="0E101A"/>
                <w:sz w:val="20"/>
                <w:szCs w:val="20"/>
              </w:rPr>
              <w:t>Development of a portfolio system to track financial and SDG data;</w:t>
            </w:r>
          </w:p>
          <w:p w14:paraId="422CE135" w14:textId="60F9FEF8" w:rsidR="564D2D2F" w:rsidRPr="00420CDE" w:rsidRDefault="5413CDE8" w:rsidP="564D2D2F">
            <w:pPr>
              <w:jc w:val="both"/>
              <w:rPr>
                <w:rFonts w:ascii="Verdana" w:hAnsi="Verdana"/>
              </w:rPr>
            </w:pPr>
            <w:r w:rsidRPr="00420CDE">
              <w:rPr>
                <w:rFonts w:ascii="Verdana" w:hAnsi="Verdana" w:eastAsia="Verdana" w:cs="Verdana"/>
                <w:color w:val="0E101A"/>
                <w:sz w:val="20"/>
                <w:szCs w:val="20"/>
              </w:rPr>
              <w:t xml:space="preserve"> </w:t>
            </w:r>
          </w:p>
        </w:tc>
        <w:tc>
          <w:tcPr>
            <w:tcW w:w="2438" w:type="dxa"/>
          </w:tcPr>
          <w:p w14:paraId="33695855" w14:textId="1A451E3F" w:rsidR="564D2D2F" w:rsidRPr="00420CDE" w:rsidRDefault="5413CDE8" w:rsidP="564D2D2F">
            <w:pPr>
              <w:jc w:val="both"/>
              <w:rPr>
                <w:rFonts w:ascii="Verdana" w:hAnsi="Verdana"/>
              </w:rPr>
            </w:pPr>
            <w:r w:rsidRPr="00420CDE">
              <w:rPr>
                <w:rFonts w:ascii="Verdana" w:hAnsi="Verdana" w:eastAsia="Verdana" w:cs="Verdana"/>
                <w:color w:val="0E101A"/>
                <w:sz w:val="20"/>
                <w:szCs w:val="20"/>
              </w:rPr>
              <w:t>$ 60,000</w:t>
            </w:r>
          </w:p>
        </w:tc>
      </w:tr>
      <w:tr w:rsidR="564D2D2F" w:rsidRPr="00420CDE" w14:paraId="54CA79B0" w14:textId="77777777" w:rsidTr="4BAD150C">
        <w:tc>
          <w:tcPr>
            <w:tcW w:w="2340" w:type="dxa"/>
          </w:tcPr>
          <w:p w14:paraId="5A88BD76" w14:textId="116288F8" w:rsidR="564D2D2F" w:rsidRPr="00420CDE" w:rsidRDefault="5413CDE8" w:rsidP="564D2D2F">
            <w:pPr>
              <w:jc w:val="both"/>
              <w:rPr>
                <w:rFonts w:ascii="Verdana" w:hAnsi="Verdana"/>
              </w:rPr>
            </w:pPr>
            <w:r w:rsidRPr="00420CDE">
              <w:rPr>
                <w:rFonts w:ascii="Verdana" w:hAnsi="Verdana" w:eastAsia="Verdana" w:cs="Verdana"/>
                <w:color w:val="0E101A"/>
                <w:sz w:val="20"/>
                <w:szCs w:val="20"/>
              </w:rPr>
              <w:t xml:space="preserve">Output 1.4 </w:t>
            </w:r>
          </w:p>
        </w:tc>
        <w:tc>
          <w:tcPr>
            <w:tcW w:w="2340" w:type="dxa"/>
          </w:tcPr>
          <w:p w14:paraId="159FE482" w14:textId="793A0384" w:rsidR="564D2D2F" w:rsidRPr="00420CDE" w:rsidRDefault="5413CDE8" w:rsidP="564D2D2F">
            <w:pPr>
              <w:jc w:val="both"/>
              <w:rPr>
                <w:rFonts w:ascii="Verdana" w:hAnsi="Verdana"/>
              </w:rPr>
            </w:pPr>
            <w:r w:rsidRPr="00420CDE">
              <w:rPr>
                <w:rFonts w:ascii="Verdana" w:hAnsi="Verdana" w:eastAsia="Verdana" w:cs="Verdana"/>
                <w:color w:val="0E101A"/>
                <w:sz w:val="20"/>
                <w:szCs w:val="20"/>
              </w:rPr>
              <w:t>Mapping all financial flows (public, private, internal and external), as well as mapping social programmes aligned with the green economy</w:t>
            </w:r>
          </w:p>
        </w:tc>
        <w:tc>
          <w:tcPr>
            <w:tcW w:w="2340" w:type="dxa"/>
          </w:tcPr>
          <w:p w14:paraId="430D6E54" w14:textId="505D8805" w:rsidR="564D2D2F" w:rsidRPr="00420CDE" w:rsidRDefault="5413CDE8" w:rsidP="564D2D2F">
            <w:pPr>
              <w:jc w:val="both"/>
              <w:rPr>
                <w:rFonts w:ascii="Verdana" w:hAnsi="Verdana"/>
              </w:rPr>
            </w:pPr>
            <w:r w:rsidRPr="00420CDE">
              <w:rPr>
                <w:rFonts w:ascii="Verdana" w:hAnsi="Verdana" w:eastAsia="Verdana" w:cs="Verdana"/>
                <w:color w:val="0E101A"/>
                <w:sz w:val="20"/>
                <w:szCs w:val="20"/>
              </w:rPr>
              <w:t>Collect relevant data in public and private sector activities</w:t>
            </w:r>
          </w:p>
          <w:p w14:paraId="1C92078D" w14:textId="3370289B" w:rsidR="564D2D2F" w:rsidRPr="00420CDE" w:rsidRDefault="5413CDE8" w:rsidP="564D2D2F">
            <w:pPr>
              <w:jc w:val="both"/>
              <w:rPr>
                <w:rFonts w:ascii="Verdana" w:hAnsi="Verdana"/>
              </w:rPr>
            </w:pPr>
            <w:r w:rsidRPr="00420CDE">
              <w:rPr>
                <w:rFonts w:ascii="Verdana" w:hAnsi="Verdana" w:eastAsia="Verdana" w:cs="Verdana"/>
                <w:color w:val="0E101A"/>
                <w:sz w:val="20"/>
                <w:szCs w:val="20"/>
              </w:rPr>
              <w:t>Validate and assess critical risks and opportunities related to green economy and INFF implementation</w:t>
            </w:r>
          </w:p>
          <w:p w14:paraId="37D66371" w14:textId="321166E1" w:rsidR="564D2D2F" w:rsidRPr="00420CDE" w:rsidRDefault="5413CDE8" w:rsidP="564D2D2F">
            <w:pPr>
              <w:jc w:val="both"/>
              <w:rPr>
                <w:rFonts w:ascii="Verdana" w:hAnsi="Verdana"/>
              </w:rPr>
            </w:pPr>
            <w:r w:rsidRPr="00420CDE">
              <w:rPr>
                <w:rFonts w:ascii="Verdana" w:hAnsi="Verdana" w:eastAsia="Verdana" w:cs="Verdana"/>
                <w:color w:val="0E101A"/>
                <w:sz w:val="20"/>
                <w:szCs w:val="20"/>
              </w:rPr>
              <w:t>Develop lessons learned in collecting and analysing data</w:t>
            </w:r>
          </w:p>
        </w:tc>
        <w:tc>
          <w:tcPr>
            <w:tcW w:w="2438" w:type="dxa"/>
          </w:tcPr>
          <w:p w14:paraId="69BC2068" w14:textId="5D1A5104" w:rsidR="564D2D2F" w:rsidRPr="00420CDE" w:rsidRDefault="5413CDE8" w:rsidP="564D2D2F">
            <w:pPr>
              <w:jc w:val="both"/>
              <w:rPr>
                <w:rFonts w:ascii="Verdana" w:hAnsi="Verdana"/>
              </w:rPr>
            </w:pPr>
            <w:r w:rsidRPr="00420CDE">
              <w:rPr>
                <w:rFonts w:ascii="Verdana" w:hAnsi="Verdana" w:eastAsia="Verdana" w:cs="Verdana"/>
                <w:color w:val="0E101A"/>
                <w:sz w:val="20"/>
                <w:szCs w:val="20"/>
              </w:rPr>
              <w:t>$ 70,000</w:t>
            </w:r>
          </w:p>
        </w:tc>
      </w:tr>
      <w:tr w:rsidR="564D2D2F" w:rsidRPr="00420CDE" w14:paraId="2C5A1EC6" w14:textId="77777777" w:rsidTr="4BAD150C">
        <w:tc>
          <w:tcPr>
            <w:tcW w:w="2340" w:type="dxa"/>
          </w:tcPr>
          <w:p w14:paraId="0847D428" w14:textId="1DCFF451" w:rsidR="564D2D2F" w:rsidRPr="00420CDE" w:rsidRDefault="5413CDE8" w:rsidP="564D2D2F">
            <w:pPr>
              <w:jc w:val="both"/>
              <w:rPr>
                <w:rFonts w:ascii="Verdana" w:hAnsi="Verdana"/>
              </w:rPr>
            </w:pPr>
            <w:r w:rsidRPr="00420CDE">
              <w:rPr>
                <w:rFonts w:ascii="Verdana" w:hAnsi="Verdana" w:eastAsia="Verdana" w:cs="Verdana"/>
                <w:color w:val="0E101A"/>
                <w:sz w:val="20"/>
                <w:szCs w:val="20"/>
              </w:rPr>
              <w:t>Outcome 2</w:t>
            </w:r>
          </w:p>
        </w:tc>
        <w:tc>
          <w:tcPr>
            <w:tcW w:w="2340" w:type="dxa"/>
          </w:tcPr>
          <w:p w14:paraId="12BC84EF" w14:textId="543B3EF6" w:rsidR="564D2D2F" w:rsidRPr="00420CDE" w:rsidRDefault="5413CDE8" w:rsidP="564D2D2F">
            <w:pPr>
              <w:jc w:val="both"/>
              <w:rPr>
                <w:rFonts w:ascii="Verdana" w:hAnsi="Verdana"/>
              </w:rPr>
            </w:pPr>
            <w:r w:rsidRPr="00420CDE">
              <w:rPr>
                <w:rFonts w:ascii="Verdana" w:hAnsi="Verdana" w:eastAsia="Verdana" w:cs="Verdana"/>
                <w:color w:val="0E101A"/>
                <w:sz w:val="20"/>
                <w:szCs w:val="20"/>
              </w:rPr>
              <w:t>Developing of Azerbaijan’s INFF strategy</w:t>
            </w:r>
          </w:p>
        </w:tc>
        <w:tc>
          <w:tcPr>
            <w:tcW w:w="2340" w:type="dxa"/>
          </w:tcPr>
          <w:p w14:paraId="6BA70A9B" w14:textId="52AE0867" w:rsidR="564D2D2F" w:rsidRPr="00420CDE" w:rsidRDefault="5413CDE8" w:rsidP="564D2D2F">
            <w:pPr>
              <w:jc w:val="both"/>
              <w:rPr>
                <w:rFonts w:ascii="Verdana" w:hAnsi="Verdana"/>
              </w:rPr>
            </w:pPr>
            <w:r w:rsidRPr="00420CDE">
              <w:rPr>
                <w:rFonts w:ascii="Verdana" w:hAnsi="Verdana" w:eastAsia="Verdana" w:cs="Verdana"/>
                <w:color w:val="0E101A"/>
                <w:sz w:val="20"/>
                <w:szCs w:val="20"/>
              </w:rPr>
              <w:t xml:space="preserve"> </w:t>
            </w:r>
          </w:p>
        </w:tc>
        <w:tc>
          <w:tcPr>
            <w:tcW w:w="2438" w:type="dxa"/>
          </w:tcPr>
          <w:p w14:paraId="0525063F" w14:textId="6C8A809C" w:rsidR="564D2D2F" w:rsidRPr="00420CDE" w:rsidRDefault="5413CDE8" w:rsidP="564D2D2F">
            <w:pPr>
              <w:jc w:val="both"/>
              <w:rPr>
                <w:rFonts w:ascii="Verdana" w:hAnsi="Verdana"/>
              </w:rPr>
            </w:pPr>
            <w:r w:rsidRPr="00420CDE">
              <w:rPr>
                <w:rFonts w:ascii="Verdana" w:hAnsi="Verdana" w:eastAsia="Verdana" w:cs="Verdana"/>
                <w:color w:val="0E101A"/>
                <w:sz w:val="20"/>
                <w:szCs w:val="20"/>
              </w:rPr>
              <w:t xml:space="preserve"> </w:t>
            </w:r>
          </w:p>
        </w:tc>
      </w:tr>
      <w:tr w:rsidR="564D2D2F" w:rsidRPr="00420CDE" w14:paraId="284D71B0" w14:textId="77777777" w:rsidTr="4BAD150C">
        <w:tc>
          <w:tcPr>
            <w:tcW w:w="2340" w:type="dxa"/>
          </w:tcPr>
          <w:p w14:paraId="4A076E1C" w14:textId="1D66D0D6" w:rsidR="564D2D2F" w:rsidRPr="00420CDE" w:rsidRDefault="5413CDE8" w:rsidP="564D2D2F">
            <w:pPr>
              <w:jc w:val="both"/>
              <w:rPr>
                <w:rFonts w:ascii="Verdana" w:hAnsi="Verdana"/>
              </w:rPr>
            </w:pPr>
            <w:r w:rsidRPr="00420CDE">
              <w:rPr>
                <w:rFonts w:ascii="Verdana" w:hAnsi="Verdana" w:eastAsia="Verdana" w:cs="Verdana"/>
                <w:color w:val="0E101A"/>
                <w:sz w:val="20"/>
                <w:szCs w:val="20"/>
              </w:rPr>
              <w:t>Output 2.1</w:t>
            </w:r>
          </w:p>
        </w:tc>
        <w:tc>
          <w:tcPr>
            <w:tcW w:w="2340" w:type="dxa"/>
          </w:tcPr>
          <w:p w14:paraId="6E764ABF" w14:textId="3663E155" w:rsidR="564D2D2F" w:rsidRPr="00420CDE" w:rsidRDefault="5413CDE8" w:rsidP="564D2D2F">
            <w:pPr>
              <w:jc w:val="both"/>
              <w:rPr>
                <w:rFonts w:ascii="Verdana" w:hAnsi="Verdana"/>
              </w:rPr>
            </w:pPr>
            <w:r w:rsidRPr="00420CDE">
              <w:rPr>
                <w:rFonts w:ascii="Verdana" w:hAnsi="Verdana" w:eastAsia="Verdana" w:cs="Verdana"/>
                <w:color w:val="0E101A"/>
                <w:sz w:val="20"/>
                <w:szCs w:val="20"/>
              </w:rPr>
              <w:t>Developing and launching feasibility studies to assess key requirements to integrate green economic strategies into Azerbaijan’s INFF with the focus on gender</w:t>
            </w:r>
          </w:p>
        </w:tc>
        <w:tc>
          <w:tcPr>
            <w:tcW w:w="2340" w:type="dxa"/>
          </w:tcPr>
          <w:p w14:paraId="5950719C" w14:textId="6185397D" w:rsidR="564D2D2F" w:rsidRPr="00420CDE" w:rsidRDefault="5413CDE8" w:rsidP="564D2D2F">
            <w:pPr>
              <w:jc w:val="both"/>
              <w:rPr>
                <w:rFonts w:ascii="Verdana" w:hAnsi="Verdana"/>
              </w:rPr>
            </w:pPr>
            <w:r w:rsidRPr="00420CDE">
              <w:rPr>
                <w:rFonts w:ascii="Verdana" w:hAnsi="Verdana" w:eastAsia="Verdana" w:cs="Verdana"/>
                <w:color w:val="0E101A"/>
                <w:sz w:val="20"/>
                <w:szCs w:val="20"/>
              </w:rPr>
              <w:t>Based on output 1.4, develop a methodology for a series of feasibility studies (potential market, investment cost, trade-offs, operational risks, high-impact activities) related to: i) green economy (real economy), ii) green investments, iv) risk mitigation and management to implement and integrate green strategies into Azerbaijan’s INFF.</w:t>
            </w:r>
          </w:p>
        </w:tc>
        <w:tc>
          <w:tcPr>
            <w:tcW w:w="2438" w:type="dxa"/>
          </w:tcPr>
          <w:p w14:paraId="24527FE2" w14:textId="532F8A1E" w:rsidR="564D2D2F" w:rsidRPr="00420CDE" w:rsidRDefault="5413CDE8" w:rsidP="564D2D2F">
            <w:pPr>
              <w:jc w:val="both"/>
              <w:rPr>
                <w:rFonts w:ascii="Verdana" w:hAnsi="Verdana"/>
              </w:rPr>
            </w:pPr>
            <w:r w:rsidRPr="00420CDE">
              <w:rPr>
                <w:rFonts w:ascii="Verdana" w:hAnsi="Verdana" w:eastAsia="Verdana" w:cs="Verdana"/>
                <w:color w:val="0E101A"/>
                <w:sz w:val="20"/>
                <w:szCs w:val="20"/>
              </w:rPr>
              <w:t>$ 70,000</w:t>
            </w:r>
          </w:p>
        </w:tc>
      </w:tr>
      <w:tr w:rsidR="564D2D2F" w:rsidRPr="00420CDE" w14:paraId="742412E0" w14:textId="77777777" w:rsidTr="4BAD150C">
        <w:tc>
          <w:tcPr>
            <w:tcW w:w="2340" w:type="dxa"/>
          </w:tcPr>
          <w:p w14:paraId="0BCED0C0" w14:textId="59F58F9B" w:rsidR="564D2D2F" w:rsidRPr="00420CDE" w:rsidRDefault="5413CDE8" w:rsidP="564D2D2F">
            <w:pPr>
              <w:jc w:val="both"/>
              <w:rPr>
                <w:rFonts w:ascii="Verdana" w:hAnsi="Verdana"/>
              </w:rPr>
            </w:pPr>
            <w:r w:rsidRPr="00420CDE">
              <w:rPr>
                <w:rFonts w:ascii="Verdana" w:hAnsi="Verdana" w:eastAsia="Verdana" w:cs="Verdana"/>
                <w:color w:val="0E101A"/>
                <w:sz w:val="20"/>
                <w:szCs w:val="20"/>
              </w:rPr>
              <w:t xml:space="preserve">Output 2.2 </w:t>
            </w:r>
          </w:p>
        </w:tc>
        <w:tc>
          <w:tcPr>
            <w:tcW w:w="2340" w:type="dxa"/>
          </w:tcPr>
          <w:p w14:paraId="18CEB3EA" w14:textId="0D2F2961" w:rsidR="564D2D2F" w:rsidRPr="00420CDE" w:rsidRDefault="5413CDE8" w:rsidP="564D2D2F">
            <w:pPr>
              <w:jc w:val="both"/>
              <w:rPr>
                <w:rFonts w:ascii="Verdana" w:hAnsi="Verdana"/>
              </w:rPr>
            </w:pPr>
            <w:r w:rsidRPr="00420CDE">
              <w:rPr>
                <w:rFonts w:ascii="Verdana" w:hAnsi="Verdana" w:eastAsia="Verdana" w:cs="Verdana"/>
                <w:color w:val="0E101A"/>
                <w:sz w:val="20"/>
                <w:szCs w:val="20"/>
              </w:rPr>
              <w:t xml:space="preserve">Organising thematic meetings and working groups with </w:t>
            </w:r>
            <w:r w:rsidRPr="00420CDE">
              <w:rPr>
                <w:rFonts w:ascii="Verdana" w:hAnsi="Verdana" w:eastAsia="Verdana" w:cs="Verdana"/>
                <w:color w:val="0E101A"/>
                <w:sz w:val="20"/>
                <w:szCs w:val="20"/>
              </w:rPr>
              <w:lastRenderedPageBreak/>
              <w:t>key stakeholders including national gender machinery</w:t>
            </w:r>
            <w:r w:rsidRPr="00420CDE">
              <w:rPr>
                <w:rFonts w:ascii="Verdana" w:hAnsi="Verdana" w:eastAsia="Verdana" w:cs="Verdana"/>
                <w:b/>
                <w:bCs/>
                <w:sz w:val="12"/>
                <w:szCs w:val="12"/>
              </w:rPr>
              <w:t xml:space="preserve"> </w:t>
            </w:r>
            <w:r w:rsidRPr="00420CDE">
              <w:rPr>
                <w:rFonts w:ascii="Verdana" w:hAnsi="Verdana" w:eastAsia="Verdana" w:cs="Verdana"/>
                <w:color w:val="0E101A"/>
                <w:sz w:val="20"/>
                <w:szCs w:val="20"/>
              </w:rPr>
              <w:t>to discuss and test future INFF strategy</w:t>
            </w:r>
          </w:p>
        </w:tc>
        <w:tc>
          <w:tcPr>
            <w:tcW w:w="2340" w:type="dxa"/>
          </w:tcPr>
          <w:p w14:paraId="40090033" w14:textId="28D03153" w:rsidR="564D2D2F" w:rsidRPr="00420CDE" w:rsidRDefault="5413CDE8" w:rsidP="564D2D2F">
            <w:pPr>
              <w:jc w:val="both"/>
              <w:rPr>
                <w:rFonts w:ascii="Verdana" w:hAnsi="Verdana"/>
              </w:rPr>
            </w:pPr>
            <w:r w:rsidRPr="00420CDE">
              <w:rPr>
                <w:rFonts w:ascii="Verdana" w:hAnsi="Verdana" w:eastAsia="Verdana" w:cs="Verdana"/>
                <w:color w:val="0E101A"/>
                <w:sz w:val="20"/>
                <w:szCs w:val="20"/>
              </w:rPr>
              <w:lastRenderedPageBreak/>
              <w:t xml:space="preserve">Based on outputs 1.4, 2.1, develop technical materials </w:t>
            </w:r>
            <w:r w:rsidRPr="00420CDE">
              <w:rPr>
                <w:rFonts w:ascii="Verdana" w:hAnsi="Verdana" w:eastAsia="Verdana" w:cs="Verdana"/>
                <w:color w:val="0E101A"/>
                <w:sz w:val="20"/>
                <w:szCs w:val="20"/>
              </w:rPr>
              <w:lastRenderedPageBreak/>
              <w:t xml:space="preserve">to be presented to the members of the PPP platform </w:t>
            </w:r>
          </w:p>
          <w:p w14:paraId="4FFD6DC1" w14:textId="3CEF5002" w:rsidR="564D2D2F" w:rsidRPr="00420CDE" w:rsidRDefault="5413CDE8" w:rsidP="564D2D2F">
            <w:pPr>
              <w:jc w:val="both"/>
              <w:rPr>
                <w:rFonts w:ascii="Verdana" w:hAnsi="Verdana"/>
              </w:rPr>
            </w:pPr>
            <w:r w:rsidRPr="00420CDE">
              <w:rPr>
                <w:rFonts w:ascii="Verdana" w:hAnsi="Verdana" w:eastAsia="Verdana" w:cs="Verdana"/>
                <w:color w:val="0E101A"/>
                <w:sz w:val="20"/>
                <w:szCs w:val="20"/>
              </w:rPr>
              <w:t>Develop a series of technical meetings to discuss relevant data, and define potential strategies and plans to design the country’s INFF</w:t>
            </w:r>
          </w:p>
          <w:p w14:paraId="594CC04C" w14:textId="3F8093AA" w:rsidR="564D2D2F" w:rsidRPr="00420CDE" w:rsidRDefault="5413CDE8" w:rsidP="564D2D2F">
            <w:pPr>
              <w:jc w:val="both"/>
              <w:rPr>
                <w:rFonts w:ascii="Verdana" w:hAnsi="Verdana"/>
              </w:rPr>
            </w:pPr>
            <w:r w:rsidRPr="00420CDE">
              <w:rPr>
                <w:rFonts w:ascii="Verdana" w:hAnsi="Verdana" w:eastAsia="Verdana" w:cs="Verdana"/>
                <w:color w:val="0E101A"/>
                <w:sz w:val="20"/>
                <w:szCs w:val="20"/>
              </w:rPr>
              <w:t>Engage with partner organisations in the development of an initial proposal of the INFF strategy and the requirements to integrate green growth in the INFFF</w:t>
            </w:r>
          </w:p>
        </w:tc>
        <w:tc>
          <w:tcPr>
            <w:tcW w:w="2438" w:type="dxa"/>
          </w:tcPr>
          <w:p w14:paraId="66CA4179" w14:textId="29E6782C" w:rsidR="564D2D2F" w:rsidRPr="00420CDE" w:rsidRDefault="5413CDE8" w:rsidP="564D2D2F">
            <w:pPr>
              <w:jc w:val="both"/>
              <w:rPr>
                <w:rFonts w:ascii="Verdana" w:hAnsi="Verdana"/>
              </w:rPr>
            </w:pPr>
            <w:r w:rsidRPr="00420CDE">
              <w:rPr>
                <w:rFonts w:ascii="Verdana" w:hAnsi="Verdana" w:eastAsia="Verdana" w:cs="Verdana"/>
                <w:color w:val="0E101A"/>
                <w:sz w:val="20"/>
                <w:szCs w:val="20"/>
              </w:rPr>
              <w:lastRenderedPageBreak/>
              <w:t>$ 40,000</w:t>
            </w:r>
          </w:p>
        </w:tc>
      </w:tr>
      <w:tr w:rsidR="564D2D2F" w:rsidRPr="00420CDE" w14:paraId="510F481B" w14:textId="77777777" w:rsidTr="4BAD150C">
        <w:tc>
          <w:tcPr>
            <w:tcW w:w="2340" w:type="dxa"/>
          </w:tcPr>
          <w:p w14:paraId="0E0A2DF0" w14:textId="5FBCDD3E" w:rsidR="564D2D2F" w:rsidRPr="00420CDE" w:rsidRDefault="5413CDE8" w:rsidP="564D2D2F">
            <w:pPr>
              <w:jc w:val="both"/>
              <w:rPr>
                <w:rFonts w:ascii="Verdana" w:hAnsi="Verdana"/>
              </w:rPr>
            </w:pPr>
            <w:r w:rsidRPr="00420CDE">
              <w:rPr>
                <w:rFonts w:ascii="Verdana" w:hAnsi="Verdana" w:eastAsia="Verdana" w:cs="Verdana"/>
                <w:color w:val="0E101A"/>
                <w:sz w:val="20"/>
                <w:szCs w:val="20"/>
              </w:rPr>
              <w:t xml:space="preserve">Output 2.3 </w:t>
            </w:r>
          </w:p>
        </w:tc>
        <w:tc>
          <w:tcPr>
            <w:tcW w:w="2340" w:type="dxa"/>
          </w:tcPr>
          <w:p w14:paraId="7C2C1401" w14:textId="0F081707" w:rsidR="564D2D2F" w:rsidRPr="00420CDE" w:rsidRDefault="5413CDE8" w:rsidP="564D2D2F">
            <w:pPr>
              <w:jc w:val="both"/>
              <w:rPr>
                <w:rFonts w:ascii="Verdana" w:hAnsi="Verdana"/>
              </w:rPr>
            </w:pPr>
            <w:r w:rsidRPr="00420CDE">
              <w:rPr>
                <w:rFonts w:ascii="Verdana" w:hAnsi="Verdana" w:eastAsia="Verdana" w:cs="Verdana"/>
                <w:color w:val="0E101A"/>
                <w:sz w:val="20"/>
                <w:szCs w:val="20"/>
              </w:rPr>
              <w:t>Developing a set of gender mainstreamed national capacity building programmes related to green economy, INFF development, best practices and lessons learned in green investments and the green growth</w:t>
            </w:r>
          </w:p>
        </w:tc>
        <w:tc>
          <w:tcPr>
            <w:tcW w:w="2340" w:type="dxa"/>
          </w:tcPr>
          <w:p w14:paraId="7B165459" w14:textId="320A5510" w:rsidR="564D2D2F" w:rsidRPr="00420CDE" w:rsidRDefault="5413CDE8" w:rsidP="564D2D2F">
            <w:pPr>
              <w:jc w:val="both"/>
              <w:rPr>
                <w:rFonts w:ascii="Verdana" w:hAnsi="Verdana"/>
              </w:rPr>
            </w:pPr>
            <w:r w:rsidRPr="00420CDE">
              <w:rPr>
                <w:rFonts w:ascii="Verdana" w:hAnsi="Verdana" w:eastAsia="Verdana" w:cs="Verdana"/>
                <w:color w:val="0E101A"/>
                <w:sz w:val="20"/>
                <w:szCs w:val="20"/>
              </w:rPr>
              <w:t>Design and launch a series of capacity building programmes to inform and validate concepts of green investments, and discussion of the requirements to integrate green growth in the INFFF</w:t>
            </w:r>
          </w:p>
        </w:tc>
        <w:tc>
          <w:tcPr>
            <w:tcW w:w="2438" w:type="dxa"/>
          </w:tcPr>
          <w:p w14:paraId="34413A87" w14:textId="18BC2B28" w:rsidR="564D2D2F" w:rsidRPr="00420CDE" w:rsidRDefault="5413CDE8" w:rsidP="564D2D2F">
            <w:pPr>
              <w:jc w:val="both"/>
              <w:rPr>
                <w:rFonts w:ascii="Verdana" w:hAnsi="Verdana"/>
              </w:rPr>
            </w:pPr>
            <w:r w:rsidRPr="00420CDE">
              <w:rPr>
                <w:rFonts w:ascii="Verdana" w:hAnsi="Verdana" w:eastAsia="Verdana" w:cs="Verdana"/>
                <w:color w:val="0E101A"/>
                <w:sz w:val="20"/>
                <w:szCs w:val="20"/>
              </w:rPr>
              <w:t>$ 40,000</w:t>
            </w:r>
          </w:p>
        </w:tc>
      </w:tr>
      <w:tr w:rsidR="564D2D2F" w:rsidRPr="00420CDE" w14:paraId="0AED0560" w14:textId="77777777" w:rsidTr="4BAD150C">
        <w:tc>
          <w:tcPr>
            <w:tcW w:w="2340" w:type="dxa"/>
          </w:tcPr>
          <w:p w14:paraId="127A5A61" w14:textId="00743F77" w:rsidR="564D2D2F" w:rsidRPr="00420CDE" w:rsidRDefault="5413CDE8" w:rsidP="564D2D2F">
            <w:pPr>
              <w:jc w:val="both"/>
              <w:rPr>
                <w:rFonts w:ascii="Verdana" w:hAnsi="Verdana"/>
              </w:rPr>
            </w:pPr>
            <w:r w:rsidRPr="00420CDE">
              <w:rPr>
                <w:rFonts w:ascii="Verdana" w:hAnsi="Verdana" w:eastAsia="Verdana" w:cs="Verdana"/>
                <w:color w:val="0E101A"/>
                <w:sz w:val="20"/>
                <w:szCs w:val="20"/>
              </w:rPr>
              <w:t xml:space="preserve">Output 2.4 </w:t>
            </w:r>
          </w:p>
        </w:tc>
        <w:tc>
          <w:tcPr>
            <w:tcW w:w="2340" w:type="dxa"/>
          </w:tcPr>
          <w:p w14:paraId="3B4922F4" w14:textId="1FAA6564" w:rsidR="564D2D2F" w:rsidRPr="00420CDE" w:rsidRDefault="5413CDE8" w:rsidP="564D2D2F">
            <w:pPr>
              <w:jc w:val="both"/>
              <w:rPr>
                <w:rFonts w:ascii="Verdana" w:hAnsi="Verdana"/>
              </w:rPr>
            </w:pPr>
            <w:r w:rsidRPr="00420CDE">
              <w:rPr>
                <w:rFonts w:ascii="Verdana" w:hAnsi="Verdana" w:eastAsia="Verdana" w:cs="Verdana"/>
                <w:color w:val="0E101A"/>
                <w:sz w:val="20"/>
                <w:szCs w:val="20"/>
              </w:rPr>
              <w:t>Designing and launch of Azerbaijan’s INFF</w:t>
            </w:r>
          </w:p>
        </w:tc>
        <w:tc>
          <w:tcPr>
            <w:tcW w:w="2340" w:type="dxa"/>
          </w:tcPr>
          <w:p w14:paraId="722D2E32" w14:textId="23B87C93" w:rsidR="564D2D2F" w:rsidRPr="00420CDE" w:rsidRDefault="5413CDE8" w:rsidP="564D2D2F">
            <w:pPr>
              <w:jc w:val="both"/>
              <w:rPr>
                <w:rFonts w:ascii="Verdana" w:hAnsi="Verdana"/>
              </w:rPr>
            </w:pPr>
            <w:r w:rsidRPr="00420CDE">
              <w:rPr>
                <w:rFonts w:ascii="Verdana" w:hAnsi="Verdana" w:eastAsia="Verdana" w:cs="Verdana"/>
                <w:color w:val="0E101A"/>
                <w:sz w:val="20"/>
                <w:szCs w:val="20"/>
              </w:rPr>
              <w:t>Work with international and national experts, as well with the members of the PPP group to develop the INFF strategy</w:t>
            </w:r>
          </w:p>
        </w:tc>
        <w:tc>
          <w:tcPr>
            <w:tcW w:w="2438" w:type="dxa"/>
          </w:tcPr>
          <w:p w14:paraId="150B19CF" w14:textId="254DE5E5" w:rsidR="564D2D2F" w:rsidRPr="00420CDE" w:rsidRDefault="5413CDE8" w:rsidP="564D2D2F">
            <w:pPr>
              <w:jc w:val="both"/>
              <w:rPr>
                <w:rFonts w:ascii="Verdana" w:hAnsi="Verdana"/>
              </w:rPr>
            </w:pPr>
            <w:r w:rsidRPr="00420CDE">
              <w:rPr>
                <w:rFonts w:ascii="Verdana" w:hAnsi="Verdana" w:eastAsia="Verdana" w:cs="Verdana"/>
                <w:color w:val="0E101A"/>
                <w:sz w:val="20"/>
                <w:szCs w:val="20"/>
              </w:rPr>
              <w:t>$ 80,000</w:t>
            </w:r>
          </w:p>
        </w:tc>
      </w:tr>
      <w:tr w:rsidR="564D2D2F" w:rsidRPr="00420CDE" w14:paraId="205A65F8" w14:textId="77777777" w:rsidTr="4BAD150C">
        <w:tc>
          <w:tcPr>
            <w:tcW w:w="2340" w:type="dxa"/>
          </w:tcPr>
          <w:p w14:paraId="1D26E893" w14:textId="483E2B2A" w:rsidR="564D2D2F" w:rsidRPr="00420CDE" w:rsidRDefault="5413CDE8" w:rsidP="564D2D2F">
            <w:pPr>
              <w:jc w:val="both"/>
              <w:rPr>
                <w:rFonts w:ascii="Verdana" w:hAnsi="Verdana"/>
              </w:rPr>
            </w:pPr>
            <w:r w:rsidRPr="00420CDE">
              <w:rPr>
                <w:rFonts w:ascii="Verdana" w:hAnsi="Verdana" w:eastAsia="Verdana" w:cs="Verdana"/>
                <w:color w:val="0E101A"/>
                <w:sz w:val="20"/>
                <w:szCs w:val="20"/>
              </w:rPr>
              <w:t>Outcome 3</w:t>
            </w:r>
          </w:p>
        </w:tc>
        <w:tc>
          <w:tcPr>
            <w:tcW w:w="2340" w:type="dxa"/>
          </w:tcPr>
          <w:p w14:paraId="3CF5CB56" w14:textId="65FD0F85" w:rsidR="564D2D2F" w:rsidRPr="00420CDE" w:rsidRDefault="5413CDE8" w:rsidP="564D2D2F">
            <w:pPr>
              <w:jc w:val="both"/>
              <w:rPr>
                <w:rFonts w:ascii="Verdana" w:hAnsi="Verdana"/>
              </w:rPr>
            </w:pPr>
            <w:r w:rsidRPr="00420CDE">
              <w:rPr>
                <w:rFonts w:ascii="Verdana" w:hAnsi="Verdana" w:eastAsia="Verdana" w:cs="Verdana"/>
                <w:color w:val="0E101A"/>
                <w:sz w:val="20"/>
                <w:szCs w:val="20"/>
              </w:rPr>
              <w:t>INFF coordination and programme sustainability</w:t>
            </w:r>
          </w:p>
        </w:tc>
        <w:tc>
          <w:tcPr>
            <w:tcW w:w="2340" w:type="dxa"/>
          </w:tcPr>
          <w:p w14:paraId="790C3215" w14:textId="6A0E63B0" w:rsidR="564D2D2F" w:rsidRPr="00420CDE" w:rsidRDefault="5413CDE8" w:rsidP="564D2D2F">
            <w:pPr>
              <w:jc w:val="both"/>
              <w:rPr>
                <w:rFonts w:ascii="Verdana" w:hAnsi="Verdana"/>
              </w:rPr>
            </w:pPr>
            <w:r w:rsidRPr="00420CDE">
              <w:rPr>
                <w:rFonts w:ascii="Verdana" w:hAnsi="Verdana" w:eastAsia="Verdana" w:cs="Verdana"/>
                <w:color w:val="0E101A"/>
                <w:sz w:val="20"/>
                <w:szCs w:val="20"/>
              </w:rPr>
              <w:t xml:space="preserve"> </w:t>
            </w:r>
          </w:p>
        </w:tc>
        <w:tc>
          <w:tcPr>
            <w:tcW w:w="2438" w:type="dxa"/>
          </w:tcPr>
          <w:p w14:paraId="51B0EB68" w14:textId="0F7D61BE" w:rsidR="564D2D2F" w:rsidRPr="00420CDE" w:rsidRDefault="5413CDE8" w:rsidP="564D2D2F">
            <w:pPr>
              <w:jc w:val="both"/>
              <w:rPr>
                <w:rFonts w:ascii="Verdana" w:hAnsi="Verdana"/>
              </w:rPr>
            </w:pPr>
            <w:r w:rsidRPr="00420CDE">
              <w:rPr>
                <w:rFonts w:ascii="Verdana" w:hAnsi="Verdana" w:eastAsia="Verdana" w:cs="Verdana"/>
                <w:color w:val="0E101A"/>
                <w:sz w:val="20"/>
                <w:szCs w:val="20"/>
              </w:rPr>
              <w:t xml:space="preserve"> </w:t>
            </w:r>
          </w:p>
        </w:tc>
      </w:tr>
      <w:tr w:rsidR="564D2D2F" w:rsidRPr="00420CDE" w14:paraId="50CB8FF5" w14:textId="77777777" w:rsidTr="4BAD150C">
        <w:tc>
          <w:tcPr>
            <w:tcW w:w="2340" w:type="dxa"/>
          </w:tcPr>
          <w:p w14:paraId="5814B8D5" w14:textId="304E6599" w:rsidR="564D2D2F" w:rsidRPr="00420CDE" w:rsidRDefault="5413CDE8" w:rsidP="564D2D2F">
            <w:pPr>
              <w:jc w:val="both"/>
              <w:rPr>
                <w:rFonts w:ascii="Verdana" w:hAnsi="Verdana"/>
              </w:rPr>
            </w:pPr>
            <w:r w:rsidRPr="00420CDE">
              <w:rPr>
                <w:rFonts w:ascii="Verdana" w:hAnsi="Verdana" w:eastAsia="Verdana" w:cs="Verdana"/>
                <w:color w:val="0E101A"/>
                <w:sz w:val="20"/>
                <w:szCs w:val="20"/>
              </w:rPr>
              <w:t>Output 3.1</w:t>
            </w:r>
          </w:p>
        </w:tc>
        <w:tc>
          <w:tcPr>
            <w:tcW w:w="2340" w:type="dxa"/>
          </w:tcPr>
          <w:p w14:paraId="14A199B3" w14:textId="1E98D8D5" w:rsidR="564D2D2F" w:rsidRPr="00420CDE" w:rsidRDefault="5413CDE8" w:rsidP="564D2D2F">
            <w:pPr>
              <w:jc w:val="both"/>
              <w:rPr>
                <w:rFonts w:ascii="Verdana" w:hAnsi="Verdana"/>
              </w:rPr>
            </w:pPr>
            <w:r w:rsidRPr="00420CDE">
              <w:rPr>
                <w:rFonts w:ascii="Verdana" w:hAnsi="Verdana" w:eastAsia="Verdana" w:cs="Verdana"/>
                <w:color w:val="0E101A"/>
                <w:sz w:val="20"/>
                <w:szCs w:val="20"/>
              </w:rPr>
              <w:t>Developing control systems to collect, track, measure relevant SDG data and assess the INFF performance, focusing on the green economy</w:t>
            </w:r>
          </w:p>
        </w:tc>
        <w:tc>
          <w:tcPr>
            <w:tcW w:w="2340" w:type="dxa"/>
          </w:tcPr>
          <w:p w14:paraId="5ACA2F8B" w14:textId="5ECB64EC" w:rsidR="564D2D2F" w:rsidRPr="00420CDE" w:rsidRDefault="5413CDE8" w:rsidP="564D2D2F">
            <w:pPr>
              <w:jc w:val="both"/>
              <w:rPr>
                <w:rFonts w:ascii="Verdana" w:hAnsi="Verdana"/>
              </w:rPr>
            </w:pPr>
            <w:r w:rsidRPr="00420CDE">
              <w:rPr>
                <w:rFonts w:ascii="Verdana" w:hAnsi="Verdana" w:eastAsia="Verdana" w:cs="Verdana"/>
                <w:color w:val="0E101A"/>
                <w:sz w:val="20"/>
                <w:szCs w:val="20"/>
              </w:rPr>
              <w:t>Design the metrics and controls to track INFF performance and country green strategy</w:t>
            </w:r>
          </w:p>
          <w:p w14:paraId="052C3F0A" w14:textId="0AD85BBD" w:rsidR="564D2D2F" w:rsidRPr="00420CDE" w:rsidRDefault="5413CDE8" w:rsidP="564D2D2F">
            <w:pPr>
              <w:jc w:val="both"/>
              <w:rPr>
                <w:rFonts w:ascii="Verdana" w:hAnsi="Verdana"/>
              </w:rPr>
            </w:pPr>
            <w:r w:rsidRPr="00420CDE">
              <w:rPr>
                <w:rFonts w:ascii="Verdana" w:hAnsi="Verdana" w:eastAsia="Verdana" w:cs="Verdana"/>
                <w:color w:val="0E101A"/>
                <w:sz w:val="20"/>
                <w:szCs w:val="20"/>
              </w:rPr>
              <w:t>Integrate these metrics in the INFF portfolio system (see output 1.3)</w:t>
            </w:r>
          </w:p>
        </w:tc>
        <w:tc>
          <w:tcPr>
            <w:tcW w:w="2438" w:type="dxa"/>
          </w:tcPr>
          <w:p w14:paraId="289B648E" w14:textId="3250B672" w:rsidR="564D2D2F" w:rsidRPr="00420CDE" w:rsidRDefault="5413CDE8" w:rsidP="564D2D2F">
            <w:pPr>
              <w:jc w:val="both"/>
              <w:rPr>
                <w:rFonts w:ascii="Verdana" w:hAnsi="Verdana"/>
              </w:rPr>
            </w:pPr>
            <w:r w:rsidRPr="00420CDE">
              <w:rPr>
                <w:rFonts w:ascii="Verdana" w:hAnsi="Verdana" w:eastAsia="Verdana" w:cs="Verdana"/>
                <w:color w:val="0E101A"/>
                <w:sz w:val="20"/>
                <w:szCs w:val="20"/>
              </w:rPr>
              <w:t>$ 50,000</w:t>
            </w:r>
          </w:p>
        </w:tc>
      </w:tr>
      <w:tr w:rsidR="564D2D2F" w:rsidRPr="00420CDE" w14:paraId="6D384B3B" w14:textId="77777777" w:rsidTr="4BAD150C">
        <w:tc>
          <w:tcPr>
            <w:tcW w:w="2340" w:type="dxa"/>
          </w:tcPr>
          <w:p w14:paraId="38384142" w14:textId="73E3D7B3" w:rsidR="564D2D2F" w:rsidRPr="00420CDE" w:rsidRDefault="5413CDE8" w:rsidP="564D2D2F">
            <w:pPr>
              <w:jc w:val="both"/>
              <w:rPr>
                <w:rFonts w:ascii="Verdana" w:hAnsi="Verdana"/>
              </w:rPr>
            </w:pPr>
            <w:r w:rsidRPr="00420CDE">
              <w:rPr>
                <w:rFonts w:ascii="Verdana" w:hAnsi="Verdana" w:eastAsia="Verdana" w:cs="Verdana"/>
                <w:color w:val="0E101A"/>
                <w:sz w:val="20"/>
                <w:szCs w:val="20"/>
              </w:rPr>
              <w:t>Output 3.2</w:t>
            </w:r>
          </w:p>
        </w:tc>
        <w:tc>
          <w:tcPr>
            <w:tcW w:w="2340" w:type="dxa"/>
          </w:tcPr>
          <w:p w14:paraId="06B72863" w14:textId="62422E8A" w:rsidR="564D2D2F" w:rsidRPr="00420CDE" w:rsidRDefault="5413CDE8" w:rsidP="564D2D2F">
            <w:pPr>
              <w:jc w:val="both"/>
              <w:rPr>
                <w:rFonts w:ascii="Verdana" w:hAnsi="Verdana"/>
              </w:rPr>
            </w:pPr>
            <w:r w:rsidRPr="00420CDE">
              <w:rPr>
                <w:rFonts w:ascii="Verdana" w:hAnsi="Verdana" w:eastAsia="Verdana" w:cs="Verdana"/>
                <w:color w:val="0E101A"/>
                <w:sz w:val="20"/>
                <w:szCs w:val="20"/>
              </w:rPr>
              <w:t xml:space="preserve">Designing a risk and compliance mechanisms to manage, mitigate </w:t>
            </w:r>
            <w:r w:rsidRPr="00420CDE">
              <w:rPr>
                <w:rFonts w:ascii="Verdana" w:hAnsi="Verdana" w:eastAsia="Verdana" w:cs="Verdana"/>
                <w:color w:val="0E101A"/>
                <w:sz w:val="20"/>
                <w:szCs w:val="20"/>
              </w:rPr>
              <w:lastRenderedPageBreak/>
              <w:t>and avoid potential risks related to INFF implementation</w:t>
            </w:r>
          </w:p>
        </w:tc>
        <w:tc>
          <w:tcPr>
            <w:tcW w:w="2340" w:type="dxa"/>
          </w:tcPr>
          <w:p w14:paraId="358E0584" w14:textId="44B9ACA9" w:rsidR="564D2D2F" w:rsidRPr="00420CDE" w:rsidRDefault="5413CDE8" w:rsidP="564D2D2F">
            <w:pPr>
              <w:jc w:val="both"/>
              <w:rPr>
                <w:rFonts w:ascii="Verdana" w:hAnsi="Verdana"/>
              </w:rPr>
            </w:pPr>
            <w:r w:rsidRPr="00420CDE">
              <w:rPr>
                <w:rFonts w:ascii="Verdana" w:hAnsi="Verdana" w:eastAsia="Verdana" w:cs="Verdana"/>
                <w:color w:val="0E101A"/>
                <w:sz w:val="20"/>
                <w:szCs w:val="20"/>
              </w:rPr>
              <w:lastRenderedPageBreak/>
              <w:t xml:space="preserve">Design a risk management strategy and system </w:t>
            </w:r>
            <w:r w:rsidRPr="00420CDE">
              <w:rPr>
                <w:rFonts w:ascii="Verdana" w:hAnsi="Verdana" w:eastAsia="Verdana" w:cs="Verdana"/>
                <w:color w:val="0E101A"/>
                <w:sz w:val="20"/>
                <w:szCs w:val="20"/>
              </w:rPr>
              <w:lastRenderedPageBreak/>
              <w:t>to avoid or mitigate potential risks;</w:t>
            </w:r>
          </w:p>
          <w:p w14:paraId="68F72DAC" w14:textId="7AAA9C68" w:rsidR="564D2D2F" w:rsidRPr="00420CDE" w:rsidRDefault="5413CDE8" w:rsidP="564D2D2F">
            <w:pPr>
              <w:jc w:val="both"/>
              <w:rPr>
                <w:rFonts w:ascii="Verdana" w:hAnsi="Verdana"/>
              </w:rPr>
            </w:pPr>
            <w:r w:rsidRPr="00420CDE">
              <w:rPr>
                <w:rFonts w:ascii="Verdana" w:hAnsi="Verdana" w:eastAsia="Verdana" w:cs="Verdana"/>
                <w:color w:val="0E101A"/>
                <w:sz w:val="20"/>
                <w:szCs w:val="20"/>
              </w:rPr>
              <w:t>Design the proper controls to track risks</w:t>
            </w:r>
          </w:p>
          <w:p w14:paraId="140E5738" w14:textId="5D97C8C5" w:rsidR="564D2D2F" w:rsidRPr="00420CDE" w:rsidRDefault="5413CDE8" w:rsidP="564D2D2F">
            <w:pPr>
              <w:jc w:val="both"/>
              <w:rPr>
                <w:rFonts w:ascii="Verdana" w:hAnsi="Verdana"/>
              </w:rPr>
            </w:pPr>
            <w:r w:rsidRPr="00420CDE">
              <w:rPr>
                <w:rFonts w:ascii="Verdana" w:hAnsi="Verdana" w:eastAsia="Verdana" w:cs="Verdana"/>
                <w:color w:val="0E101A"/>
                <w:sz w:val="20"/>
                <w:szCs w:val="20"/>
              </w:rPr>
              <w:t>Integrate these risks in the INFF portfolio system (see output 1.3)</w:t>
            </w:r>
          </w:p>
        </w:tc>
        <w:tc>
          <w:tcPr>
            <w:tcW w:w="2438" w:type="dxa"/>
          </w:tcPr>
          <w:p w14:paraId="44848FE9" w14:textId="3AF6CFEC" w:rsidR="564D2D2F" w:rsidRPr="00420CDE" w:rsidRDefault="5413CDE8" w:rsidP="564D2D2F">
            <w:pPr>
              <w:jc w:val="both"/>
              <w:rPr>
                <w:rFonts w:ascii="Verdana" w:hAnsi="Verdana"/>
              </w:rPr>
            </w:pPr>
            <w:r w:rsidRPr="00420CDE">
              <w:rPr>
                <w:rFonts w:ascii="Verdana" w:hAnsi="Verdana" w:eastAsia="Verdana" w:cs="Verdana"/>
                <w:color w:val="0E101A"/>
                <w:sz w:val="20"/>
                <w:szCs w:val="20"/>
              </w:rPr>
              <w:lastRenderedPageBreak/>
              <w:t>$ 20,000</w:t>
            </w:r>
          </w:p>
        </w:tc>
      </w:tr>
      <w:tr w:rsidR="564D2D2F" w:rsidRPr="00420CDE" w14:paraId="0C2E5B64" w14:textId="77777777" w:rsidTr="4BAD150C">
        <w:tc>
          <w:tcPr>
            <w:tcW w:w="2340" w:type="dxa"/>
          </w:tcPr>
          <w:p w14:paraId="37A153CD" w14:textId="02FFD9E7" w:rsidR="564D2D2F" w:rsidRPr="00420CDE" w:rsidRDefault="5413CDE8" w:rsidP="564D2D2F">
            <w:pPr>
              <w:jc w:val="both"/>
              <w:rPr>
                <w:rFonts w:ascii="Verdana" w:hAnsi="Verdana"/>
              </w:rPr>
            </w:pPr>
            <w:r w:rsidRPr="00420CDE">
              <w:rPr>
                <w:rFonts w:ascii="Verdana" w:hAnsi="Verdana" w:eastAsia="Verdana" w:cs="Verdana"/>
                <w:color w:val="0E101A"/>
                <w:sz w:val="20"/>
                <w:szCs w:val="20"/>
              </w:rPr>
              <w:t xml:space="preserve">Output 3.3 </w:t>
            </w:r>
          </w:p>
        </w:tc>
        <w:tc>
          <w:tcPr>
            <w:tcW w:w="2340" w:type="dxa"/>
          </w:tcPr>
          <w:p w14:paraId="212B31C7" w14:textId="65C899D8" w:rsidR="564D2D2F" w:rsidRPr="00420CDE" w:rsidRDefault="5413CDE8" w:rsidP="564D2D2F">
            <w:pPr>
              <w:jc w:val="both"/>
              <w:rPr>
                <w:rFonts w:ascii="Verdana" w:hAnsi="Verdana"/>
              </w:rPr>
            </w:pPr>
            <w:r w:rsidRPr="00420CDE">
              <w:rPr>
                <w:rFonts w:ascii="Verdana" w:hAnsi="Verdana" w:eastAsia="Verdana" w:cs="Verdana"/>
                <w:color w:val="0E101A"/>
                <w:sz w:val="20"/>
                <w:szCs w:val="20"/>
              </w:rPr>
              <w:t>Developing capacity building programmes related to SDG and INFF risk management</w:t>
            </w:r>
          </w:p>
        </w:tc>
        <w:tc>
          <w:tcPr>
            <w:tcW w:w="2340" w:type="dxa"/>
          </w:tcPr>
          <w:p w14:paraId="5F6D3C13" w14:textId="211EC81A" w:rsidR="564D2D2F" w:rsidRPr="00420CDE" w:rsidRDefault="5413CDE8" w:rsidP="564D2D2F">
            <w:pPr>
              <w:jc w:val="both"/>
              <w:rPr>
                <w:rFonts w:ascii="Verdana" w:hAnsi="Verdana"/>
              </w:rPr>
            </w:pPr>
            <w:r w:rsidRPr="00420CDE">
              <w:rPr>
                <w:rFonts w:ascii="Verdana" w:hAnsi="Verdana" w:eastAsia="Verdana" w:cs="Verdana"/>
                <w:color w:val="0E101A"/>
                <w:sz w:val="20"/>
                <w:szCs w:val="20"/>
              </w:rPr>
              <w:t>Prepare relevant materials to inform and train key stakeholder and project partners in risk management, focusing on INFF implementation</w:t>
            </w:r>
          </w:p>
        </w:tc>
        <w:tc>
          <w:tcPr>
            <w:tcW w:w="2438" w:type="dxa"/>
          </w:tcPr>
          <w:p w14:paraId="358F4E2E" w14:textId="4A0C38DF" w:rsidR="564D2D2F" w:rsidRPr="00420CDE" w:rsidRDefault="5413CDE8" w:rsidP="564D2D2F">
            <w:pPr>
              <w:jc w:val="both"/>
              <w:rPr>
                <w:rFonts w:ascii="Verdana" w:hAnsi="Verdana"/>
              </w:rPr>
            </w:pPr>
            <w:r w:rsidRPr="00420CDE">
              <w:rPr>
                <w:rFonts w:ascii="Verdana" w:hAnsi="Verdana" w:eastAsia="Verdana" w:cs="Verdana"/>
                <w:color w:val="0E101A"/>
                <w:sz w:val="20"/>
                <w:szCs w:val="20"/>
              </w:rPr>
              <w:t>$ 80,000</w:t>
            </w:r>
          </w:p>
        </w:tc>
      </w:tr>
      <w:tr w:rsidR="564D2D2F" w:rsidRPr="00420CDE" w14:paraId="347447AB" w14:textId="77777777" w:rsidTr="4BAD150C">
        <w:tc>
          <w:tcPr>
            <w:tcW w:w="2340" w:type="dxa"/>
          </w:tcPr>
          <w:p w14:paraId="04AA7899" w14:textId="07664738" w:rsidR="564D2D2F" w:rsidRPr="00420CDE" w:rsidRDefault="5413CDE8" w:rsidP="564D2D2F">
            <w:pPr>
              <w:jc w:val="both"/>
              <w:rPr>
                <w:rFonts w:ascii="Verdana" w:eastAsia="Verdana" w:hAnsi="Verdana" w:cs="Verdana"/>
                <w:color w:val="0E101A"/>
                <w:sz w:val="20"/>
                <w:szCs w:val="20"/>
              </w:rPr>
            </w:pPr>
            <w:r w:rsidRPr="00420CDE">
              <w:rPr>
                <w:rFonts w:ascii="Verdana" w:hAnsi="Verdana" w:eastAsia="Verdana" w:cs="Verdana"/>
                <w:color w:val="0E101A"/>
                <w:sz w:val="20"/>
                <w:szCs w:val="20"/>
              </w:rPr>
              <w:t>Output 3.4</w:t>
            </w:r>
          </w:p>
        </w:tc>
        <w:tc>
          <w:tcPr>
            <w:tcW w:w="2340" w:type="dxa"/>
          </w:tcPr>
          <w:p w14:paraId="30D49B64" w14:textId="58ED3C05" w:rsidR="564D2D2F" w:rsidRPr="00420CDE" w:rsidRDefault="5413CDE8" w:rsidP="564D2D2F">
            <w:pPr>
              <w:jc w:val="both"/>
              <w:rPr>
                <w:rFonts w:ascii="Verdana" w:eastAsia="Verdana" w:hAnsi="Verdana" w:cs="Verdana"/>
                <w:color w:val="0E101A"/>
                <w:sz w:val="20"/>
                <w:szCs w:val="20"/>
              </w:rPr>
            </w:pPr>
            <w:r w:rsidRPr="00420CDE">
              <w:rPr>
                <w:rFonts w:ascii="Verdana" w:hAnsi="Verdana" w:eastAsia="Verdana" w:cs="Verdana"/>
                <w:color w:val="0E101A"/>
                <w:sz w:val="20"/>
                <w:szCs w:val="20"/>
              </w:rPr>
              <w:t>Designing and maintain a system to track and evaluate green investments and businesses aligned with the INFF strategy</w:t>
            </w:r>
          </w:p>
        </w:tc>
        <w:tc>
          <w:tcPr>
            <w:tcW w:w="2340" w:type="dxa"/>
          </w:tcPr>
          <w:p w14:paraId="19B6B9F5" w14:textId="7DD921DE" w:rsidR="564D2D2F" w:rsidRPr="00420CDE" w:rsidRDefault="5413CDE8" w:rsidP="564D2D2F">
            <w:pPr>
              <w:jc w:val="both"/>
              <w:rPr>
                <w:rFonts w:ascii="Verdana" w:eastAsia="Verdana" w:hAnsi="Verdana" w:cs="Verdana"/>
                <w:color w:val="0E101A"/>
                <w:sz w:val="20"/>
                <w:szCs w:val="20"/>
              </w:rPr>
            </w:pPr>
            <w:r w:rsidRPr="00420CDE">
              <w:rPr>
                <w:rFonts w:ascii="Verdana" w:hAnsi="Verdana" w:eastAsia="Verdana" w:cs="Verdana"/>
                <w:color w:val="0E101A"/>
                <w:sz w:val="20"/>
                <w:szCs w:val="20"/>
              </w:rPr>
              <w:t>Define metrics and controls to collect and validate green investments</w:t>
            </w:r>
          </w:p>
          <w:p w14:paraId="1890220B" w14:textId="1C449BEE" w:rsidR="564D2D2F" w:rsidRPr="00420CDE" w:rsidRDefault="5413CDE8" w:rsidP="564D2D2F">
            <w:pPr>
              <w:jc w:val="both"/>
              <w:rPr>
                <w:rFonts w:ascii="Verdana" w:eastAsia="Verdana" w:hAnsi="Verdana" w:cs="Verdana"/>
                <w:color w:val="0E101A"/>
                <w:sz w:val="20"/>
                <w:szCs w:val="20"/>
              </w:rPr>
            </w:pPr>
            <w:r w:rsidRPr="00420CDE">
              <w:rPr>
                <w:rFonts w:ascii="Verdana" w:hAnsi="Verdana" w:eastAsia="Verdana" w:cs="Verdana"/>
                <w:color w:val="0E101A"/>
                <w:sz w:val="20"/>
                <w:szCs w:val="20"/>
              </w:rPr>
              <w:t>Integrate green investment metrics and controls in the INFF portfolio system (see output 1.3)</w:t>
            </w:r>
          </w:p>
        </w:tc>
        <w:tc>
          <w:tcPr>
            <w:tcW w:w="2438" w:type="dxa"/>
          </w:tcPr>
          <w:p w14:paraId="7FA9698E" w14:textId="5FE010E0" w:rsidR="564D2D2F" w:rsidRPr="00420CDE" w:rsidRDefault="5413CDE8" w:rsidP="564D2D2F">
            <w:pPr>
              <w:jc w:val="both"/>
              <w:rPr>
                <w:rFonts w:ascii="Verdana" w:eastAsia="Verdana" w:hAnsi="Verdana" w:cs="Verdana"/>
                <w:color w:val="0E101A"/>
                <w:sz w:val="20"/>
                <w:szCs w:val="20"/>
              </w:rPr>
            </w:pPr>
            <w:r w:rsidRPr="00420CDE">
              <w:rPr>
                <w:rFonts w:ascii="Verdana" w:hAnsi="Verdana" w:eastAsia="Verdana" w:cs="Verdana"/>
                <w:color w:val="0E101A"/>
                <w:sz w:val="20"/>
                <w:szCs w:val="20"/>
              </w:rPr>
              <w:t>$ 40,000</w:t>
            </w:r>
          </w:p>
        </w:tc>
      </w:tr>
      <w:tr w:rsidR="564D2D2F" w:rsidRPr="00420CDE" w14:paraId="0050D471" w14:textId="77777777" w:rsidTr="4BAD150C">
        <w:tc>
          <w:tcPr>
            <w:tcW w:w="2340" w:type="dxa"/>
          </w:tcPr>
          <w:p w14:paraId="5E25407D" w14:textId="79546D23" w:rsidR="564D2D2F" w:rsidRPr="00420CDE" w:rsidRDefault="5413CDE8" w:rsidP="564D2D2F">
            <w:pPr>
              <w:jc w:val="both"/>
              <w:rPr>
                <w:rFonts w:ascii="Verdana" w:eastAsia="Verdana" w:hAnsi="Verdana" w:cs="Verdana"/>
                <w:color w:val="0E101A"/>
                <w:sz w:val="20"/>
                <w:szCs w:val="20"/>
              </w:rPr>
            </w:pPr>
            <w:r w:rsidRPr="00420CDE">
              <w:rPr>
                <w:rFonts w:ascii="Verdana" w:hAnsi="Verdana" w:eastAsia="Verdana" w:cs="Verdana"/>
                <w:color w:val="0E101A"/>
                <w:sz w:val="20"/>
                <w:szCs w:val="20"/>
              </w:rPr>
              <w:t>Output 3.5</w:t>
            </w:r>
          </w:p>
        </w:tc>
        <w:tc>
          <w:tcPr>
            <w:tcW w:w="2340" w:type="dxa"/>
          </w:tcPr>
          <w:p w14:paraId="0EE86073" w14:textId="12365D47" w:rsidR="564D2D2F" w:rsidRPr="00420CDE" w:rsidRDefault="5413CDE8" w:rsidP="564D2D2F">
            <w:pPr>
              <w:jc w:val="both"/>
              <w:rPr>
                <w:rFonts w:ascii="Verdana" w:eastAsia="Verdana" w:hAnsi="Verdana" w:cs="Verdana"/>
                <w:color w:val="0E101A"/>
                <w:sz w:val="20"/>
                <w:szCs w:val="20"/>
              </w:rPr>
            </w:pPr>
            <w:r w:rsidRPr="00420CDE">
              <w:rPr>
                <w:rFonts w:ascii="Verdana" w:hAnsi="Verdana" w:eastAsia="Verdana" w:cs="Verdana"/>
                <w:color w:val="0E101A"/>
                <w:sz w:val="20"/>
                <w:szCs w:val="20"/>
              </w:rPr>
              <w:t>Showcase and promotion of Azerbaijan’s INFF and green strategy to institutional investors</w:t>
            </w:r>
          </w:p>
          <w:p w14:paraId="2A910BF9" w14:textId="57CC7156" w:rsidR="564D2D2F" w:rsidRPr="00420CDE" w:rsidRDefault="5413CDE8" w:rsidP="564D2D2F">
            <w:pPr>
              <w:jc w:val="both"/>
              <w:rPr>
                <w:rFonts w:ascii="Verdana" w:eastAsia="Verdana" w:hAnsi="Verdana" w:cs="Verdana"/>
                <w:color w:val="0E101A"/>
                <w:sz w:val="20"/>
                <w:szCs w:val="20"/>
              </w:rPr>
            </w:pPr>
            <w:r w:rsidRPr="00420CDE">
              <w:rPr>
                <w:rFonts w:ascii="Verdana" w:hAnsi="Verdana" w:eastAsia="Verdana" w:cs="Verdana"/>
                <w:color w:val="0E101A"/>
                <w:sz w:val="20"/>
                <w:szCs w:val="20"/>
              </w:rPr>
              <w:t xml:space="preserve"> </w:t>
            </w:r>
          </w:p>
        </w:tc>
        <w:tc>
          <w:tcPr>
            <w:tcW w:w="2340" w:type="dxa"/>
          </w:tcPr>
          <w:p w14:paraId="16E0D86B" w14:textId="349B1D3F" w:rsidR="564D2D2F" w:rsidRPr="00420CDE" w:rsidRDefault="5413CDE8" w:rsidP="564D2D2F">
            <w:pPr>
              <w:jc w:val="both"/>
              <w:rPr>
                <w:rFonts w:ascii="Verdana" w:eastAsia="Verdana" w:hAnsi="Verdana" w:cs="Verdana"/>
                <w:color w:val="0E101A"/>
                <w:sz w:val="20"/>
                <w:szCs w:val="20"/>
              </w:rPr>
            </w:pPr>
            <w:r w:rsidRPr="00420CDE">
              <w:rPr>
                <w:rFonts w:ascii="Verdana" w:hAnsi="Verdana" w:eastAsia="Verdana" w:cs="Verdana"/>
                <w:color w:val="0E101A"/>
                <w:sz w:val="20"/>
                <w:szCs w:val="20"/>
              </w:rPr>
              <w:t>Prepare relevant information for responsible and sustainable investors;</w:t>
            </w:r>
          </w:p>
          <w:p w14:paraId="5A1BECC1" w14:textId="3F1BA2E7" w:rsidR="564D2D2F" w:rsidRPr="00420CDE" w:rsidRDefault="5413CDE8" w:rsidP="564D2D2F">
            <w:pPr>
              <w:jc w:val="both"/>
              <w:rPr>
                <w:rFonts w:ascii="Verdana" w:eastAsia="Verdana" w:hAnsi="Verdana" w:cs="Verdana"/>
                <w:color w:val="0E101A"/>
                <w:sz w:val="20"/>
                <w:szCs w:val="20"/>
              </w:rPr>
            </w:pPr>
            <w:r w:rsidRPr="00420CDE">
              <w:rPr>
                <w:rFonts w:ascii="Verdana" w:hAnsi="Verdana" w:eastAsia="Verdana" w:cs="Verdana"/>
                <w:color w:val="0E101A"/>
                <w:sz w:val="20"/>
                <w:szCs w:val="20"/>
              </w:rPr>
              <w:t>Promote Azerbaijan’s INFF strategy and investment opportunities to the investment community, targeting ESG and Impact Fund (both institutional and private investors)</w:t>
            </w:r>
          </w:p>
          <w:p w14:paraId="77C1941B" w14:textId="4CCB09B1" w:rsidR="564D2D2F" w:rsidRPr="00420CDE" w:rsidRDefault="5413CDE8" w:rsidP="564D2D2F">
            <w:pPr>
              <w:jc w:val="both"/>
              <w:rPr>
                <w:rFonts w:ascii="Verdana" w:eastAsia="Verdana" w:hAnsi="Verdana" w:cs="Verdana"/>
                <w:color w:val="0E101A"/>
                <w:sz w:val="20"/>
                <w:szCs w:val="20"/>
              </w:rPr>
            </w:pPr>
            <w:r w:rsidRPr="00420CDE">
              <w:rPr>
                <w:rFonts w:ascii="Verdana" w:hAnsi="Verdana" w:eastAsia="Verdana" w:cs="Verdana"/>
                <w:color w:val="0E101A"/>
                <w:sz w:val="20"/>
                <w:szCs w:val="20"/>
              </w:rPr>
              <w:t>Evaluation and reporting</w:t>
            </w:r>
          </w:p>
        </w:tc>
        <w:tc>
          <w:tcPr>
            <w:tcW w:w="2438" w:type="dxa"/>
          </w:tcPr>
          <w:p w14:paraId="0651AFBB" w14:textId="66F36C84" w:rsidR="564D2D2F" w:rsidRPr="00420CDE" w:rsidRDefault="5413CDE8" w:rsidP="564D2D2F">
            <w:pPr>
              <w:jc w:val="both"/>
              <w:rPr>
                <w:rFonts w:ascii="Verdana" w:eastAsia="Verdana" w:hAnsi="Verdana" w:cs="Verdana"/>
                <w:color w:val="0E101A"/>
                <w:sz w:val="20"/>
                <w:szCs w:val="20"/>
              </w:rPr>
            </w:pPr>
            <w:r w:rsidRPr="00420CDE">
              <w:rPr>
                <w:rFonts w:ascii="Verdana" w:hAnsi="Verdana" w:eastAsia="Verdana" w:cs="Verdana"/>
                <w:color w:val="0E101A"/>
                <w:sz w:val="20"/>
                <w:szCs w:val="20"/>
              </w:rPr>
              <w:t>$ 130,000</w:t>
            </w:r>
          </w:p>
        </w:tc>
      </w:tr>
      <w:tr w:rsidR="564D2D2F" w:rsidRPr="00420CDE" w14:paraId="76F3D285" w14:textId="77777777" w:rsidTr="4BAD150C">
        <w:tc>
          <w:tcPr>
            <w:tcW w:w="2340" w:type="dxa"/>
          </w:tcPr>
          <w:p w14:paraId="51DB9747" w14:textId="4AFC030D" w:rsidR="564D2D2F" w:rsidRPr="00420CDE" w:rsidRDefault="5413CDE8" w:rsidP="564D2D2F">
            <w:pPr>
              <w:jc w:val="both"/>
              <w:rPr>
                <w:rFonts w:ascii="Verdana" w:eastAsia="Verdana" w:hAnsi="Verdana" w:cs="Verdana"/>
                <w:sz w:val="20"/>
                <w:szCs w:val="20"/>
              </w:rPr>
            </w:pPr>
            <w:r w:rsidRPr="00420CDE">
              <w:rPr>
                <w:rFonts w:ascii="Verdana" w:hAnsi="Verdana" w:eastAsia="Verdana" w:cs="Verdana"/>
                <w:sz w:val="20"/>
                <w:szCs w:val="20"/>
              </w:rPr>
              <w:t>Outcome 4</w:t>
            </w:r>
          </w:p>
        </w:tc>
        <w:tc>
          <w:tcPr>
            <w:tcW w:w="2340" w:type="dxa"/>
          </w:tcPr>
          <w:p w14:paraId="4D55BC68" w14:textId="32759C56" w:rsidR="564D2D2F" w:rsidRPr="00420CDE" w:rsidRDefault="5413CDE8" w:rsidP="564D2D2F">
            <w:pPr>
              <w:jc w:val="both"/>
              <w:rPr>
                <w:rFonts w:ascii="Verdana" w:eastAsia="Verdana" w:hAnsi="Verdana" w:cs="Verdana"/>
                <w:sz w:val="20"/>
                <w:szCs w:val="20"/>
              </w:rPr>
            </w:pPr>
            <w:r w:rsidRPr="00420CDE">
              <w:rPr>
                <w:rFonts w:ascii="Verdana" w:hAnsi="Verdana" w:eastAsia="Verdana" w:cs="Verdana"/>
                <w:sz w:val="20"/>
                <w:szCs w:val="20"/>
              </w:rPr>
              <w:t xml:space="preserve">Gender considerations mainstreamed in INFF and </w:t>
            </w:r>
            <w:r w:rsidR="003C21B1" w:rsidRPr="00420CDE">
              <w:rPr>
                <w:rFonts w:ascii="Verdana" w:hAnsi="Verdana" w:eastAsia="Verdana" w:cs="Verdana"/>
                <w:sz w:val="20"/>
                <w:szCs w:val="20"/>
              </w:rPr>
              <w:t>within</w:t>
            </w:r>
            <w:r w:rsidRPr="00420CDE">
              <w:rPr>
                <w:rFonts w:ascii="Verdana" w:hAnsi="Verdana" w:eastAsia="Verdana" w:cs="Verdana"/>
                <w:sz w:val="20"/>
                <w:szCs w:val="20"/>
              </w:rPr>
              <w:t xml:space="preserve"> NCSSD</w:t>
            </w:r>
          </w:p>
          <w:p w14:paraId="04C4F094" w14:textId="6195C56B" w:rsidR="564D2D2F" w:rsidRPr="00420CDE" w:rsidRDefault="5413CDE8" w:rsidP="564D2D2F">
            <w:pPr>
              <w:jc w:val="both"/>
              <w:rPr>
                <w:rFonts w:ascii="Verdana" w:eastAsia="Verdana" w:hAnsi="Verdana" w:cs="Verdana"/>
                <w:color w:val="0E101A"/>
                <w:sz w:val="20"/>
                <w:szCs w:val="20"/>
              </w:rPr>
            </w:pPr>
            <w:r w:rsidRPr="00420CDE">
              <w:rPr>
                <w:rFonts w:ascii="Verdana" w:hAnsi="Verdana" w:eastAsia="Verdana" w:cs="Verdana"/>
                <w:color w:val="0E101A"/>
                <w:sz w:val="20"/>
                <w:szCs w:val="20"/>
              </w:rPr>
              <w:t xml:space="preserve"> </w:t>
            </w:r>
          </w:p>
        </w:tc>
        <w:tc>
          <w:tcPr>
            <w:tcW w:w="2340" w:type="dxa"/>
          </w:tcPr>
          <w:p w14:paraId="07507A7A" w14:textId="32B2ECCE" w:rsidR="564D2D2F" w:rsidRPr="00420CDE" w:rsidRDefault="5413CDE8" w:rsidP="564D2D2F">
            <w:pPr>
              <w:jc w:val="both"/>
              <w:rPr>
                <w:rFonts w:ascii="Verdana" w:eastAsia="Verdana" w:hAnsi="Verdana" w:cs="Verdana"/>
                <w:color w:val="0E101A"/>
                <w:sz w:val="20"/>
                <w:szCs w:val="20"/>
              </w:rPr>
            </w:pPr>
            <w:r w:rsidRPr="00420CDE">
              <w:rPr>
                <w:rFonts w:ascii="Verdana" w:hAnsi="Verdana" w:eastAsia="Verdana" w:cs="Verdana"/>
                <w:color w:val="0E101A"/>
                <w:sz w:val="20"/>
                <w:szCs w:val="20"/>
              </w:rPr>
              <w:t xml:space="preserve"> </w:t>
            </w:r>
          </w:p>
          <w:p w14:paraId="30A14FCF" w14:textId="4FEDEF14" w:rsidR="564D2D2F" w:rsidRPr="00420CDE" w:rsidRDefault="5413CDE8" w:rsidP="564D2D2F">
            <w:pPr>
              <w:jc w:val="both"/>
              <w:rPr>
                <w:rFonts w:ascii="Verdana" w:eastAsia="Verdana" w:hAnsi="Verdana" w:cs="Verdana"/>
                <w:color w:val="0E101A"/>
                <w:sz w:val="20"/>
                <w:szCs w:val="20"/>
              </w:rPr>
            </w:pPr>
            <w:r w:rsidRPr="00420CDE">
              <w:rPr>
                <w:rFonts w:ascii="Verdana" w:hAnsi="Verdana" w:eastAsia="Verdana" w:cs="Verdana"/>
                <w:color w:val="0E101A"/>
                <w:sz w:val="20"/>
                <w:szCs w:val="20"/>
              </w:rPr>
              <w:t xml:space="preserve"> </w:t>
            </w:r>
          </w:p>
        </w:tc>
        <w:tc>
          <w:tcPr>
            <w:tcW w:w="2438" w:type="dxa"/>
          </w:tcPr>
          <w:p w14:paraId="2294B6B9" w14:textId="40E0829D" w:rsidR="564D2D2F" w:rsidRPr="00420CDE" w:rsidRDefault="5413CDE8" w:rsidP="564D2D2F">
            <w:pPr>
              <w:jc w:val="both"/>
              <w:rPr>
                <w:rFonts w:ascii="Verdana" w:eastAsia="Verdana" w:hAnsi="Verdana" w:cs="Verdana"/>
                <w:color w:val="0E101A"/>
                <w:sz w:val="20"/>
                <w:szCs w:val="20"/>
              </w:rPr>
            </w:pPr>
            <w:r w:rsidRPr="00420CDE">
              <w:rPr>
                <w:rFonts w:ascii="Verdana" w:hAnsi="Verdana" w:eastAsia="Verdana" w:cs="Verdana"/>
                <w:color w:val="0E101A"/>
                <w:sz w:val="20"/>
                <w:szCs w:val="20"/>
              </w:rPr>
              <w:t xml:space="preserve"> </w:t>
            </w:r>
          </w:p>
        </w:tc>
      </w:tr>
      <w:tr w:rsidR="564D2D2F" w:rsidRPr="00420CDE" w14:paraId="5B3FA65B" w14:textId="77777777" w:rsidTr="4BAD150C">
        <w:tc>
          <w:tcPr>
            <w:tcW w:w="2340" w:type="dxa"/>
          </w:tcPr>
          <w:p w14:paraId="67572FB4" w14:textId="3E7D6ED3" w:rsidR="564D2D2F" w:rsidRPr="00420CDE" w:rsidRDefault="5413CDE8" w:rsidP="564D2D2F">
            <w:pPr>
              <w:jc w:val="both"/>
              <w:rPr>
                <w:rFonts w:ascii="Verdana" w:eastAsia="Verdana" w:hAnsi="Verdana" w:cs="Verdana"/>
                <w:sz w:val="20"/>
                <w:szCs w:val="20"/>
              </w:rPr>
            </w:pPr>
            <w:r w:rsidRPr="00420CDE">
              <w:rPr>
                <w:rFonts w:ascii="Verdana" w:hAnsi="Verdana" w:eastAsia="Verdana" w:cs="Verdana"/>
                <w:sz w:val="20"/>
                <w:szCs w:val="20"/>
              </w:rPr>
              <w:t>Output 4.1</w:t>
            </w:r>
          </w:p>
        </w:tc>
        <w:tc>
          <w:tcPr>
            <w:tcW w:w="2340" w:type="dxa"/>
          </w:tcPr>
          <w:p w14:paraId="18186F70" w14:textId="0FDCC59B" w:rsidR="564D2D2F" w:rsidRPr="00420CDE" w:rsidRDefault="5413CDE8" w:rsidP="564D2D2F">
            <w:pPr>
              <w:jc w:val="both"/>
              <w:rPr>
                <w:rFonts w:ascii="Verdana" w:eastAsia="Verdana" w:hAnsi="Verdana" w:cs="Verdana"/>
                <w:sz w:val="20"/>
                <w:szCs w:val="20"/>
              </w:rPr>
            </w:pPr>
            <w:r w:rsidRPr="00420CDE">
              <w:rPr>
                <w:rFonts w:ascii="Verdana" w:hAnsi="Verdana" w:eastAsia="Verdana" w:cs="Verdana"/>
                <w:sz w:val="20"/>
                <w:szCs w:val="20"/>
              </w:rPr>
              <w:t xml:space="preserve">Data and evidence are improved for informed policy and decision making to </w:t>
            </w:r>
            <w:r w:rsidRPr="00420CDE">
              <w:rPr>
                <w:rFonts w:ascii="Verdana" w:hAnsi="Verdana" w:eastAsia="Verdana" w:cs="Verdana"/>
                <w:sz w:val="20"/>
                <w:szCs w:val="20"/>
              </w:rPr>
              <w:lastRenderedPageBreak/>
              <w:t>track emerging population dynamics in the pursuit of sustainable development</w:t>
            </w:r>
          </w:p>
        </w:tc>
        <w:tc>
          <w:tcPr>
            <w:tcW w:w="2340" w:type="dxa"/>
          </w:tcPr>
          <w:p w14:paraId="0DF10F1F" w14:textId="20251076" w:rsidR="564D2D2F" w:rsidRPr="00420CDE" w:rsidRDefault="5413CDE8" w:rsidP="564D2D2F">
            <w:pPr>
              <w:jc w:val="both"/>
              <w:rPr>
                <w:rFonts w:ascii="Verdana" w:eastAsia="Verdana" w:hAnsi="Verdana" w:cs="Verdana"/>
                <w:color w:val="0E101A"/>
                <w:sz w:val="20"/>
                <w:szCs w:val="20"/>
              </w:rPr>
            </w:pPr>
            <w:r w:rsidRPr="00420CDE">
              <w:rPr>
                <w:rFonts w:ascii="Verdana" w:hAnsi="Verdana" w:eastAsia="Verdana" w:cs="Verdana"/>
                <w:color w:val="0E101A"/>
                <w:sz w:val="20"/>
                <w:szCs w:val="20"/>
              </w:rPr>
              <w:lastRenderedPageBreak/>
              <w:t xml:space="preserve">Conduction of a qualitative survey on situation of older people with </w:t>
            </w:r>
            <w:r w:rsidR="00BF0DA6" w:rsidRPr="00420CDE">
              <w:rPr>
                <w:rFonts w:ascii="Verdana" w:hAnsi="Verdana" w:eastAsia="Verdana" w:cs="Verdana"/>
                <w:color w:val="0E101A"/>
                <w:sz w:val="20"/>
                <w:szCs w:val="20"/>
              </w:rPr>
              <w:t>focus</w:t>
            </w:r>
            <w:r w:rsidRPr="00420CDE">
              <w:rPr>
                <w:rFonts w:ascii="Verdana" w:hAnsi="Verdana" w:eastAsia="Verdana" w:cs="Verdana"/>
                <w:color w:val="0E101A"/>
                <w:sz w:val="20"/>
                <w:szCs w:val="20"/>
              </w:rPr>
              <w:t xml:space="preserve"> on </w:t>
            </w:r>
            <w:r w:rsidRPr="00420CDE">
              <w:rPr>
                <w:rFonts w:ascii="Verdana" w:hAnsi="Verdana" w:eastAsia="Verdana" w:cs="Verdana"/>
                <w:color w:val="0E101A"/>
                <w:sz w:val="20"/>
                <w:szCs w:val="20"/>
              </w:rPr>
              <w:lastRenderedPageBreak/>
              <w:t>older women; In-depth analysis on young people’s educational attainment and labour market performance</w:t>
            </w:r>
          </w:p>
        </w:tc>
        <w:tc>
          <w:tcPr>
            <w:tcW w:w="2438" w:type="dxa"/>
          </w:tcPr>
          <w:p w14:paraId="18678A65" w14:textId="0D85CDCB" w:rsidR="564D2D2F" w:rsidRPr="00420CDE" w:rsidRDefault="5413CDE8" w:rsidP="564D2D2F">
            <w:pPr>
              <w:jc w:val="both"/>
              <w:rPr>
                <w:rFonts w:ascii="Verdana" w:eastAsia="Verdana" w:hAnsi="Verdana" w:cs="Verdana"/>
                <w:color w:val="0E101A"/>
                <w:sz w:val="20"/>
                <w:szCs w:val="20"/>
              </w:rPr>
            </w:pPr>
            <w:r w:rsidRPr="00420CDE">
              <w:rPr>
                <w:rFonts w:ascii="Verdana" w:hAnsi="Verdana" w:eastAsia="Verdana" w:cs="Verdana"/>
                <w:color w:val="0E101A"/>
                <w:sz w:val="20"/>
                <w:szCs w:val="20"/>
              </w:rPr>
              <w:lastRenderedPageBreak/>
              <w:t>$ 130,000</w:t>
            </w:r>
          </w:p>
        </w:tc>
      </w:tr>
      <w:tr w:rsidR="564D2D2F" w:rsidRPr="00420CDE" w14:paraId="45A33DD1" w14:textId="77777777" w:rsidTr="4BAD150C">
        <w:tc>
          <w:tcPr>
            <w:tcW w:w="2340" w:type="dxa"/>
          </w:tcPr>
          <w:p w14:paraId="0AAF2639" w14:textId="1C1A658B" w:rsidR="564D2D2F" w:rsidRPr="00420CDE" w:rsidRDefault="5413CDE8" w:rsidP="564D2D2F">
            <w:pPr>
              <w:jc w:val="both"/>
              <w:rPr>
                <w:rFonts w:ascii="Verdana" w:eastAsia="Verdana" w:hAnsi="Verdana" w:cs="Verdana"/>
                <w:color w:val="0E101A"/>
                <w:sz w:val="20"/>
                <w:szCs w:val="20"/>
              </w:rPr>
            </w:pPr>
            <w:r w:rsidRPr="00420CDE">
              <w:rPr>
                <w:rFonts w:ascii="Verdana" w:hAnsi="Verdana" w:eastAsia="Verdana" w:cs="Verdana"/>
                <w:color w:val="0E101A"/>
                <w:sz w:val="20"/>
                <w:szCs w:val="20"/>
              </w:rPr>
              <w:t>Output 4.2</w:t>
            </w:r>
          </w:p>
        </w:tc>
        <w:tc>
          <w:tcPr>
            <w:tcW w:w="2340" w:type="dxa"/>
          </w:tcPr>
          <w:p w14:paraId="3A87BB6F" w14:textId="630FA01E" w:rsidR="564D2D2F" w:rsidRPr="00420CDE" w:rsidRDefault="5413CDE8" w:rsidP="564D2D2F">
            <w:pPr>
              <w:jc w:val="both"/>
              <w:rPr>
                <w:rFonts w:ascii="Verdana" w:eastAsia="Verdana" w:hAnsi="Verdana" w:cs="Verdana"/>
                <w:sz w:val="20"/>
                <w:szCs w:val="20"/>
              </w:rPr>
            </w:pPr>
            <w:r w:rsidRPr="00420CDE">
              <w:rPr>
                <w:rFonts w:ascii="Verdana" w:hAnsi="Verdana" w:eastAsia="Verdana" w:cs="Verdana"/>
                <w:sz w:val="20"/>
                <w:szCs w:val="20"/>
              </w:rPr>
              <w:t>Policy dialogue with government and non-government partners strengthened for improved understanding of inter-linkages between population trends and sustainable development.</w:t>
            </w:r>
          </w:p>
        </w:tc>
        <w:tc>
          <w:tcPr>
            <w:tcW w:w="2340" w:type="dxa"/>
          </w:tcPr>
          <w:p w14:paraId="247DAB7D" w14:textId="24453650" w:rsidR="564D2D2F" w:rsidRPr="00420CDE" w:rsidRDefault="5413CDE8" w:rsidP="564D2D2F">
            <w:pPr>
              <w:jc w:val="both"/>
              <w:rPr>
                <w:rFonts w:ascii="Verdana" w:eastAsia="Verdana" w:hAnsi="Verdana" w:cs="Verdana"/>
                <w:color w:val="0E101A"/>
                <w:sz w:val="20"/>
                <w:szCs w:val="20"/>
              </w:rPr>
            </w:pPr>
            <w:r w:rsidRPr="00420CDE">
              <w:rPr>
                <w:rFonts w:ascii="Verdana" w:hAnsi="Verdana" w:eastAsia="Verdana" w:cs="Verdana"/>
                <w:color w:val="0E101A"/>
                <w:sz w:val="20"/>
                <w:szCs w:val="20"/>
              </w:rPr>
              <w:t>Advocacy and raising awareness of the relevant government and non-government agencies on the implications of population growth and changing population age structure for the economic growth, gender and generational equity, consumption, public finances, taxes, savings and other important features of macro-economy.</w:t>
            </w:r>
          </w:p>
          <w:p w14:paraId="29FE9F8A" w14:textId="7D923DF0" w:rsidR="564D2D2F" w:rsidRPr="00420CDE" w:rsidRDefault="5413CDE8" w:rsidP="564D2D2F">
            <w:pPr>
              <w:jc w:val="both"/>
              <w:rPr>
                <w:rFonts w:ascii="Verdana" w:eastAsia="Verdana" w:hAnsi="Verdana" w:cs="Verdana"/>
                <w:color w:val="0E101A"/>
                <w:sz w:val="20"/>
                <w:szCs w:val="20"/>
              </w:rPr>
            </w:pPr>
            <w:r w:rsidRPr="00420CDE">
              <w:rPr>
                <w:rFonts w:ascii="Verdana" w:hAnsi="Verdana" w:eastAsia="Verdana" w:cs="Verdana"/>
                <w:color w:val="0E101A"/>
                <w:sz w:val="20"/>
                <w:szCs w:val="20"/>
              </w:rPr>
              <w:t>Documentation and dissemination of research findings among stakeholders, particularly duty bearers such as relevant government bodies and other development partners</w:t>
            </w:r>
          </w:p>
        </w:tc>
        <w:tc>
          <w:tcPr>
            <w:tcW w:w="2438" w:type="dxa"/>
          </w:tcPr>
          <w:p w14:paraId="05686CC0" w14:textId="766F56EB" w:rsidR="564D2D2F" w:rsidRPr="00420CDE" w:rsidRDefault="5413CDE8" w:rsidP="564D2D2F">
            <w:pPr>
              <w:jc w:val="both"/>
              <w:rPr>
                <w:rFonts w:ascii="Verdana" w:eastAsia="Verdana" w:hAnsi="Verdana" w:cs="Verdana"/>
                <w:color w:val="0E101A"/>
                <w:sz w:val="20"/>
                <w:szCs w:val="20"/>
              </w:rPr>
            </w:pPr>
            <w:r w:rsidRPr="00420CDE">
              <w:rPr>
                <w:rFonts w:ascii="Verdana" w:hAnsi="Verdana" w:eastAsia="Verdana" w:cs="Verdana"/>
                <w:color w:val="0E101A"/>
                <w:sz w:val="20"/>
                <w:szCs w:val="20"/>
              </w:rPr>
              <w:t>$ 50,000</w:t>
            </w:r>
          </w:p>
        </w:tc>
      </w:tr>
      <w:tr w:rsidR="564D2D2F" w:rsidRPr="00420CDE" w14:paraId="3F5DA244" w14:textId="77777777" w:rsidTr="4BAD150C">
        <w:tc>
          <w:tcPr>
            <w:tcW w:w="2340" w:type="dxa"/>
          </w:tcPr>
          <w:p w14:paraId="60EADDEF" w14:textId="7A8361B9" w:rsidR="564D2D2F" w:rsidRPr="00420CDE" w:rsidRDefault="5413CDE8" w:rsidP="564D2D2F">
            <w:pPr>
              <w:jc w:val="both"/>
              <w:rPr>
                <w:rFonts w:ascii="Verdana" w:hAnsi="Verdana"/>
              </w:rPr>
            </w:pPr>
            <w:r w:rsidRPr="00420CDE">
              <w:rPr>
                <w:rFonts w:ascii="Verdana" w:hAnsi="Verdana" w:eastAsia="Verdana" w:cs="Verdana"/>
                <w:color w:val="0E101A"/>
                <w:sz w:val="20"/>
                <w:szCs w:val="20"/>
              </w:rPr>
              <w:t>Joint programme management</w:t>
            </w:r>
          </w:p>
        </w:tc>
        <w:tc>
          <w:tcPr>
            <w:tcW w:w="2340" w:type="dxa"/>
          </w:tcPr>
          <w:p w14:paraId="28E25805" w14:textId="5F3A7426" w:rsidR="564D2D2F" w:rsidRPr="00420CDE" w:rsidRDefault="5413CDE8" w:rsidP="564D2D2F">
            <w:pPr>
              <w:jc w:val="both"/>
              <w:rPr>
                <w:rFonts w:ascii="Verdana" w:hAnsi="Verdana"/>
              </w:rPr>
            </w:pPr>
            <w:r w:rsidRPr="00420CDE">
              <w:rPr>
                <w:rFonts w:ascii="Verdana" w:hAnsi="Verdana" w:eastAsia="Helvetica" w:cs="Helvetica"/>
                <w:sz w:val="20"/>
                <w:szCs w:val="20"/>
              </w:rPr>
              <w:t xml:space="preserve"> </w:t>
            </w:r>
          </w:p>
        </w:tc>
        <w:tc>
          <w:tcPr>
            <w:tcW w:w="2340" w:type="dxa"/>
          </w:tcPr>
          <w:p w14:paraId="23493E11" w14:textId="66B81ADB" w:rsidR="564D2D2F" w:rsidRPr="00420CDE" w:rsidRDefault="5413CDE8" w:rsidP="564D2D2F">
            <w:pPr>
              <w:jc w:val="both"/>
              <w:rPr>
                <w:rFonts w:ascii="Verdana" w:hAnsi="Verdana"/>
              </w:rPr>
            </w:pPr>
            <w:r w:rsidRPr="00420CDE">
              <w:rPr>
                <w:rFonts w:ascii="Verdana" w:hAnsi="Verdana" w:eastAsia="Verdana" w:cs="Verdana"/>
                <w:color w:val="0E101A"/>
                <w:sz w:val="20"/>
                <w:szCs w:val="20"/>
              </w:rPr>
              <w:t xml:space="preserve"> </w:t>
            </w:r>
          </w:p>
        </w:tc>
        <w:tc>
          <w:tcPr>
            <w:tcW w:w="2438" w:type="dxa"/>
          </w:tcPr>
          <w:p w14:paraId="576B4AE4" w14:textId="64ECF8C9" w:rsidR="564D2D2F" w:rsidRPr="00420CDE" w:rsidRDefault="5413CDE8" w:rsidP="564D2D2F">
            <w:pPr>
              <w:jc w:val="both"/>
              <w:rPr>
                <w:rFonts w:ascii="Verdana" w:hAnsi="Verdana"/>
              </w:rPr>
            </w:pPr>
            <w:r w:rsidRPr="00420CDE">
              <w:rPr>
                <w:rFonts w:ascii="Verdana" w:hAnsi="Verdana" w:eastAsia="Verdana" w:cs="Verdana"/>
                <w:color w:val="0E101A"/>
                <w:sz w:val="20"/>
                <w:szCs w:val="20"/>
              </w:rPr>
              <w:t xml:space="preserve"> </w:t>
            </w:r>
          </w:p>
        </w:tc>
      </w:tr>
      <w:tr w:rsidR="564D2D2F" w:rsidRPr="00420CDE" w14:paraId="608AC735" w14:textId="77777777" w:rsidTr="4BAD150C">
        <w:tc>
          <w:tcPr>
            <w:tcW w:w="2340" w:type="dxa"/>
          </w:tcPr>
          <w:p w14:paraId="38B71137" w14:textId="52CE8D15" w:rsidR="564D2D2F" w:rsidRPr="00420CDE" w:rsidRDefault="5413CDE8" w:rsidP="564D2D2F">
            <w:pPr>
              <w:jc w:val="both"/>
              <w:rPr>
                <w:rFonts w:ascii="Verdana" w:hAnsi="Verdana"/>
              </w:rPr>
            </w:pPr>
            <w:r w:rsidRPr="00420CDE">
              <w:rPr>
                <w:rFonts w:ascii="Verdana" w:hAnsi="Verdana" w:eastAsia="Verdana" w:cs="Verdana"/>
                <w:color w:val="0E101A"/>
                <w:sz w:val="20"/>
                <w:szCs w:val="20"/>
              </w:rPr>
              <w:t>Project Management Costs</w:t>
            </w:r>
          </w:p>
        </w:tc>
        <w:tc>
          <w:tcPr>
            <w:tcW w:w="2340" w:type="dxa"/>
          </w:tcPr>
          <w:p w14:paraId="5E92C968" w14:textId="299FC72A" w:rsidR="564D2D2F" w:rsidRPr="00420CDE" w:rsidRDefault="5413CDE8" w:rsidP="564D2D2F">
            <w:pPr>
              <w:jc w:val="both"/>
              <w:rPr>
                <w:rFonts w:ascii="Verdana" w:hAnsi="Verdana"/>
              </w:rPr>
            </w:pPr>
            <w:r w:rsidRPr="00420CDE">
              <w:rPr>
                <w:rFonts w:ascii="Verdana" w:hAnsi="Verdana" w:eastAsia="Helvetica" w:cs="Helvetica"/>
                <w:sz w:val="20"/>
                <w:szCs w:val="20"/>
              </w:rPr>
              <w:t xml:space="preserve"> </w:t>
            </w:r>
          </w:p>
        </w:tc>
        <w:tc>
          <w:tcPr>
            <w:tcW w:w="2340" w:type="dxa"/>
          </w:tcPr>
          <w:p w14:paraId="29EC3277" w14:textId="2A509D45" w:rsidR="564D2D2F" w:rsidRPr="00420CDE" w:rsidRDefault="5413CDE8" w:rsidP="564D2D2F">
            <w:pPr>
              <w:jc w:val="both"/>
              <w:rPr>
                <w:rFonts w:ascii="Verdana" w:hAnsi="Verdana"/>
              </w:rPr>
            </w:pPr>
            <w:r w:rsidRPr="00420CDE">
              <w:rPr>
                <w:rFonts w:ascii="Verdana" w:hAnsi="Verdana" w:eastAsia="Verdana" w:cs="Verdana"/>
                <w:color w:val="0E101A"/>
                <w:sz w:val="20"/>
                <w:szCs w:val="20"/>
              </w:rPr>
              <w:t xml:space="preserve"> </w:t>
            </w:r>
          </w:p>
        </w:tc>
        <w:tc>
          <w:tcPr>
            <w:tcW w:w="2438" w:type="dxa"/>
          </w:tcPr>
          <w:p w14:paraId="6971F30B" w14:textId="0BF3D9AF" w:rsidR="564D2D2F" w:rsidRPr="00420CDE" w:rsidRDefault="5413CDE8" w:rsidP="564D2D2F">
            <w:pPr>
              <w:jc w:val="both"/>
              <w:rPr>
                <w:rFonts w:ascii="Verdana" w:hAnsi="Verdana"/>
              </w:rPr>
            </w:pPr>
            <w:r w:rsidRPr="00420CDE">
              <w:rPr>
                <w:rFonts w:ascii="Verdana" w:hAnsi="Verdana" w:eastAsia="Verdana" w:cs="Verdana"/>
                <w:color w:val="0E101A"/>
                <w:sz w:val="20"/>
                <w:szCs w:val="20"/>
              </w:rPr>
              <w:t>$ 100,000</w:t>
            </w:r>
          </w:p>
        </w:tc>
      </w:tr>
      <w:tr w:rsidR="564D2D2F" w:rsidRPr="00420CDE" w14:paraId="537F6019" w14:textId="77777777" w:rsidTr="4BAD150C">
        <w:tc>
          <w:tcPr>
            <w:tcW w:w="2340" w:type="dxa"/>
          </w:tcPr>
          <w:p w14:paraId="5A70B19A" w14:textId="6F2D5DFC" w:rsidR="564D2D2F" w:rsidRPr="00420CDE" w:rsidRDefault="5413CDE8" w:rsidP="564D2D2F">
            <w:pPr>
              <w:jc w:val="both"/>
              <w:rPr>
                <w:rFonts w:ascii="Verdana" w:hAnsi="Verdana"/>
              </w:rPr>
            </w:pPr>
            <w:r w:rsidRPr="00420CDE">
              <w:rPr>
                <w:rFonts w:ascii="Verdana" w:hAnsi="Verdana" w:eastAsia="Verdana" w:cs="Verdana"/>
                <w:color w:val="0E101A"/>
                <w:sz w:val="20"/>
                <w:szCs w:val="20"/>
              </w:rPr>
              <w:t>Total</w:t>
            </w:r>
          </w:p>
        </w:tc>
        <w:tc>
          <w:tcPr>
            <w:tcW w:w="2340" w:type="dxa"/>
          </w:tcPr>
          <w:p w14:paraId="03BE3819" w14:textId="6EA109EE" w:rsidR="564D2D2F" w:rsidRPr="00420CDE" w:rsidRDefault="5413CDE8" w:rsidP="564D2D2F">
            <w:pPr>
              <w:jc w:val="both"/>
              <w:rPr>
                <w:rFonts w:ascii="Verdana" w:hAnsi="Verdana"/>
              </w:rPr>
            </w:pPr>
            <w:r w:rsidRPr="00420CDE">
              <w:rPr>
                <w:rFonts w:ascii="Verdana" w:hAnsi="Verdana" w:eastAsia="Verdana" w:cs="Verdana"/>
                <w:color w:val="0E101A"/>
                <w:sz w:val="20"/>
                <w:szCs w:val="20"/>
              </w:rPr>
              <w:t xml:space="preserve"> </w:t>
            </w:r>
          </w:p>
        </w:tc>
        <w:tc>
          <w:tcPr>
            <w:tcW w:w="2340" w:type="dxa"/>
          </w:tcPr>
          <w:p w14:paraId="51749A78" w14:textId="779FE553" w:rsidR="564D2D2F" w:rsidRPr="00420CDE" w:rsidRDefault="5413CDE8" w:rsidP="564D2D2F">
            <w:pPr>
              <w:jc w:val="both"/>
              <w:rPr>
                <w:rFonts w:ascii="Verdana" w:hAnsi="Verdana"/>
              </w:rPr>
            </w:pPr>
            <w:r w:rsidRPr="00420CDE">
              <w:rPr>
                <w:rFonts w:ascii="Verdana" w:hAnsi="Verdana" w:eastAsia="Verdana" w:cs="Verdana"/>
                <w:color w:val="0E101A"/>
                <w:sz w:val="20"/>
                <w:szCs w:val="20"/>
              </w:rPr>
              <w:t xml:space="preserve"> </w:t>
            </w:r>
          </w:p>
        </w:tc>
        <w:tc>
          <w:tcPr>
            <w:tcW w:w="2438" w:type="dxa"/>
          </w:tcPr>
          <w:p w14:paraId="6A5FD01D" w14:textId="294FC61D" w:rsidR="564D2D2F" w:rsidRPr="00420CDE" w:rsidRDefault="5413CDE8" w:rsidP="564D2D2F">
            <w:pPr>
              <w:jc w:val="both"/>
              <w:rPr>
                <w:rFonts w:ascii="Verdana" w:hAnsi="Verdana"/>
              </w:rPr>
            </w:pPr>
            <w:r w:rsidRPr="00420CDE">
              <w:rPr>
                <w:rFonts w:ascii="Verdana" w:hAnsi="Verdana" w:eastAsia="Verdana" w:cs="Verdana"/>
                <w:color w:val="0E101A"/>
                <w:sz w:val="20"/>
                <w:szCs w:val="20"/>
              </w:rPr>
              <w:t>$1,000,000</w:t>
            </w:r>
          </w:p>
        </w:tc>
      </w:tr>
    </w:tbl>
    <w:p w14:paraId="3D952EA4" w14:textId="41F53760" w:rsidR="09AE7909" w:rsidRPr="00420CDE" w:rsidRDefault="09AE7909" w:rsidP="09AE7909">
      <w:pPr>
        <w:spacing w:line="280" w:lineRule="atLeast"/>
        <w:jc w:val="both"/>
        <w:rPr>
          <w:rFonts w:ascii="Verdana" w:hAnsi="Verdana" w:cstheme="majorBidi"/>
          <w:color w:val="0E101A"/>
          <w:sz w:val="20"/>
          <w:szCs w:val="20"/>
        </w:rPr>
      </w:pPr>
    </w:p>
    <w:p w14:paraId="17068B0A" w14:textId="6D54D631" w:rsidR="00807A00" w:rsidRPr="00420CDE" w:rsidRDefault="00807A00" w:rsidP="0093382E">
      <w:pPr>
        <w:widowControl w:val="0"/>
        <w:spacing w:line="280" w:lineRule="atLeast"/>
        <w:jc w:val="both"/>
        <w:rPr>
          <w:rFonts w:ascii="Verdana" w:hAnsi="Verdana" w:cstheme="majorBidi"/>
          <w:color w:val="0E101A"/>
          <w:sz w:val="20"/>
          <w:szCs w:val="20"/>
        </w:rPr>
      </w:pPr>
    </w:p>
    <w:p w14:paraId="72A61B2F" w14:textId="7EB85031" w:rsidR="0057528B" w:rsidRPr="00420CDE" w:rsidRDefault="00A81385" w:rsidP="0093382E">
      <w:pPr>
        <w:spacing w:line="280" w:lineRule="atLeast"/>
        <w:jc w:val="both"/>
        <w:rPr>
          <w:rFonts w:ascii="Verdana" w:hAnsi="Verdana"/>
          <w:b/>
          <w:bCs/>
          <w:color w:val="000000" w:themeColor="text1"/>
          <w:sz w:val="20"/>
          <w:szCs w:val="20"/>
        </w:rPr>
      </w:pPr>
      <w:r w:rsidRPr="00420CDE">
        <w:rPr>
          <w:rFonts w:ascii="Verdana" w:hAnsi="Verdana"/>
          <w:b/>
          <w:bCs/>
          <w:color w:val="000000" w:themeColor="text1"/>
          <w:sz w:val="20"/>
          <w:szCs w:val="20"/>
        </w:rPr>
        <w:t>2</w:t>
      </w:r>
      <w:r w:rsidR="0057528B" w:rsidRPr="00420CDE">
        <w:rPr>
          <w:rFonts w:ascii="Verdana" w:hAnsi="Verdana"/>
          <w:b/>
          <w:bCs/>
          <w:color w:val="000000" w:themeColor="text1"/>
          <w:sz w:val="20"/>
          <w:szCs w:val="20"/>
        </w:rPr>
        <w:t>.</w:t>
      </w:r>
      <w:r w:rsidR="00C54169" w:rsidRPr="00420CDE">
        <w:rPr>
          <w:rFonts w:ascii="Verdana" w:hAnsi="Verdana"/>
          <w:b/>
          <w:bCs/>
          <w:color w:val="000000" w:themeColor="text1"/>
          <w:sz w:val="20"/>
          <w:szCs w:val="20"/>
        </w:rPr>
        <w:t>5</w:t>
      </w:r>
      <w:r w:rsidR="0057528B" w:rsidRPr="00420CDE">
        <w:rPr>
          <w:rFonts w:ascii="Verdana" w:hAnsi="Verdana"/>
          <w:b/>
          <w:bCs/>
          <w:color w:val="000000" w:themeColor="text1"/>
          <w:sz w:val="20"/>
          <w:szCs w:val="20"/>
        </w:rPr>
        <w:t xml:space="preserve"> Partnership</w:t>
      </w:r>
      <w:r w:rsidR="00E37CB4" w:rsidRPr="00420CDE">
        <w:rPr>
          <w:rFonts w:ascii="Verdana" w:hAnsi="Verdana"/>
          <w:b/>
          <w:bCs/>
          <w:color w:val="000000" w:themeColor="text1"/>
          <w:sz w:val="20"/>
          <w:szCs w:val="20"/>
        </w:rPr>
        <w:t>s</w:t>
      </w:r>
      <w:r w:rsidR="00943BBD" w:rsidRPr="00420CDE">
        <w:rPr>
          <w:rFonts w:ascii="Verdana" w:hAnsi="Verdana"/>
          <w:b/>
          <w:bCs/>
          <w:color w:val="000000" w:themeColor="text1"/>
          <w:sz w:val="20"/>
          <w:szCs w:val="20"/>
        </w:rPr>
        <w:t xml:space="preserve"> and </w:t>
      </w:r>
      <w:r w:rsidR="00EF1874" w:rsidRPr="00420CDE">
        <w:rPr>
          <w:rFonts w:ascii="Verdana" w:hAnsi="Verdana"/>
          <w:b/>
          <w:bCs/>
          <w:color w:val="000000" w:themeColor="text1"/>
          <w:sz w:val="20"/>
          <w:szCs w:val="20"/>
        </w:rPr>
        <w:t>stakeholder engagement</w:t>
      </w:r>
      <w:r w:rsidR="0093195D" w:rsidRPr="00420CDE">
        <w:rPr>
          <w:rFonts w:ascii="Verdana" w:hAnsi="Verdana"/>
          <w:b/>
          <w:bCs/>
          <w:color w:val="000000" w:themeColor="text1"/>
          <w:sz w:val="20"/>
          <w:szCs w:val="20"/>
        </w:rPr>
        <w:t xml:space="preserve"> (max 2 pages)</w:t>
      </w:r>
    </w:p>
    <w:p w14:paraId="7C23BA6B" w14:textId="77777777" w:rsidR="000C2727" w:rsidRPr="00420CDE" w:rsidRDefault="000C2727" w:rsidP="000C2727">
      <w:pPr>
        <w:rPr>
          <w:rFonts w:ascii="Verdana" w:hAnsi="Verdana" w:cstheme="majorHAnsi"/>
          <w:color w:val="0E101A"/>
          <w:sz w:val="20"/>
          <w:szCs w:val="20"/>
        </w:rPr>
      </w:pPr>
    </w:p>
    <w:p w14:paraId="31C99D90" w14:textId="5CA56083" w:rsidR="000C2727" w:rsidRPr="00420CDE" w:rsidRDefault="000C2727" w:rsidP="1371FAEE">
      <w:pPr>
        <w:pStyle w:val="NoSpacing"/>
        <w:jc w:val="both"/>
        <w:rPr>
          <w:rFonts w:eastAsia="Times New Roman" w:cstheme="majorHAnsi"/>
          <w:color w:val="0E101A"/>
          <w:szCs w:val="20"/>
          <w:lang w:val="en-GB"/>
        </w:rPr>
      </w:pPr>
      <w:r w:rsidRPr="00420CDE">
        <w:rPr>
          <w:rFonts w:eastAsia="Times New Roman" w:cstheme="majorHAnsi"/>
          <w:color w:val="0E101A"/>
          <w:szCs w:val="20"/>
          <w:lang w:val="en-GB"/>
        </w:rPr>
        <w:t xml:space="preserve">The PUNOs have ongoing working relationships established with </w:t>
      </w:r>
      <w:r w:rsidR="00C44C7C" w:rsidRPr="00420CDE">
        <w:rPr>
          <w:rFonts w:eastAsia="Times New Roman" w:cstheme="majorHAnsi"/>
          <w:color w:val="0E101A"/>
          <w:szCs w:val="20"/>
          <w:lang w:val="en-GB"/>
        </w:rPr>
        <w:t>all</w:t>
      </w:r>
      <w:r w:rsidRPr="00420CDE">
        <w:rPr>
          <w:rFonts w:eastAsia="Times New Roman" w:cstheme="majorHAnsi"/>
          <w:color w:val="0E101A"/>
          <w:szCs w:val="20"/>
          <w:lang w:val="en-GB"/>
        </w:rPr>
        <w:t xml:space="preserve"> the key stakeholders that will be involved in implementing the JP activities. UNDP will build on the existing partnership to provide the technical engagement and support to the INFF Oversight Committee members on the roll-out of the INFF.</w:t>
      </w:r>
    </w:p>
    <w:p w14:paraId="22C54B62" w14:textId="77777777" w:rsidR="000C2727" w:rsidRPr="00420CDE" w:rsidRDefault="000C2727" w:rsidP="1371FAEE">
      <w:pPr>
        <w:pStyle w:val="NoSpacing"/>
        <w:jc w:val="both"/>
        <w:rPr>
          <w:rFonts w:eastAsia="Times New Roman" w:cstheme="majorHAnsi"/>
          <w:color w:val="0E101A"/>
          <w:szCs w:val="20"/>
          <w:lang w:val="en-GB"/>
        </w:rPr>
      </w:pPr>
    </w:p>
    <w:p w14:paraId="2FB71683" w14:textId="3F236E47" w:rsidR="000C2727" w:rsidRPr="00420CDE" w:rsidRDefault="000C2727" w:rsidP="1371FAEE">
      <w:pPr>
        <w:jc w:val="both"/>
        <w:rPr>
          <w:rFonts w:ascii="Verdana" w:hAnsi="Verdana" w:cstheme="majorHAnsi"/>
          <w:color w:val="0E101A"/>
          <w:sz w:val="20"/>
          <w:szCs w:val="20"/>
        </w:rPr>
      </w:pPr>
      <w:r w:rsidRPr="00420CDE">
        <w:rPr>
          <w:rFonts w:ascii="Verdana" w:hAnsi="Verdana" w:cstheme="majorHAnsi"/>
          <w:color w:val="0E101A"/>
          <w:sz w:val="20"/>
          <w:szCs w:val="20"/>
        </w:rPr>
        <w:t xml:space="preserve">The UN RC will lead political engagement at the highest level with the President and Members of </w:t>
      </w:r>
      <w:r w:rsidR="00C44C7C" w:rsidRPr="00420CDE">
        <w:rPr>
          <w:rFonts w:ascii="Verdana" w:hAnsi="Verdana" w:cstheme="majorHAnsi"/>
          <w:color w:val="0E101A"/>
          <w:sz w:val="20"/>
          <w:szCs w:val="20"/>
        </w:rPr>
        <w:t>Cabinet and</w:t>
      </w:r>
      <w:r w:rsidRPr="00420CDE">
        <w:rPr>
          <w:rFonts w:ascii="Verdana" w:hAnsi="Verdana" w:cstheme="majorHAnsi"/>
          <w:color w:val="0E101A"/>
          <w:sz w:val="20"/>
          <w:szCs w:val="20"/>
        </w:rPr>
        <w:t xml:space="preserve"> will continue to advocate the INFF operationalization in Azerbaijan. The RC will </w:t>
      </w:r>
      <w:r w:rsidRPr="00420CDE">
        <w:rPr>
          <w:rFonts w:ascii="Verdana" w:hAnsi="Verdana" w:cstheme="majorHAnsi"/>
          <w:color w:val="0E101A"/>
          <w:sz w:val="20"/>
          <w:szCs w:val="20"/>
        </w:rPr>
        <w:lastRenderedPageBreak/>
        <w:t xml:space="preserve">play a central role in ensuring that the UN conveys a harmonized message at all policy levels with the Government and other authorities. </w:t>
      </w:r>
    </w:p>
    <w:p w14:paraId="50BAAA35" w14:textId="77777777" w:rsidR="000C2727" w:rsidRPr="00420CDE" w:rsidRDefault="000C2727" w:rsidP="1371FAEE">
      <w:pPr>
        <w:jc w:val="both"/>
        <w:rPr>
          <w:rFonts w:ascii="Verdana" w:hAnsi="Verdana" w:cstheme="majorHAnsi"/>
          <w:color w:val="0E101A"/>
          <w:sz w:val="20"/>
          <w:szCs w:val="20"/>
        </w:rPr>
      </w:pPr>
    </w:p>
    <w:p w14:paraId="71D3EC34" w14:textId="701B6407" w:rsidR="000C2727" w:rsidRPr="00420CDE" w:rsidRDefault="000C2727" w:rsidP="1371FAEE">
      <w:pPr>
        <w:jc w:val="both"/>
        <w:rPr>
          <w:rFonts w:ascii="Verdana" w:hAnsi="Verdana" w:cstheme="majorHAnsi"/>
          <w:color w:val="0E101A"/>
          <w:sz w:val="20"/>
          <w:szCs w:val="20"/>
        </w:rPr>
      </w:pPr>
      <w:r w:rsidRPr="00420CDE">
        <w:rPr>
          <w:rFonts w:ascii="Verdana" w:hAnsi="Verdana" w:cstheme="majorHAnsi"/>
          <w:color w:val="0E101A"/>
          <w:sz w:val="20"/>
          <w:szCs w:val="20"/>
        </w:rPr>
        <w:t xml:space="preserve">Bearing responsibility to monitor the implementation of this JP, the lead agency, UNDP will work in close collaboration with the UNCT to achieve the outcomes in the JP. </w:t>
      </w:r>
      <w:r w:rsidR="00FD04A5" w:rsidRPr="00420CDE">
        <w:rPr>
          <w:rFonts w:ascii="Verdana" w:hAnsi="Verdana" w:cstheme="majorHAnsi"/>
          <w:color w:val="0E101A"/>
          <w:sz w:val="20"/>
          <w:szCs w:val="20"/>
        </w:rPr>
        <w:t xml:space="preserve">The partner agency UNFPA will </w:t>
      </w:r>
      <w:r w:rsidR="00EA2BE5" w:rsidRPr="00420CDE">
        <w:rPr>
          <w:rFonts w:ascii="Verdana" w:hAnsi="Verdana" w:cstheme="majorHAnsi"/>
          <w:color w:val="0E101A"/>
          <w:sz w:val="20"/>
          <w:szCs w:val="20"/>
        </w:rPr>
        <w:t xml:space="preserve">implement their activities in coordination with overall Joint workplan. </w:t>
      </w:r>
      <w:r w:rsidRPr="00420CDE">
        <w:rPr>
          <w:rFonts w:ascii="Verdana" w:hAnsi="Verdana" w:cstheme="majorHAnsi"/>
          <w:color w:val="0E101A"/>
          <w:sz w:val="20"/>
          <w:szCs w:val="20"/>
        </w:rPr>
        <w:t>On a quarterly basis, the JP progress update will be tabled and discussed during the UNCT meeting</w:t>
      </w:r>
      <w:r w:rsidR="009E5AA7" w:rsidRPr="00420CDE">
        <w:rPr>
          <w:rFonts w:ascii="Verdana" w:hAnsi="Verdana" w:cstheme="majorHAnsi"/>
          <w:color w:val="0E101A"/>
          <w:sz w:val="20"/>
          <w:szCs w:val="20"/>
        </w:rPr>
        <w:t>s</w:t>
      </w:r>
      <w:r w:rsidRPr="00420CDE">
        <w:rPr>
          <w:rFonts w:ascii="Verdana" w:hAnsi="Verdana" w:cstheme="majorHAnsi"/>
          <w:color w:val="0E101A"/>
          <w:sz w:val="20"/>
          <w:szCs w:val="20"/>
        </w:rPr>
        <w:t xml:space="preserve">. </w:t>
      </w:r>
    </w:p>
    <w:p w14:paraId="5F2D0381" w14:textId="1DA5B4A6" w:rsidR="00FA2B0D" w:rsidRPr="00420CDE" w:rsidRDefault="00FA2B0D" w:rsidP="0093382E">
      <w:pPr>
        <w:spacing w:line="280" w:lineRule="atLeast"/>
        <w:jc w:val="both"/>
        <w:rPr>
          <w:rFonts w:ascii="Verdana" w:hAnsi="Verdana" w:cstheme="majorHAnsi"/>
          <w:color w:val="0E101A"/>
          <w:sz w:val="20"/>
          <w:szCs w:val="20"/>
        </w:rPr>
      </w:pPr>
    </w:p>
    <w:p w14:paraId="157F6B1D" w14:textId="53633AFE" w:rsidR="00B3361E" w:rsidRPr="00420CDE" w:rsidRDefault="000C2727" w:rsidP="00124FDD">
      <w:pPr>
        <w:spacing w:line="280" w:lineRule="atLeast"/>
        <w:jc w:val="both"/>
        <w:rPr>
          <w:rFonts w:ascii="Verdana" w:hAnsi="Verdana" w:cstheme="majorHAnsi"/>
          <w:color w:val="0E101A"/>
          <w:sz w:val="20"/>
          <w:szCs w:val="20"/>
        </w:rPr>
      </w:pPr>
      <w:r w:rsidRPr="00420CDE">
        <w:rPr>
          <w:rFonts w:ascii="Verdana" w:hAnsi="Verdana" w:cstheme="majorHAnsi"/>
          <w:color w:val="0E101A"/>
          <w:sz w:val="20"/>
          <w:szCs w:val="20"/>
        </w:rPr>
        <w:t xml:space="preserve">The regional Economic commission </w:t>
      </w:r>
      <w:r w:rsidR="00F00ACB" w:rsidRPr="00420CDE">
        <w:rPr>
          <w:rFonts w:ascii="Verdana" w:hAnsi="Verdana" w:cstheme="majorHAnsi"/>
          <w:color w:val="0E101A"/>
          <w:sz w:val="20"/>
          <w:szCs w:val="20"/>
        </w:rPr>
        <w:t xml:space="preserve">UNECE </w:t>
      </w:r>
      <w:r w:rsidRPr="00420CDE">
        <w:rPr>
          <w:rFonts w:ascii="Verdana" w:hAnsi="Verdana" w:cstheme="majorHAnsi"/>
          <w:color w:val="0E101A"/>
          <w:sz w:val="20"/>
          <w:szCs w:val="20"/>
        </w:rPr>
        <w:t xml:space="preserve">will be </w:t>
      </w:r>
      <w:r w:rsidR="00C44C7C" w:rsidRPr="00420CDE">
        <w:rPr>
          <w:rFonts w:ascii="Verdana" w:hAnsi="Verdana" w:cstheme="majorHAnsi"/>
          <w:color w:val="0E101A"/>
          <w:sz w:val="20"/>
          <w:szCs w:val="20"/>
        </w:rPr>
        <w:t>consulted</w:t>
      </w:r>
      <w:r w:rsidRPr="00420CDE">
        <w:rPr>
          <w:rFonts w:ascii="Verdana" w:hAnsi="Verdana" w:cstheme="majorHAnsi"/>
          <w:color w:val="0E101A"/>
          <w:sz w:val="20"/>
          <w:szCs w:val="20"/>
        </w:rPr>
        <w:t xml:space="preserve"> for their expertise and interest while the programme is implemented.</w:t>
      </w:r>
      <w:r w:rsidR="00124FDD" w:rsidRPr="00420CDE">
        <w:rPr>
          <w:rFonts w:ascii="Verdana" w:hAnsi="Verdana" w:cstheme="majorHAnsi"/>
          <w:color w:val="0E101A"/>
          <w:sz w:val="20"/>
          <w:szCs w:val="20"/>
        </w:rPr>
        <w:t xml:space="preserve"> </w:t>
      </w:r>
      <w:r w:rsidR="00B3361E" w:rsidRPr="00420CDE">
        <w:rPr>
          <w:rFonts w:ascii="Verdana" w:hAnsi="Verdana" w:cstheme="majorHAnsi"/>
          <w:color w:val="0E101A"/>
          <w:sz w:val="20"/>
          <w:szCs w:val="20"/>
        </w:rPr>
        <w:t xml:space="preserve">In terms of national stakeholder engagement, UNDP will work closely with: </w:t>
      </w:r>
    </w:p>
    <w:p w14:paraId="7889B605" w14:textId="77777777" w:rsidR="00B3361E" w:rsidRPr="00420CDE" w:rsidRDefault="00B3361E" w:rsidP="008B35D0">
      <w:pPr>
        <w:pStyle w:val="ListParagraph"/>
        <w:numPr>
          <w:ilvl w:val="0"/>
          <w:numId w:val="22"/>
        </w:numPr>
        <w:spacing w:line="280" w:lineRule="atLeast"/>
        <w:jc w:val="both"/>
        <w:rPr>
          <w:rFonts w:ascii="Verdana" w:hAnsi="Verdana" w:cstheme="majorHAnsi"/>
          <w:color w:val="0E101A"/>
          <w:sz w:val="20"/>
          <w:szCs w:val="20"/>
        </w:rPr>
      </w:pPr>
      <w:r w:rsidRPr="00420CDE">
        <w:rPr>
          <w:rFonts w:ascii="Verdana" w:hAnsi="Verdana" w:cstheme="majorHAnsi"/>
          <w:color w:val="0E101A"/>
          <w:sz w:val="20"/>
          <w:szCs w:val="20"/>
        </w:rPr>
        <w:t xml:space="preserve">The National Coordination Council for Sustainable Development (NCCSD) </w:t>
      </w:r>
    </w:p>
    <w:p w14:paraId="412A4CA5" w14:textId="77777777" w:rsidR="00B3361E" w:rsidRPr="00420CDE" w:rsidRDefault="00B3361E" w:rsidP="008B35D0">
      <w:pPr>
        <w:pStyle w:val="ListParagraph"/>
        <w:numPr>
          <w:ilvl w:val="0"/>
          <w:numId w:val="22"/>
        </w:numPr>
        <w:spacing w:line="280" w:lineRule="atLeast"/>
        <w:jc w:val="both"/>
        <w:rPr>
          <w:rFonts w:ascii="Verdana" w:hAnsi="Verdana" w:cstheme="majorHAnsi"/>
          <w:color w:val="0E101A"/>
          <w:sz w:val="20"/>
          <w:szCs w:val="20"/>
        </w:rPr>
      </w:pPr>
      <w:r w:rsidRPr="00420CDE">
        <w:rPr>
          <w:rFonts w:ascii="Verdana" w:hAnsi="Verdana" w:cstheme="majorHAnsi"/>
          <w:color w:val="0E101A"/>
          <w:sz w:val="20"/>
          <w:szCs w:val="20"/>
        </w:rPr>
        <w:t>State Committee for Family, Women and Children Affairs (SCFWCA)</w:t>
      </w:r>
    </w:p>
    <w:p w14:paraId="2FB37643" w14:textId="77777777" w:rsidR="00B3361E" w:rsidRPr="00420CDE" w:rsidRDefault="00B3361E" w:rsidP="008B35D0">
      <w:pPr>
        <w:pStyle w:val="ListParagraph"/>
        <w:numPr>
          <w:ilvl w:val="0"/>
          <w:numId w:val="22"/>
        </w:numPr>
        <w:spacing w:line="280" w:lineRule="atLeast"/>
        <w:jc w:val="both"/>
        <w:rPr>
          <w:rFonts w:ascii="Verdana" w:hAnsi="Verdana" w:cstheme="majorHAnsi"/>
          <w:color w:val="0E101A"/>
          <w:sz w:val="20"/>
          <w:szCs w:val="20"/>
        </w:rPr>
      </w:pPr>
      <w:r w:rsidRPr="00420CDE">
        <w:rPr>
          <w:rFonts w:ascii="Verdana" w:hAnsi="Verdana" w:cstheme="majorHAnsi"/>
          <w:color w:val="0E101A"/>
          <w:sz w:val="20"/>
          <w:szCs w:val="20"/>
        </w:rPr>
        <w:t>The Ministry of Economy of Azerbaijan Republic</w:t>
      </w:r>
    </w:p>
    <w:p w14:paraId="24E619CC" w14:textId="77777777" w:rsidR="00B3361E" w:rsidRPr="00420CDE" w:rsidRDefault="00B3361E" w:rsidP="008B35D0">
      <w:pPr>
        <w:pStyle w:val="ListParagraph"/>
        <w:numPr>
          <w:ilvl w:val="0"/>
          <w:numId w:val="22"/>
        </w:numPr>
        <w:spacing w:line="280" w:lineRule="atLeast"/>
        <w:jc w:val="both"/>
        <w:rPr>
          <w:rFonts w:ascii="Verdana" w:hAnsi="Verdana" w:cstheme="majorHAnsi"/>
          <w:color w:val="0E101A"/>
          <w:sz w:val="20"/>
          <w:szCs w:val="20"/>
        </w:rPr>
      </w:pPr>
      <w:r w:rsidRPr="00420CDE">
        <w:rPr>
          <w:rFonts w:ascii="Verdana" w:hAnsi="Verdana" w:cstheme="majorHAnsi"/>
          <w:color w:val="0E101A"/>
          <w:sz w:val="20"/>
          <w:szCs w:val="20"/>
        </w:rPr>
        <w:t xml:space="preserve">The Small and Medium Business Development Agency </w:t>
      </w:r>
    </w:p>
    <w:p w14:paraId="4378A9AC" w14:textId="77777777" w:rsidR="00B3361E" w:rsidRPr="00420CDE" w:rsidRDefault="00B3361E" w:rsidP="008B35D0">
      <w:pPr>
        <w:pStyle w:val="ListParagraph"/>
        <w:numPr>
          <w:ilvl w:val="0"/>
          <w:numId w:val="22"/>
        </w:numPr>
        <w:spacing w:line="280" w:lineRule="atLeast"/>
        <w:jc w:val="both"/>
        <w:rPr>
          <w:rFonts w:ascii="Verdana" w:hAnsi="Verdana" w:cstheme="majorHAnsi"/>
          <w:color w:val="0E101A"/>
          <w:sz w:val="20"/>
          <w:szCs w:val="20"/>
        </w:rPr>
      </w:pPr>
      <w:r w:rsidRPr="00420CDE">
        <w:rPr>
          <w:rFonts w:ascii="Verdana" w:hAnsi="Verdana" w:cstheme="majorHAnsi"/>
          <w:color w:val="0E101A"/>
          <w:sz w:val="20"/>
          <w:szCs w:val="20"/>
        </w:rPr>
        <w:t>The State Oil Company of the Azerbaijan Republic (SOCAR)</w:t>
      </w:r>
    </w:p>
    <w:p w14:paraId="2F6396CA" w14:textId="77777777" w:rsidR="00017556" w:rsidRPr="00420CDE" w:rsidRDefault="00B3361E" w:rsidP="008B35D0">
      <w:pPr>
        <w:pStyle w:val="ListParagraph"/>
        <w:numPr>
          <w:ilvl w:val="0"/>
          <w:numId w:val="22"/>
        </w:numPr>
        <w:spacing w:line="280" w:lineRule="atLeast"/>
        <w:jc w:val="both"/>
        <w:rPr>
          <w:rFonts w:ascii="Verdana" w:hAnsi="Verdana"/>
        </w:rPr>
      </w:pPr>
      <w:r w:rsidRPr="00420CDE">
        <w:rPr>
          <w:rFonts w:ascii="Verdana" w:hAnsi="Verdana" w:cstheme="majorHAnsi"/>
          <w:color w:val="0E101A"/>
          <w:sz w:val="20"/>
          <w:szCs w:val="20"/>
        </w:rPr>
        <w:t>The State Oil Fund of Azerbaijan (SOFAZ)</w:t>
      </w:r>
    </w:p>
    <w:p w14:paraId="31DECDA3" w14:textId="77777777" w:rsidR="00017556" w:rsidRPr="00420CDE" w:rsidRDefault="00017556" w:rsidP="008B35D0">
      <w:pPr>
        <w:pStyle w:val="ListParagraph"/>
        <w:numPr>
          <w:ilvl w:val="0"/>
          <w:numId w:val="22"/>
        </w:numPr>
        <w:spacing w:line="280" w:lineRule="atLeast"/>
        <w:jc w:val="both"/>
        <w:rPr>
          <w:rFonts w:ascii="Verdana" w:hAnsi="Verdana"/>
        </w:rPr>
      </w:pPr>
      <w:r w:rsidRPr="00420CDE">
        <w:rPr>
          <w:rFonts w:ascii="Verdana" w:hAnsi="Verdana" w:cstheme="majorHAnsi"/>
          <w:color w:val="0E101A"/>
          <w:sz w:val="20"/>
          <w:szCs w:val="20"/>
        </w:rPr>
        <w:t>The Ministry of Ecology</w:t>
      </w:r>
    </w:p>
    <w:p w14:paraId="1EF411AC" w14:textId="77777777" w:rsidR="00017556" w:rsidRPr="00420CDE" w:rsidRDefault="00017556" w:rsidP="008B35D0">
      <w:pPr>
        <w:pStyle w:val="ListParagraph"/>
        <w:numPr>
          <w:ilvl w:val="0"/>
          <w:numId w:val="22"/>
        </w:numPr>
        <w:spacing w:line="280" w:lineRule="atLeast"/>
        <w:jc w:val="both"/>
        <w:rPr>
          <w:rFonts w:ascii="Verdana" w:hAnsi="Verdana"/>
        </w:rPr>
      </w:pPr>
      <w:r w:rsidRPr="00420CDE">
        <w:rPr>
          <w:rFonts w:ascii="Verdana" w:hAnsi="Verdana" w:cstheme="majorHAnsi"/>
          <w:color w:val="0E101A"/>
          <w:sz w:val="20"/>
          <w:szCs w:val="20"/>
        </w:rPr>
        <w:t>The Ministry of Energy</w:t>
      </w:r>
    </w:p>
    <w:p w14:paraId="1F69FB67" w14:textId="18CF6E1C" w:rsidR="00487781" w:rsidRPr="00B3361E" w:rsidRDefault="00487781" w:rsidP="008B35D0">
      <w:pPr>
        <w:pStyle w:val="ListParagraph"/>
        <w:numPr>
          <w:ilvl w:val="0"/>
          <w:numId w:val="19"/>
        </w:numPr>
        <w:spacing w:line="280" w:lineRule="atLeast"/>
        <w:jc w:val="both"/>
        <w:rPr>
          <w:rFonts w:ascii="Verdana" w:hAnsi="Verdana"/>
        </w:rPr>
      </w:pPr>
      <w:r w:rsidRPr="00B3361E">
        <w:rPr>
          <w:rFonts w:ascii="Verdana" w:hAnsi="Verdana"/>
          <w:b/>
          <w:color w:val="0070C0"/>
          <w:sz w:val="20"/>
          <w:szCs w:val="20"/>
        </w:rPr>
        <w:br w:type="page"/>
      </w:r>
    </w:p>
    <w:p w14:paraId="1299BEB6" w14:textId="0BCBAAF4" w:rsidR="000741B7" w:rsidRPr="003E7F8E" w:rsidRDefault="00C54169" w:rsidP="0093382E">
      <w:pPr>
        <w:spacing w:line="280" w:lineRule="atLeast"/>
        <w:jc w:val="both"/>
        <w:rPr>
          <w:rFonts w:ascii="Verdana" w:hAnsi="Verdana"/>
          <w:b/>
          <w:color w:val="0070C0"/>
          <w:sz w:val="20"/>
          <w:szCs w:val="20"/>
        </w:rPr>
      </w:pPr>
      <w:r w:rsidRPr="003E7F8E">
        <w:rPr>
          <w:rFonts w:ascii="Verdana" w:hAnsi="Verdana"/>
          <w:b/>
          <w:color w:val="0070C0"/>
          <w:sz w:val="20"/>
          <w:szCs w:val="20"/>
        </w:rPr>
        <w:lastRenderedPageBreak/>
        <w:t>3</w:t>
      </w:r>
      <w:r w:rsidR="00C713FE" w:rsidRPr="003E7F8E">
        <w:rPr>
          <w:rFonts w:ascii="Verdana" w:hAnsi="Verdana"/>
          <w:b/>
          <w:color w:val="0070C0"/>
          <w:sz w:val="20"/>
          <w:szCs w:val="20"/>
        </w:rPr>
        <w:t xml:space="preserve">. </w:t>
      </w:r>
      <w:r w:rsidRPr="003E7F8E">
        <w:rPr>
          <w:rFonts w:ascii="Verdana" w:hAnsi="Verdana"/>
          <w:b/>
          <w:color w:val="0070C0"/>
          <w:sz w:val="20"/>
          <w:szCs w:val="20"/>
        </w:rPr>
        <w:t>Programme i</w:t>
      </w:r>
      <w:r w:rsidR="00C713FE" w:rsidRPr="003E7F8E">
        <w:rPr>
          <w:rFonts w:ascii="Verdana" w:hAnsi="Verdana"/>
          <w:b/>
          <w:color w:val="0070C0"/>
          <w:sz w:val="20"/>
          <w:szCs w:val="20"/>
        </w:rPr>
        <w:t>mplementation</w:t>
      </w:r>
    </w:p>
    <w:p w14:paraId="174D272D" w14:textId="77777777" w:rsidR="00C54169" w:rsidRPr="003E7F8E" w:rsidRDefault="00C54169" w:rsidP="0093382E">
      <w:pPr>
        <w:spacing w:line="280" w:lineRule="atLeast"/>
        <w:jc w:val="both"/>
        <w:rPr>
          <w:rFonts w:ascii="Verdana" w:hAnsi="Verdana"/>
          <w:i/>
          <w:color w:val="000000" w:themeColor="text1"/>
          <w:sz w:val="20"/>
          <w:szCs w:val="20"/>
        </w:rPr>
      </w:pPr>
    </w:p>
    <w:p w14:paraId="46B447A9" w14:textId="4A4F7ED4" w:rsidR="00A81385" w:rsidRDefault="00A81385" w:rsidP="3963FFA2">
      <w:pPr>
        <w:jc w:val="both"/>
        <w:rPr>
          <w:rFonts w:ascii="Verdana" w:hAnsi="Verdana"/>
          <w:b/>
          <w:bCs/>
          <w:color w:val="000000" w:themeColor="text1"/>
          <w:sz w:val="20"/>
          <w:szCs w:val="20"/>
        </w:rPr>
      </w:pPr>
      <w:r w:rsidRPr="40CD70AA">
        <w:rPr>
          <w:rFonts w:ascii="Verdana" w:hAnsi="Verdana"/>
          <w:b/>
          <w:bCs/>
          <w:color w:val="000000" w:themeColor="text1"/>
          <w:sz w:val="20"/>
          <w:szCs w:val="20"/>
        </w:rPr>
        <w:t>3</w:t>
      </w:r>
      <w:r w:rsidR="00C54169" w:rsidRPr="40CD70AA">
        <w:rPr>
          <w:rFonts w:ascii="Verdana" w:hAnsi="Verdana"/>
          <w:b/>
          <w:bCs/>
          <w:color w:val="000000" w:themeColor="text1"/>
          <w:sz w:val="20"/>
          <w:szCs w:val="20"/>
        </w:rPr>
        <w:t xml:space="preserve">.1 </w:t>
      </w:r>
      <w:r w:rsidR="00405578" w:rsidRPr="40CD70AA">
        <w:rPr>
          <w:rFonts w:ascii="Verdana" w:hAnsi="Verdana"/>
          <w:b/>
          <w:bCs/>
          <w:color w:val="000000" w:themeColor="text1"/>
          <w:sz w:val="20"/>
          <w:szCs w:val="20"/>
        </w:rPr>
        <w:t>Governance and i</w:t>
      </w:r>
      <w:r w:rsidR="00C54169" w:rsidRPr="40CD70AA">
        <w:rPr>
          <w:rFonts w:ascii="Verdana" w:hAnsi="Verdana"/>
          <w:b/>
          <w:bCs/>
          <w:color w:val="000000" w:themeColor="text1"/>
          <w:sz w:val="20"/>
          <w:szCs w:val="20"/>
        </w:rPr>
        <w:t>mplementation arrangements</w:t>
      </w:r>
      <w:r w:rsidR="0093195D" w:rsidRPr="40CD70AA">
        <w:rPr>
          <w:rFonts w:ascii="Verdana" w:hAnsi="Verdana"/>
          <w:b/>
          <w:bCs/>
          <w:color w:val="000000" w:themeColor="text1"/>
          <w:sz w:val="20"/>
          <w:szCs w:val="20"/>
        </w:rPr>
        <w:t xml:space="preserve"> (max 3 pages)</w:t>
      </w:r>
      <w:r w:rsidR="61AC43E6" w:rsidRPr="40CD70AA">
        <w:rPr>
          <w:rFonts w:ascii="Verdana" w:hAnsi="Verdana" w:eastAsia="Verdana" w:cs="Verdana"/>
          <w:sz w:val="20"/>
          <w:szCs w:val="20"/>
        </w:rPr>
        <w:t xml:space="preserve"> </w:t>
      </w:r>
    </w:p>
    <w:p w14:paraId="1D595126" w14:textId="3633D7F1" w:rsidR="00A81385" w:rsidRDefault="00A81385" w:rsidP="3963FFA2">
      <w:pPr>
        <w:jc w:val="both"/>
        <w:rPr>
          <w:rFonts w:ascii="Verdana" w:eastAsia="Verdana" w:hAnsi="Verdana" w:cs="Verdana"/>
          <w:sz w:val="20"/>
          <w:szCs w:val="20"/>
        </w:rPr>
      </w:pPr>
    </w:p>
    <w:p w14:paraId="691C8A2C" w14:textId="6530D083" w:rsidR="00A81385" w:rsidRDefault="61AC43E6" w:rsidP="00420CDE">
      <w:pPr>
        <w:jc w:val="both"/>
        <w:rPr>
          <w:rFonts w:ascii="Verdana" w:hAnsi="Verdana"/>
          <w:b/>
          <w:bCs/>
          <w:color w:val="000000" w:themeColor="text1"/>
          <w:sz w:val="20"/>
          <w:szCs w:val="20"/>
        </w:rPr>
      </w:pPr>
      <w:r w:rsidRPr="40CD70AA">
        <w:rPr>
          <w:rFonts w:ascii="Verdana" w:hAnsi="Verdana" w:eastAsia="Verdana" w:cs="Verdana"/>
          <w:sz w:val="20"/>
          <w:szCs w:val="20"/>
        </w:rPr>
        <w:t xml:space="preserve">A joint Committee will be established as the decision-making authority to provide strategic direction and management oversight for the JP. The Committee will facilitate collaboration between PUNOs and the government of Azerbaijan for the implementation of the JP, review and approve revisions of the Joint Programme document and annual work plans, review implementation progress and addresses problems, review and approves progress reports, notes budget revisions/reallocations, audit reports(as applicable). </w:t>
      </w:r>
    </w:p>
    <w:p w14:paraId="215F1B38" w14:textId="4B4A9863" w:rsidR="61AC43E6" w:rsidRDefault="61AC43E6" w:rsidP="00420CDE">
      <w:pPr>
        <w:jc w:val="both"/>
      </w:pPr>
      <w:r w:rsidRPr="40CD70AA">
        <w:rPr>
          <w:rFonts w:ascii="Verdana" w:hAnsi="Verdana" w:eastAsia="Verdana" w:cs="Verdana"/>
          <w:sz w:val="20"/>
          <w:szCs w:val="20"/>
        </w:rPr>
        <w:t xml:space="preserve"> </w:t>
      </w:r>
    </w:p>
    <w:p w14:paraId="30391CEE" w14:textId="240CBDDE" w:rsidR="61AC43E6" w:rsidRDefault="61AC43E6" w:rsidP="00420CDE">
      <w:pPr>
        <w:jc w:val="both"/>
      </w:pPr>
      <w:r w:rsidRPr="40CD70AA">
        <w:rPr>
          <w:rFonts w:ascii="Verdana" w:hAnsi="Verdana" w:eastAsia="Verdana" w:cs="Verdana"/>
          <w:sz w:val="20"/>
          <w:szCs w:val="20"/>
        </w:rPr>
        <w:t xml:space="preserve">The Committee shall be co-chaired by </w:t>
      </w:r>
      <w:r w:rsidR="1EB334E0" w:rsidRPr="4DFE8B1B">
        <w:rPr>
          <w:rFonts w:ascii="Verdana" w:hAnsi="Verdana" w:eastAsia="Verdana" w:cs="Verdana"/>
          <w:sz w:val="20"/>
          <w:szCs w:val="20"/>
        </w:rPr>
        <w:t>NCCSD</w:t>
      </w:r>
      <w:r w:rsidRPr="40CD70AA">
        <w:rPr>
          <w:rFonts w:ascii="Verdana" w:hAnsi="Verdana" w:eastAsia="Verdana" w:cs="Verdana"/>
          <w:sz w:val="20"/>
          <w:szCs w:val="20"/>
        </w:rPr>
        <w:t xml:space="preserve"> and UN Resident coordinator and shall include senior programme managers from UNDP and UNFPA as well as the representatives of the public partner agencies and private sector representatives. Other members may be invited, as needed, in observer capacity. The day-to-day management of the Joint Programme will be carried out by a Joint Project Coordination Unit (PCU) under the overall guidance of the Committee.   </w:t>
      </w:r>
    </w:p>
    <w:p w14:paraId="7BF1E7A7" w14:textId="4B4A9863" w:rsidR="61AC43E6" w:rsidRDefault="61AC43E6" w:rsidP="00420CDE">
      <w:pPr>
        <w:jc w:val="both"/>
      </w:pPr>
      <w:r w:rsidRPr="40CD70AA">
        <w:rPr>
          <w:rFonts w:ascii="Verdana" w:hAnsi="Verdana" w:eastAsia="Verdana" w:cs="Verdana"/>
          <w:color w:val="0E101A"/>
          <w:sz w:val="20"/>
          <w:szCs w:val="20"/>
        </w:rPr>
        <w:t xml:space="preserve"> </w:t>
      </w:r>
    </w:p>
    <w:p w14:paraId="788E87DF" w14:textId="61D04E08" w:rsidR="61AC43E6" w:rsidRDefault="61AC43E6" w:rsidP="00420CDE">
      <w:pPr>
        <w:jc w:val="both"/>
      </w:pPr>
      <w:r w:rsidRPr="40CD70AA">
        <w:rPr>
          <w:rFonts w:ascii="Verdana" w:hAnsi="Verdana" w:eastAsia="Verdana" w:cs="Verdana"/>
          <w:color w:val="0E101A"/>
          <w:sz w:val="20"/>
          <w:szCs w:val="20"/>
        </w:rPr>
        <w:t>The implementation of the Azerbaijan join</w:t>
      </w:r>
      <w:r w:rsidR="00452DA7">
        <w:rPr>
          <w:rFonts w:ascii="Verdana" w:hAnsi="Verdana" w:eastAsia="Verdana" w:cs="Verdana"/>
          <w:color w:val="0E101A"/>
          <w:sz w:val="20"/>
          <w:szCs w:val="20"/>
        </w:rPr>
        <w:t>t</w:t>
      </w:r>
      <w:r w:rsidRPr="40CD70AA">
        <w:rPr>
          <w:rFonts w:ascii="Verdana" w:hAnsi="Verdana" w:eastAsia="Verdana" w:cs="Verdana"/>
          <w:color w:val="0E101A"/>
          <w:sz w:val="20"/>
          <w:szCs w:val="20"/>
        </w:rPr>
        <w:t xml:space="preserve"> programme will be aligned with UNDP operations and strategy for Azerbaijan. UNDP will take the lead in project development and implementation together with Azerbaijan’s National Coordination Council for Sustainable Development (NCCSD). The NCCSD will sponsor PPP platform (INFF Secretariat) and it will coordinate with key stakeholders of the INFF. Within JP, the roles and responsibilities are going to be the following:</w:t>
      </w:r>
    </w:p>
    <w:p w14:paraId="617C610C" w14:textId="4B4A9863" w:rsidR="00AB399E" w:rsidRDefault="00AB399E" w:rsidP="008B35D0">
      <w:pPr>
        <w:pStyle w:val="ListParagraph"/>
        <w:numPr>
          <w:ilvl w:val="0"/>
          <w:numId w:val="23"/>
        </w:numPr>
        <w:jc w:val="both"/>
        <w:rPr>
          <w:rFonts w:ascii="Verdana" w:eastAsia="Verdana" w:hAnsi="Verdana" w:cs="Verdana"/>
          <w:color w:val="0E101A"/>
          <w:sz w:val="20"/>
          <w:szCs w:val="20"/>
        </w:rPr>
      </w:pPr>
      <w:r w:rsidRPr="40CD70AA">
        <w:rPr>
          <w:rFonts w:ascii="Verdana" w:hAnsi="Verdana" w:eastAsia="Verdana" w:cs="Verdana"/>
          <w:color w:val="0E101A"/>
          <w:sz w:val="20"/>
          <w:szCs w:val="20"/>
        </w:rPr>
        <w:t xml:space="preserve">UNDP (lead agency): </w:t>
      </w:r>
      <w:r w:rsidR="004507CC" w:rsidRPr="40CD70AA">
        <w:rPr>
          <w:rFonts w:ascii="Verdana" w:hAnsi="Verdana" w:eastAsia="Verdana" w:cs="Verdana"/>
          <w:color w:val="0E101A"/>
          <w:sz w:val="20"/>
          <w:szCs w:val="20"/>
        </w:rPr>
        <w:t>Will focus</w:t>
      </w:r>
      <w:r w:rsidRPr="40CD70AA">
        <w:rPr>
          <w:rFonts w:ascii="Verdana" w:hAnsi="Verdana" w:eastAsia="Verdana" w:cs="Verdana"/>
          <w:color w:val="0E101A"/>
          <w:sz w:val="20"/>
          <w:szCs w:val="20"/>
        </w:rPr>
        <w:t xml:space="preserve"> on providing technical support </w:t>
      </w:r>
      <w:r w:rsidR="004507CC" w:rsidRPr="40CD70AA">
        <w:rPr>
          <w:rFonts w:ascii="Verdana" w:hAnsi="Verdana" w:eastAsia="Verdana" w:cs="Verdana"/>
          <w:color w:val="0E101A"/>
          <w:sz w:val="20"/>
          <w:szCs w:val="20"/>
        </w:rPr>
        <w:t xml:space="preserve">to </w:t>
      </w:r>
      <w:r w:rsidRPr="40CD70AA">
        <w:rPr>
          <w:rFonts w:ascii="Verdana" w:hAnsi="Verdana" w:eastAsia="Verdana" w:cs="Verdana"/>
          <w:color w:val="0E101A"/>
          <w:sz w:val="20"/>
          <w:szCs w:val="20"/>
        </w:rPr>
        <w:t xml:space="preserve">Azerbaijan’s INFF development.  UNDP will play a management role, focusing on bringing together resources and skills to design, develop and launch the INFF, as well as working closely with key stakeholders and project partners. UNDP will </w:t>
      </w:r>
      <w:r w:rsidR="004507CC" w:rsidRPr="40CD70AA">
        <w:rPr>
          <w:rFonts w:ascii="Verdana" w:hAnsi="Verdana" w:eastAsia="Verdana" w:cs="Verdana"/>
          <w:color w:val="0E101A"/>
          <w:sz w:val="20"/>
          <w:szCs w:val="20"/>
        </w:rPr>
        <w:t xml:space="preserve">work in close </w:t>
      </w:r>
      <w:r w:rsidRPr="40CD70AA">
        <w:rPr>
          <w:rFonts w:ascii="Verdana" w:hAnsi="Verdana" w:eastAsia="Verdana" w:cs="Verdana"/>
          <w:color w:val="0E101A"/>
          <w:sz w:val="20"/>
          <w:szCs w:val="20"/>
        </w:rPr>
        <w:t>consultation</w:t>
      </w:r>
      <w:r w:rsidR="004507CC" w:rsidRPr="40CD70AA">
        <w:rPr>
          <w:rFonts w:ascii="Verdana" w:hAnsi="Verdana" w:eastAsia="Verdana" w:cs="Verdana"/>
          <w:color w:val="0E101A"/>
          <w:sz w:val="20"/>
          <w:szCs w:val="20"/>
        </w:rPr>
        <w:t xml:space="preserve"> with partner organisations to plan </w:t>
      </w:r>
      <w:r w:rsidRPr="40CD70AA">
        <w:rPr>
          <w:rFonts w:ascii="Verdana" w:hAnsi="Verdana" w:eastAsia="Verdana" w:cs="Verdana"/>
          <w:color w:val="0E101A"/>
          <w:sz w:val="20"/>
          <w:szCs w:val="20"/>
        </w:rPr>
        <w:t>activities</w:t>
      </w:r>
      <w:r w:rsidR="004507CC" w:rsidRPr="40CD70AA">
        <w:rPr>
          <w:rFonts w:ascii="Verdana" w:hAnsi="Verdana" w:eastAsia="Verdana" w:cs="Verdana"/>
          <w:color w:val="0E101A"/>
          <w:sz w:val="20"/>
          <w:szCs w:val="20"/>
        </w:rPr>
        <w:t xml:space="preserve"> and strategic engagements. </w:t>
      </w:r>
    </w:p>
    <w:p w14:paraId="077A16E0" w14:textId="4B4A9863" w:rsidR="004507CC" w:rsidRDefault="004507CC" w:rsidP="008B35D0">
      <w:pPr>
        <w:pStyle w:val="ListParagraph"/>
        <w:numPr>
          <w:ilvl w:val="0"/>
          <w:numId w:val="23"/>
        </w:numPr>
        <w:jc w:val="both"/>
        <w:rPr>
          <w:rFonts w:ascii="Verdana" w:eastAsia="Verdana" w:hAnsi="Verdana" w:cs="Verdana"/>
          <w:color w:val="0E101A"/>
          <w:sz w:val="20"/>
          <w:szCs w:val="20"/>
        </w:rPr>
      </w:pPr>
      <w:r w:rsidRPr="40CD70AA">
        <w:rPr>
          <w:rFonts w:ascii="Verdana" w:hAnsi="Verdana" w:eastAsia="Verdana" w:cs="Verdana"/>
          <w:color w:val="0E101A"/>
          <w:sz w:val="20"/>
          <w:szCs w:val="20"/>
        </w:rPr>
        <w:t>Azerbaijan’s National Coordination Council for Sustainable Development (NCCSD): Will lead the institutional engagements with the different public entities and government agencies. The NCCSD will be the operational arm to implement the INFF in Azerbaijan.</w:t>
      </w:r>
    </w:p>
    <w:p w14:paraId="761BD24C" w14:textId="1BF3FD82" w:rsidR="00C1337A" w:rsidRDefault="00C1337A" w:rsidP="008B35D0">
      <w:pPr>
        <w:pStyle w:val="ListParagraph"/>
        <w:numPr>
          <w:ilvl w:val="0"/>
          <w:numId w:val="23"/>
        </w:numPr>
        <w:jc w:val="both"/>
        <w:rPr>
          <w:rFonts w:ascii="Verdana" w:eastAsia="Verdana" w:hAnsi="Verdana" w:cs="Verdana"/>
          <w:color w:val="0E101A"/>
          <w:sz w:val="20"/>
          <w:szCs w:val="20"/>
        </w:rPr>
      </w:pPr>
      <w:r>
        <w:rPr>
          <w:rFonts w:ascii="Verdana" w:hAnsi="Verdana" w:eastAsia="Verdana" w:cs="Verdana"/>
          <w:color w:val="0E101A"/>
          <w:sz w:val="20"/>
          <w:szCs w:val="20"/>
        </w:rPr>
        <w:t>UNFPA partner agency</w:t>
      </w:r>
      <w:r w:rsidR="006E790C">
        <w:rPr>
          <w:rFonts w:ascii="Verdana" w:hAnsi="Verdana" w:eastAsia="Verdana" w:cs="Verdana"/>
          <w:color w:val="0E101A"/>
          <w:sz w:val="20"/>
          <w:szCs w:val="20"/>
        </w:rPr>
        <w:t xml:space="preserve"> ensuring the </w:t>
      </w:r>
      <w:r w:rsidR="00813566">
        <w:rPr>
          <w:rFonts w:ascii="Verdana" w:hAnsi="Verdana" w:eastAsia="Verdana" w:cs="Verdana"/>
          <w:color w:val="0E101A"/>
          <w:sz w:val="20"/>
          <w:szCs w:val="20"/>
        </w:rPr>
        <w:t>partnership and programme is implemented as per agreement.</w:t>
      </w:r>
    </w:p>
    <w:p w14:paraId="37EE01D2" w14:textId="4B4A9863" w:rsidR="61AC43E6" w:rsidRDefault="61AC43E6" w:rsidP="00420CDE">
      <w:pPr>
        <w:jc w:val="both"/>
      </w:pPr>
      <w:r w:rsidRPr="40CD70AA">
        <w:rPr>
          <w:rFonts w:ascii="Verdana" w:hAnsi="Verdana" w:eastAsia="Verdana" w:cs="Verdana"/>
          <w:b/>
          <w:bCs/>
          <w:sz w:val="20"/>
          <w:szCs w:val="20"/>
        </w:rPr>
        <w:t xml:space="preserve"> </w:t>
      </w:r>
    </w:p>
    <w:p w14:paraId="1D66DA09" w14:textId="4B4A9863" w:rsidR="004507CC" w:rsidRDefault="004507CC" w:rsidP="00420CDE">
      <w:pPr>
        <w:jc w:val="both"/>
      </w:pPr>
      <w:r w:rsidRPr="40CD70AA">
        <w:rPr>
          <w:rFonts w:ascii="Verdana" w:hAnsi="Verdana" w:eastAsia="Verdana" w:cs="Verdana"/>
          <w:color w:val="0E101A"/>
          <w:sz w:val="20"/>
          <w:szCs w:val="20"/>
        </w:rPr>
        <w:t>The NCCSD will coordinate the INFF Secretariat, together with:</w:t>
      </w:r>
    </w:p>
    <w:p w14:paraId="43A11830" w14:textId="68E5DB99" w:rsidR="004507CC" w:rsidRDefault="004507CC" w:rsidP="008B35D0">
      <w:pPr>
        <w:pStyle w:val="ListParagraph"/>
        <w:numPr>
          <w:ilvl w:val="0"/>
          <w:numId w:val="24"/>
        </w:numPr>
        <w:ind w:left="630" w:hanging="270"/>
        <w:jc w:val="both"/>
        <w:rPr>
          <w:rFonts w:ascii="Verdana" w:eastAsia="Verdana" w:hAnsi="Verdana" w:cs="Verdana"/>
          <w:color w:val="0E101A"/>
          <w:sz w:val="20"/>
          <w:szCs w:val="20"/>
        </w:rPr>
      </w:pPr>
      <w:r w:rsidRPr="10EF0962">
        <w:rPr>
          <w:rFonts w:ascii="Verdana" w:hAnsi="Verdana" w:eastAsia="Verdana" w:cs="Verdana"/>
          <w:color w:val="0E101A"/>
          <w:sz w:val="20"/>
          <w:szCs w:val="20"/>
        </w:rPr>
        <w:t>UN</w:t>
      </w:r>
      <w:r w:rsidRPr="40CD70AA">
        <w:rPr>
          <w:rFonts w:ascii="Verdana" w:hAnsi="Verdana" w:eastAsia="Verdana" w:cs="Verdana"/>
          <w:color w:val="0E101A"/>
          <w:sz w:val="20"/>
          <w:szCs w:val="20"/>
        </w:rPr>
        <w:t xml:space="preserve"> Resident Coordinator</w:t>
      </w:r>
    </w:p>
    <w:p w14:paraId="349371B9" w14:textId="01713693" w:rsidR="00BF6EC8" w:rsidRDefault="00BF6EC8" w:rsidP="008B35D0">
      <w:pPr>
        <w:pStyle w:val="ListParagraph"/>
        <w:numPr>
          <w:ilvl w:val="0"/>
          <w:numId w:val="24"/>
        </w:numPr>
        <w:ind w:left="630" w:hanging="270"/>
        <w:jc w:val="both"/>
        <w:rPr>
          <w:rFonts w:ascii="Verdana" w:eastAsia="Verdana" w:hAnsi="Verdana" w:cs="Verdana"/>
          <w:color w:val="0E101A"/>
          <w:sz w:val="20"/>
          <w:szCs w:val="20"/>
        </w:rPr>
      </w:pPr>
      <w:r>
        <w:rPr>
          <w:rFonts w:ascii="Verdana" w:hAnsi="Verdana" w:eastAsia="Verdana" w:cs="Verdana"/>
          <w:color w:val="0E101A"/>
          <w:sz w:val="20"/>
          <w:szCs w:val="20"/>
        </w:rPr>
        <w:t>UNDP Resident Representative</w:t>
      </w:r>
    </w:p>
    <w:p w14:paraId="6B448C56" w14:textId="4B4A9863" w:rsidR="004507CC" w:rsidRDefault="004507CC" w:rsidP="008B35D0">
      <w:pPr>
        <w:pStyle w:val="ListParagraph"/>
        <w:numPr>
          <w:ilvl w:val="0"/>
          <w:numId w:val="24"/>
        </w:numPr>
        <w:ind w:left="630" w:hanging="270"/>
        <w:jc w:val="both"/>
        <w:rPr>
          <w:rFonts w:ascii="Verdana" w:eastAsia="Verdana" w:hAnsi="Verdana" w:cs="Verdana"/>
          <w:color w:val="0E101A"/>
          <w:sz w:val="20"/>
          <w:szCs w:val="20"/>
        </w:rPr>
      </w:pPr>
      <w:r w:rsidRPr="40CD70AA">
        <w:rPr>
          <w:rFonts w:ascii="Verdana" w:hAnsi="Verdana" w:eastAsia="Verdana" w:cs="Verdana"/>
          <w:color w:val="0E101A"/>
          <w:sz w:val="20"/>
          <w:szCs w:val="20"/>
        </w:rPr>
        <w:t>Prime Minister</w:t>
      </w:r>
    </w:p>
    <w:p w14:paraId="45D1294C" w14:textId="4B4A9863" w:rsidR="004507CC" w:rsidRDefault="004507CC" w:rsidP="008B35D0">
      <w:pPr>
        <w:pStyle w:val="ListParagraph"/>
        <w:numPr>
          <w:ilvl w:val="0"/>
          <w:numId w:val="24"/>
        </w:numPr>
        <w:ind w:left="630" w:hanging="270"/>
        <w:jc w:val="both"/>
        <w:rPr>
          <w:rFonts w:ascii="Verdana" w:eastAsia="Verdana" w:hAnsi="Verdana" w:cs="Verdana"/>
          <w:color w:val="0E101A"/>
          <w:sz w:val="20"/>
          <w:szCs w:val="20"/>
        </w:rPr>
      </w:pPr>
      <w:r w:rsidRPr="40CD70AA">
        <w:rPr>
          <w:rFonts w:ascii="Verdana" w:hAnsi="Verdana" w:eastAsia="Verdana" w:cs="Verdana"/>
          <w:color w:val="0E101A"/>
          <w:sz w:val="20"/>
          <w:szCs w:val="20"/>
        </w:rPr>
        <w:t>Minister of Finance</w:t>
      </w:r>
    </w:p>
    <w:p w14:paraId="573EC348" w14:textId="4B4A9863" w:rsidR="004507CC" w:rsidRDefault="004507CC" w:rsidP="008B35D0">
      <w:pPr>
        <w:pStyle w:val="ListParagraph"/>
        <w:numPr>
          <w:ilvl w:val="0"/>
          <w:numId w:val="24"/>
        </w:numPr>
        <w:ind w:left="630" w:hanging="270"/>
        <w:jc w:val="both"/>
        <w:rPr>
          <w:rFonts w:ascii="Verdana" w:eastAsia="Verdana" w:hAnsi="Verdana" w:cs="Verdana"/>
          <w:color w:val="0E101A"/>
          <w:sz w:val="20"/>
          <w:szCs w:val="20"/>
        </w:rPr>
      </w:pPr>
      <w:r w:rsidRPr="40CD70AA">
        <w:rPr>
          <w:rFonts w:ascii="Verdana" w:hAnsi="Verdana" w:eastAsia="Verdana" w:cs="Verdana"/>
          <w:color w:val="0E101A"/>
          <w:sz w:val="20"/>
          <w:szCs w:val="20"/>
        </w:rPr>
        <w:t>Minister of Energy</w:t>
      </w:r>
    </w:p>
    <w:p w14:paraId="582EAF89" w14:textId="4B4A9863" w:rsidR="004507CC" w:rsidRDefault="004507CC" w:rsidP="008B35D0">
      <w:pPr>
        <w:pStyle w:val="ListParagraph"/>
        <w:numPr>
          <w:ilvl w:val="0"/>
          <w:numId w:val="24"/>
        </w:numPr>
        <w:ind w:left="630" w:hanging="270"/>
        <w:jc w:val="both"/>
        <w:rPr>
          <w:rFonts w:ascii="Verdana" w:eastAsia="Verdana" w:hAnsi="Verdana" w:cs="Verdana"/>
          <w:color w:val="0E101A"/>
          <w:sz w:val="20"/>
          <w:szCs w:val="20"/>
        </w:rPr>
      </w:pPr>
      <w:r w:rsidRPr="40CD70AA">
        <w:rPr>
          <w:rFonts w:ascii="Verdana" w:hAnsi="Verdana" w:eastAsia="Verdana" w:cs="Verdana"/>
          <w:color w:val="0E101A"/>
          <w:sz w:val="20"/>
          <w:szCs w:val="20"/>
        </w:rPr>
        <w:t>Representatives of the industry</w:t>
      </w:r>
    </w:p>
    <w:p w14:paraId="11BDE8B4" w14:textId="4B4A9863" w:rsidR="004507CC" w:rsidRDefault="004507CC" w:rsidP="008B35D0">
      <w:pPr>
        <w:pStyle w:val="ListParagraph"/>
        <w:numPr>
          <w:ilvl w:val="0"/>
          <w:numId w:val="24"/>
        </w:numPr>
        <w:ind w:left="630" w:hanging="270"/>
        <w:jc w:val="both"/>
        <w:rPr>
          <w:rFonts w:ascii="Verdana" w:eastAsia="Verdana" w:hAnsi="Verdana" w:cs="Verdana"/>
          <w:color w:val="0E101A"/>
          <w:sz w:val="20"/>
          <w:szCs w:val="20"/>
        </w:rPr>
      </w:pPr>
      <w:r w:rsidRPr="40CD70AA">
        <w:rPr>
          <w:rFonts w:ascii="Verdana" w:hAnsi="Verdana" w:eastAsia="Verdana" w:cs="Verdana"/>
          <w:color w:val="0E101A"/>
          <w:sz w:val="20"/>
          <w:szCs w:val="20"/>
        </w:rPr>
        <w:t>Representatives of the investment community</w:t>
      </w:r>
    </w:p>
    <w:p w14:paraId="7EC8B24B" w14:textId="4B4A9863" w:rsidR="004507CC" w:rsidRDefault="004507CC" w:rsidP="008B35D0">
      <w:pPr>
        <w:pStyle w:val="ListParagraph"/>
        <w:numPr>
          <w:ilvl w:val="0"/>
          <w:numId w:val="24"/>
        </w:numPr>
        <w:ind w:left="630" w:hanging="270"/>
        <w:jc w:val="both"/>
        <w:rPr>
          <w:rFonts w:ascii="Verdana" w:eastAsia="Verdana" w:hAnsi="Verdana" w:cs="Verdana"/>
          <w:color w:val="0E101A"/>
          <w:sz w:val="20"/>
          <w:szCs w:val="20"/>
        </w:rPr>
      </w:pPr>
      <w:r w:rsidRPr="40CD70AA">
        <w:rPr>
          <w:rFonts w:ascii="Verdana" w:hAnsi="Verdana" w:eastAsia="Verdana" w:cs="Verdana"/>
          <w:color w:val="0E101A"/>
          <w:sz w:val="20"/>
          <w:szCs w:val="20"/>
        </w:rPr>
        <w:t>Representatives of the civil society</w:t>
      </w:r>
    </w:p>
    <w:p w14:paraId="6C9A8347" w14:textId="4B4A9863" w:rsidR="61AC43E6" w:rsidRDefault="61AC43E6" w:rsidP="00420CDE">
      <w:pPr>
        <w:jc w:val="both"/>
      </w:pPr>
      <w:r w:rsidRPr="40CD70AA">
        <w:rPr>
          <w:rFonts w:ascii="Verdana" w:hAnsi="Verdana" w:eastAsia="Verdana" w:cs="Verdana"/>
          <w:color w:val="0E101A"/>
          <w:sz w:val="20"/>
          <w:szCs w:val="20"/>
        </w:rPr>
        <w:t xml:space="preserve"> </w:t>
      </w:r>
    </w:p>
    <w:p w14:paraId="208488D8" w14:textId="4B4A9863" w:rsidR="004507CC" w:rsidRDefault="004507CC" w:rsidP="00420CDE">
      <w:pPr>
        <w:jc w:val="both"/>
      </w:pPr>
      <w:r w:rsidRPr="40CD70AA">
        <w:rPr>
          <w:rFonts w:ascii="Verdana" w:hAnsi="Verdana" w:eastAsia="Verdana" w:cs="Verdana"/>
          <w:color w:val="0E101A"/>
          <w:sz w:val="20"/>
          <w:szCs w:val="20"/>
        </w:rPr>
        <w:t>The INFF Secretariat will meet once every three months, and whenever required by circumstances.</w:t>
      </w:r>
      <w:r w:rsidR="61AC43E6" w:rsidRPr="40CD70AA">
        <w:rPr>
          <w:rFonts w:ascii="Verdana" w:hAnsi="Verdana" w:eastAsia="Verdana" w:cs="Verdana"/>
          <w:color w:val="0E101A"/>
          <w:sz w:val="20"/>
          <w:szCs w:val="20"/>
        </w:rPr>
        <w:t xml:space="preserve"> </w:t>
      </w:r>
      <w:r w:rsidRPr="40CD70AA">
        <w:rPr>
          <w:rFonts w:ascii="Verdana" w:hAnsi="Verdana" w:eastAsia="Verdana" w:cs="Verdana"/>
          <w:color w:val="0E101A"/>
          <w:sz w:val="20"/>
          <w:szCs w:val="20"/>
        </w:rPr>
        <w:t xml:space="preserve">Also, the INFF Secretariat will have a </w:t>
      </w:r>
      <w:r w:rsidR="00AF76F2" w:rsidRPr="40CD70AA">
        <w:rPr>
          <w:rFonts w:ascii="Verdana" w:hAnsi="Verdana" w:eastAsia="Verdana" w:cs="Verdana"/>
          <w:color w:val="0E101A"/>
          <w:sz w:val="20"/>
          <w:szCs w:val="20"/>
        </w:rPr>
        <w:t>several working groups or technical committee responsible for the development and implementation of specific activities (see outcomes and output section).</w:t>
      </w:r>
    </w:p>
    <w:p w14:paraId="1041528A" w14:textId="4B4A9863" w:rsidR="00AF76F2" w:rsidRDefault="00AF76F2" w:rsidP="00420CDE">
      <w:pPr>
        <w:jc w:val="both"/>
        <w:rPr>
          <w:rFonts w:ascii="Verdana" w:hAnsi="Verdana"/>
          <w:b/>
          <w:color w:val="000000" w:themeColor="text1"/>
          <w:sz w:val="20"/>
          <w:szCs w:val="20"/>
        </w:rPr>
      </w:pPr>
    </w:p>
    <w:p w14:paraId="5AEDCFA7" w14:textId="77777777" w:rsidR="00303727" w:rsidRPr="003E7F8E" w:rsidRDefault="00303727" w:rsidP="00420CDE">
      <w:pPr>
        <w:jc w:val="both"/>
        <w:rPr>
          <w:rFonts w:ascii="Verdana" w:hAnsi="Verdana"/>
          <w:i/>
          <w:color w:val="C45911" w:themeColor="accent2" w:themeShade="BF"/>
          <w:sz w:val="20"/>
          <w:szCs w:val="20"/>
        </w:rPr>
      </w:pPr>
    </w:p>
    <w:p w14:paraId="53A45A10" w14:textId="77777777" w:rsidR="00487781" w:rsidRPr="003E7F8E" w:rsidRDefault="00487781" w:rsidP="00420CDE">
      <w:pPr>
        <w:spacing w:after="160"/>
        <w:jc w:val="both"/>
        <w:rPr>
          <w:rFonts w:ascii="Verdana" w:hAnsi="Verdana"/>
          <w:b/>
          <w:bCs/>
          <w:color w:val="000000" w:themeColor="text1"/>
          <w:sz w:val="20"/>
          <w:szCs w:val="20"/>
        </w:rPr>
      </w:pPr>
      <w:r w:rsidRPr="003E7F8E">
        <w:rPr>
          <w:rFonts w:ascii="Verdana" w:hAnsi="Verdana"/>
          <w:b/>
          <w:bCs/>
          <w:color w:val="000000" w:themeColor="text1"/>
          <w:sz w:val="20"/>
          <w:szCs w:val="20"/>
        </w:rPr>
        <w:br w:type="page"/>
      </w:r>
    </w:p>
    <w:p w14:paraId="7E7F5AAF" w14:textId="1C68165F" w:rsidR="008F4C43" w:rsidRPr="003E7F8E" w:rsidRDefault="00A81385" w:rsidP="00420CDE">
      <w:pPr>
        <w:jc w:val="both"/>
        <w:rPr>
          <w:rFonts w:ascii="Verdana" w:hAnsi="Verdana"/>
          <w:b/>
          <w:bCs/>
          <w:color w:val="000000" w:themeColor="text1"/>
          <w:sz w:val="20"/>
          <w:szCs w:val="20"/>
        </w:rPr>
      </w:pPr>
      <w:r w:rsidRPr="003E7F8E">
        <w:rPr>
          <w:rFonts w:ascii="Verdana" w:hAnsi="Verdana"/>
          <w:b/>
          <w:bCs/>
          <w:color w:val="000000" w:themeColor="text1"/>
          <w:sz w:val="20"/>
          <w:szCs w:val="20"/>
        </w:rPr>
        <w:lastRenderedPageBreak/>
        <w:t>3</w:t>
      </w:r>
      <w:r w:rsidR="00C713FE" w:rsidRPr="003E7F8E">
        <w:rPr>
          <w:rFonts w:ascii="Verdana" w:hAnsi="Verdana"/>
          <w:b/>
          <w:bCs/>
          <w:color w:val="000000" w:themeColor="text1"/>
          <w:sz w:val="20"/>
          <w:szCs w:val="20"/>
        </w:rPr>
        <w:t>.</w:t>
      </w:r>
      <w:r w:rsidR="00146AAC" w:rsidRPr="003E7F8E">
        <w:rPr>
          <w:rFonts w:ascii="Verdana" w:hAnsi="Verdana"/>
          <w:b/>
          <w:bCs/>
          <w:color w:val="000000" w:themeColor="text1"/>
          <w:sz w:val="20"/>
          <w:szCs w:val="20"/>
        </w:rPr>
        <w:t>2</w:t>
      </w:r>
      <w:r w:rsidR="00C713FE" w:rsidRPr="003E7F8E">
        <w:rPr>
          <w:rFonts w:ascii="Verdana" w:hAnsi="Verdana"/>
          <w:b/>
          <w:bCs/>
          <w:color w:val="000000" w:themeColor="text1"/>
          <w:sz w:val="20"/>
          <w:szCs w:val="20"/>
        </w:rPr>
        <w:t xml:space="preserve"> </w:t>
      </w:r>
      <w:r w:rsidR="000741B7" w:rsidRPr="003E7F8E">
        <w:rPr>
          <w:rFonts w:ascii="Verdana" w:hAnsi="Verdana"/>
          <w:b/>
          <w:bCs/>
          <w:color w:val="000000" w:themeColor="text1"/>
          <w:sz w:val="20"/>
          <w:szCs w:val="20"/>
        </w:rPr>
        <w:t>Monitoring</w:t>
      </w:r>
      <w:r w:rsidR="003701D4" w:rsidRPr="003E7F8E">
        <w:rPr>
          <w:rFonts w:ascii="Verdana" w:hAnsi="Verdana"/>
          <w:b/>
          <w:bCs/>
          <w:color w:val="000000" w:themeColor="text1"/>
          <w:sz w:val="20"/>
          <w:szCs w:val="20"/>
        </w:rPr>
        <w:t xml:space="preserve">, </w:t>
      </w:r>
      <w:r w:rsidR="000741B7" w:rsidRPr="003E7F8E">
        <w:rPr>
          <w:rFonts w:ascii="Verdana" w:hAnsi="Verdana"/>
          <w:b/>
          <w:bCs/>
          <w:color w:val="000000" w:themeColor="text1"/>
          <w:sz w:val="20"/>
          <w:szCs w:val="20"/>
        </w:rPr>
        <w:t>reporting</w:t>
      </w:r>
      <w:r w:rsidR="003701D4" w:rsidRPr="003E7F8E">
        <w:rPr>
          <w:rFonts w:ascii="Verdana" w:hAnsi="Verdana"/>
          <w:b/>
          <w:bCs/>
          <w:color w:val="000000" w:themeColor="text1"/>
          <w:sz w:val="20"/>
          <w:szCs w:val="20"/>
        </w:rPr>
        <w:t>, and evaluation</w:t>
      </w:r>
    </w:p>
    <w:p w14:paraId="52EEA11C" w14:textId="77777777" w:rsidR="002C2DDE" w:rsidRPr="003E7F8E" w:rsidRDefault="002C2DDE" w:rsidP="00420CDE">
      <w:pPr>
        <w:jc w:val="both"/>
        <w:rPr>
          <w:rFonts w:ascii="Verdana" w:hAnsi="Verdana"/>
          <w:iCs/>
          <w:color w:val="C45911" w:themeColor="accent2" w:themeShade="BF"/>
          <w:sz w:val="20"/>
          <w:szCs w:val="20"/>
        </w:rPr>
      </w:pPr>
    </w:p>
    <w:p w14:paraId="4C2421D7" w14:textId="16EF1FD6" w:rsidR="00F83209" w:rsidRPr="003E7F8E" w:rsidRDefault="00F83209" w:rsidP="00420CDE">
      <w:pPr>
        <w:jc w:val="both"/>
        <w:rPr>
          <w:rFonts w:ascii="Verdana" w:hAnsi="Verdana"/>
          <w:sz w:val="20"/>
          <w:szCs w:val="20"/>
        </w:rPr>
      </w:pPr>
      <w:r w:rsidRPr="003E7F8E">
        <w:rPr>
          <w:rFonts w:ascii="Verdana" w:hAnsi="Verdana"/>
          <w:sz w:val="20"/>
          <w:szCs w:val="20"/>
        </w:rPr>
        <w:t>Reporting on the Joint SDG Fund will be results-oriented, and evidence based. Each PUNO will provide the Convening/Lead Agent with the following narrative reports prepared in accordance with instructions and templates developed by the</w:t>
      </w:r>
      <w:r w:rsidR="0025465C" w:rsidRPr="003E7F8E">
        <w:rPr>
          <w:rFonts w:ascii="Verdana" w:hAnsi="Verdana"/>
          <w:sz w:val="20"/>
          <w:szCs w:val="20"/>
        </w:rPr>
        <w:t xml:space="preserve"> Joint SDG</w:t>
      </w:r>
      <w:r w:rsidRPr="003E7F8E">
        <w:rPr>
          <w:rFonts w:ascii="Verdana" w:hAnsi="Verdana"/>
          <w:sz w:val="20"/>
          <w:szCs w:val="20"/>
        </w:rPr>
        <w:t xml:space="preserve"> Fund Secretariat: </w:t>
      </w:r>
    </w:p>
    <w:p w14:paraId="58F60BC1" w14:textId="77777777" w:rsidR="00FF4889" w:rsidRPr="003E7F8E" w:rsidRDefault="00FF4889" w:rsidP="00420CDE">
      <w:pPr>
        <w:jc w:val="both"/>
        <w:rPr>
          <w:rFonts w:ascii="Verdana" w:hAnsi="Verdana"/>
          <w:sz w:val="20"/>
          <w:szCs w:val="20"/>
        </w:rPr>
      </w:pPr>
    </w:p>
    <w:p w14:paraId="21331158" w14:textId="77777777" w:rsidR="00F83209" w:rsidRPr="003E7F8E" w:rsidRDefault="00F83209" w:rsidP="008B35D0">
      <w:pPr>
        <w:numPr>
          <w:ilvl w:val="0"/>
          <w:numId w:val="3"/>
        </w:numPr>
        <w:jc w:val="both"/>
        <w:rPr>
          <w:rFonts w:ascii="Verdana" w:hAnsi="Verdana"/>
          <w:color w:val="000000"/>
          <w:sz w:val="20"/>
          <w:szCs w:val="20"/>
        </w:rPr>
      </w:pPr>
      <w:r w:rsidRPr="003E7F8E">
        <w:rPr>
          <w:rFonts w:ascii="Verdana" w:hAnsi="Verdana"/>
          <w:i/>
          <w:iCs/>
          <w:color w:val="000000"/>
          <w:sz w:val="20"/>
          <w:szCs w:val="20"/>
        </w:rPr>
        <w:t>Annual narrative progress reports</w:t>
      </w:r>
      <w:r w:rsidRPr="003E7F8E">
        <w:rPr>
          <w:rFonts w:ascii="Verdana" w:hAnsi="Verdana"/>
          <w:color w:val="000000"/>
          <w:sz w:val="20"/>
          <w:szCs w:val="20"/>
        </w:rPr>
        <w:t>, to be provided no later than. one (1) month (31 January) after the end of the calendar year, and must include the result matrix, updated risk log, and anticipated expenditures and results for the next 12-month funding period;</w:t>
      </w:r>
    </w:p>
    <w:p w14:paraId="3F2D2773" w14:textId="6B7E21FD" w:rsidR="00F83209" w:rsidRPr="003E7F8E" w:rsidRDefault="00F83209" w:rsidP="008B35D0">
      <w:pPr>
        <w:numPr>
          <w:ilvl w:val="0"/>
          <w:numId w:val="3"/>
        </w:numPr>
        <w:jc w:val="both"/>
        <w:rPr>
          <w:rFonts w:ascii="Verdana" w:hAnsi="Verdana"/>
          <w:color w:val="000000"/>
          <w:sz w:val="20"/>
          <w:szCs w:val="20"/>
        </w:rPr>
      </w:pPr>
      <w:r w:rsidRPr="003E7F8E">
        <w:rPr>
          <w:rFonts w:ascii="Verdana" w:hAnsi="Verdana"/>
          <w:i/>
          <w:iCs/>
          <w:color w:val="000000"/>
          <w:sz w:val="20"/>
          <w:szCs w:val="20"/>
        </w:rPr>
        <w:t>Mid-term progress review report</w:t>
      </w:r>
      <w:r w:rsidRPr="003E7F8E">
        <w:rPr>
          <w:rFonts w:ascii="Verdana" w:hAnsi="Verdana"/>
          <w:color w:val="000000"/>
          <w:sz w:val="20"/>
          <w:szCs w:val="20"/>
        </w:rPr>
        <w:t xml:space="preserve"> to be submitted halfway through the implementation of J</w:t>
      </w:r>
      <w:r w:rsidR="00E20873" w:rsidRPr="003E7F8E">
        <w:rPr>
          <w:rFonts w:ascii="Verdana" w:hAnsi="Verdana"/>
          <w:color w:val="000000"/>
          <w:sz w:val="20"/>
          <w:szCs w:val="20"/>
        </w:rPr>
        <w:t xml:space="preserve">oint </w:t>
      </w:r>
      <w:r w:rsidRPr="003E7F8E">
        <w:rPr>
          <w:rFonts w:ascii="Verdana" w:hAnsi="Verdana"/>
          <w:color w:val="000000"/>
          <w:sz w:val="20"/>
          <w:szCs w:val="20"/>
        </w:rPr>
        <w:t>P</w:t>
      </w:r>
      <w:r w:rsidR="00E20873" w:rsidRPr="003E7F8E">
        <w:rPr>
          <w:rFonts w:ascii="Verdana" w:hAnsi="Verdana"/>
          <w:color w:val="000000"/>
          <w:sz w:val="20"/>
          <w:szCs w:val="20"/>
        </w:rPr>
        <w:t>rogramme</w:t>
      </w:r>
      <w:r w:rsidR="00E20873" w:rsidRPr="003E7F8E">
        <w:rPr>
          <w:rStyle w:val="FootnoteReference"/>
          <w:rFonts w:ascii="Verdana" w:hAnsi="Verdana"/>
          <w:color w:val="000000"/>
          <w:sz w:val="20"/>
          <w:szCs w:val="20"/>
        </w:rPr>
        <w:footnoteReference w:id="17"/>
      </w:r>
      <w:r w:rsidRPr="003E7F8E">
        <w:rPr>
          <w:rFonts w:ascii="Verdana" w:hAnsi="Verdana"/>
          <w:color w:val="000000"/>
          <w:sz w:val="20"/>
          <w:szCs w:val="20"/>
        </w:rPr>
        <w:t>; and</w:t>
      </w:r>
    </w:p>
    <w:p w14:paraId="424F2F62" w14:textId="0FF105DE" w:rsidR="00F83209" w:rsidRPr="003E7F8E" w:rsidRDefault="0025465C" w:rsidP="008B35D0">
      <w:pPr>
        <w:numPr>
          <w:ilvl w:val="0"/>
          <w:numId w:val="3"/>
        </w:numPr>
        <w:jc w:val="both"/>
        <w:rPr>
          <w:rFonts w:ascii="Verdana" w:hAnsi="Verdana"/>
          <w:color w:val="000000"/>
          <w:sz w:val="20"/>
          <w:szCs w:val="20"/>
        </w:rPr>
      </w:pPr>
      <w:r w:rsidRPr="003E7F8E">
        <w:rPr>
          <w:rFonts w:ascii="Verdana" w:hAnsi="Verdana"/>
          <w:i/>
          <w:iCs/>
          <w:color w:val="000000"/>
          <w:sz w:val="20"/>
          <w:szCs w:val="20"/>
        </w:rPr>
        <w:t>F</w:t>
      </w:r>
      <w:r w:rsidR="00F83209" w:rsidRPr="003E7F8E">
        <w:rPr>
          <w:rFonts w:ascii="Verdana" w:hAnsi="Verdana"/>
          <w:i/>
          <w:iCs/>
          <w:color w:val="000000"/>
          <w:sz w:val="20"/>
          <w:szCs w:val="20"/>
        </w:rPr>
        <w:t xml:space="preserve">inal </w:t>
      </w:r>
      <w:r w:rsidR="00F83209" w:rsidRPr="003E7F8E">
        <w:rPr>
          <w:rFonts w:ascii="Verdana" w:hAnsi="Verdana"/>
          <w:i/>
          <w:iCs/>
          <w:sz w:val="20"/>
          <w:szCs w:val="20"/>
        </w:rPr>
        <w:t>consolidated narrative</w:t>
      </w:r>
      <w:r w:rsidR="00F83209" w:rsidRPr="003E7F8E">
        <w:rPr>
          <w:rFonts w:ascii="Verdana" w:hAnsi="Verdana"/>
          <w:i/>
          <w:iCs/>
          <w:color w:val="000000"/>
          <w:sz w:val="20"/>
          <w:szCs w:val="20"/>
        </w:rPr>
        <w:t xml:space="preserve"> report</w:t>
      </w:r>
      <w:r w:rsidR="00F83209" w:rsidRPr="003E7F8E">
        <w:rPr>
          <w:rFonts w:ascii="Verdana" w:hAnsi="Verdana"/>
          <w:color w:val="000000"/>
          <w:sz w:val="20"/>
          <w:szCs w:val="20"/>
        </w:rPr>
        <w:t xml:space="preserve">, after the completion of </w:t>
      </w:r>
      <w:r w:rsidR="00E20873" w:rsidRPr="003E7F8E">
        <w:rPr>
          <w:rFonts w:ascii="Verdana" w:hAnsi="Verdana"/>
          <w:color w:val="000000"/>
          <w:sz w:val="20"/>
          <w:szCs w:val="20"/>
        </w:rPr>
        <w:t>the joint programme</w:t>
      </w:r>
      <w:r w:rsidR="00F83209" w:rsidRPr="003E7F8E">
        <w:rPr>
          <w:rFonts w:ascii="Verdana" w:hAnsi="Verdana"/>
          <w:color w:val="000000"/>
          <w:sz w:val="20"/>
          <w:szCs w:val="20"/>
        </w:rPr>
        <w:t xml:space="preserve">, to be provided no later than </w:t>
      </w:r>
      <w:r w:rsidR="00F83209" w:rsidRPr="003E7F8E">
        <w:rPr>
          <w:rFonts w:ascii="Verdana" w:hAnsi="Verdana"/>
          <w:sz w:val="20"/>
          <w:szCs w:val="20"/>
        </w:rPr>
        <w:t>two (2)</w:t>
      </w:r>
      <w:r w:rsidR="00F83209" w:rsidRPr="003E7F8E">
        <w:rPr>
          <w:rFonts w:ascii="Verdana" w:hAnsi="Verdana"/>
          <w:color w:val="000000"/>
          <w:sz w:val="20"/>
          <w:szCs w:val="20"/>
        </w:rPr>
        <w:t xml:space="preserve"> months after the operational closure of the activities </w:t>
      </w:r>
      <w:r w:rsidR="00F83209" w:rsidRPr="003E7F8E">
        <w:rPr>
          <w:rFonts w:ascii="Verdana" w:hAnsi="Verdana"/>
          <w:sz w:val="20"/>
          <w:szCs w:val="20"/>
        </w:rPr>
        <w:t>of</w:t>
      </w:r>
      <w:r w:rsidR="00F83209" w:rsidRPr="003E7F8E">
        <w:rPr>
          <w:rFonts w:ascii="Verdana" w:hAnsi="Verdana"/>
          <w:color w:val="000000"/>
          <w:sz w:val="20"/>
          <w:szCs w:val="20"/>
        </w:rPr>
        <w:t xml:space="preserve"> the </w:t>
      </w:r>
      <w:r w:rsidR="00E20873" w:rsidRPr="003E7F8E">
        <w:rPr>
          <w:rFonts w:ascii="Verdana" w:hAnsi="Verdana"/>
          <w:sz w:val="20"/>
          <w:szCs w:val="20"/>
        </w:rPr>
        <w:t>joint programme</w:t>
      </w:r>
      <w:r w:rsidR="00F83209" w:rsidRPr="003E7F8E">
        <w:rPr>
          <w:rFonts w:ascii="Verdana" w:hAnsi="Verdana"/>
          <w:color w:val="000000"/>
          <w:sz w:val="20"/>
          <w:szCs w:val="20"/>
        </w:rPr>
        <w:t xml:space="preserve">. </w:t>
      </w:r>
    </w:p>
    <w:p w14:paraId="72D99CD0" w14:textId="77777777" w:rsidR="00F83209" w:rsidRPr="003E7F8E" w:rsidRDefault="00F83209" w:rsidP="00420CDE">
      <w:pPr>
        <w:jc w:val="both"/>
        <w:rPr>
          <w:rFonts w:ascii="Verdana" w:hAnsi="Verdana"/>
          <w:sz w:val="20"/>
          <w:szCs w:val="20"/>
        </w:rPr>
      </w:pPr>
    </w:p>
    <w:p w14:paraId="7EBED411" w14:textId="61EEE403" w:rsidR="0025465C" w:rsidRPr="003E7F8E" w:rsidRDefault="00F83209" w:rsidP="00420CDE">
      <w:pPr>
        <w:jc w:val="both"/>
        <w:rPr>
          <w:rFonts w:ascii="Verdana" w:hAnsi="Verdana"/>
          <w:sz w:val="20"/>
          <w:szCs w:val="20"/>
        </w:rPr>
      </w:pPr>
      <w:r w:rsidRPr="003E7F8E">
        <w:rPr>
          <w:rFonts w:ascii="Verdana" w:hAnsi="Verdana"/>
          <w:sz w:val="20"/>
          <w:szCs w:val="20"/>
        </w:rPr>
        <w:t xml:space="preserve">The Convening/Lead Agent will compile the narrative reports of PUNOs and submit a consolidated report to the </w:t>
      </w:r>
      <w:r w:rsidR="0025465C" w:rsidRPr="003E7F8E">
        <w:rPr>
          <w:rFonts w:ascii="Verdana" w:hAnsi="Verdana"/>
          <w:sz w:val="20"/>
          <w:szCs w:val="20"/>
        </w:rPr>
        <w:t xml:space="preserve">Joint SDG </w:t>
      </w:r>
      <w:r w:rsidRPr="003E7F8E">
        <w:rPr>
          <w:rFonts w:ascii="Verdana" w:hAnsi="Verdana"/>
          <w:sz w:val="20"/>
          <w:szCs w:val="20"/>
        </w:rPr>
        <w:t xml:space="preserve">Fund Secretariat, through the Resident Coordinator. </w:t>
      </w:r>
    </w:p>
    <w:p w14:paraId="51DE9F9B" w14:textId="5ECC3412" w:rsidR="0025465C" w:rsidRPr="003E7F8E" w:rsidRDefault="0025465C" w:rsidP="00420CDE">
      <w:pPr>
        <w:jc w:val="both"/>
        <w:rPr>
          <w:rFonts w:ascii="Verdana" w:hAnsi="Verdana"/>
          <w:sz w:val="20"/>
          <w:szCs w:val="20"/>
        </w:rPr>
      </w:pPr>
    </w:p>
    <w:p w14:paraId="3FDEE020" w14:textId="692CD7A8" w:rsidR="00F83209" w:rsidRPr="003E7F8E" w:rsidRDefault="00B556D9" w:rsidP="00420CDE">
      <w:pPr>
        <w:jc w:val="both"/>
        <w:rPr>
          <w:rFonts w:ascii="Verdana" w:hAnsi="Verdana"/>
          <w:sz w:val="20"/>
          <w:szCs w:val="20"/>
        </w:rPr>
      </w:pPr>
      <w:r w:rsidRPr="003E7F8E">
        <w:rPr>
          <w:rFonts w:ascii="Verdana" w:hAnsi="Verdana"/>
          <w:sz w:val="20"/>
          <w:szCs w:val="20"/>
        </w:rPr>
        <w:t>The Resident Coordinator will be required to monitor the implementation of the joint programme, with the involvement of Joint SDG Fund Secretariat to which it must submit data and information when requested. As a minimum, joint programmes will prepare, and submit to the Joint SDG Fund Secretariat, 6-month monitoring updates. Additional insights (such as policy papers, value for money analysis, case studies, infographics, blogs) might need to be provided, per request of the Joint SDG Fund Secretariat. Joint programme will allocate resources for monitoring and evaluation in the budget.</w:t>
      </w:r>
    </w:p>
    <w:p w14:paraId="4FC85505" w14:textId="77777777" w:rsidR="0025465C" w:rsidRPr="003E7F8E" w:rsidRDefault="0025465C" w:rsidP="00420CDE">
      <w:pPr>
        <w:jc w:val="both"/>
        <w:rPr>
          <w:rFonts w:ascii="Verdana" w:hAnsi="Verdana"/>
          <w:sz w:val="20"/>
          <w:szCs w:val="20"/>
        </w:rPr>
      </w:pPr>
    </w:p>
    <w:p w14:paraId="5FF91CB0" w14:textId="57B17EFB" w:rsidR="00F83209" w:rsidRPr="003E7F8E" w:rsidRDefault="00F83209" w:rsidP="00420CDE">
      <w:pPr>
        <w:jc w:val="both"/>
        <w:rPr>
          <w:rFonts w:ascii="Verdana" w:hAnsi="Verdana"/>
          <w:sz w:val="20"/>
          <w:szCs w:val="20"/>
        </w:rPr>
      </w:pPr>
      <w:r w:rsidRPr="003E7F8E">
        <w:rPr>
          <w:rFonts w:ascii="Verdana" w:hAnsi="Verdana"/>
          <w:sz w:val="20"/>
          <w:szCs w:val="20"/>
        </w:rPr>
        <w:t xml:space="preserve">Data for all indicators of the results framework will be shared with the Fund Secretariat on a regular basis, in order to allow the Fund Secretariat to aggregate results at the global level and integrate findings into reporting on progress of the Joint SDG Fund. </w:t>
      </w:r>
    </w:p>
    <w:p w14:paraId="623ACC28" w14:textId="77777777" w:rsidR="0025465C" w:rsidRPr="003E7F8E" w:rsidRDefault="0025465C" w:rsidP="00420CDE">
      <w:pPr>
        <w:jc w:val="both"/>
        <w:rPr>
          <w:rFonts w:ascii="Verdana" w:hAnsi="Verdana"/>
          <w:sz w:val="20"/>
          <w:szCs w:val="20"/>
        </w:rPr>
      </w:pPr>
    </w:p>
    <w:p w14:paraId="72CE645A" w14:textId="6E470A32" w:rsidR="00F83209" w:rsidRPr="003E7F8E" w:rsidRDefault="00F83209" w:rsidP="00420CDE">
      <w:pPr>
        <w:jc w:val="both"/>
        <w:rPr>
          <w:rFonts w:ascii="Verdana" w:hAnsi="Verdana"/>
          <w:sz w:val="20"/>
          <w:szCs w:val="20"/>
        </w:rPr>
      </w:pPr>
      <w:r w:rsidRPr="003E7F8E">
        <w:rPr>
          <w:rFonts w:ascii="Verdana" w:hAnsi="Verdana"/>
          <w:sz w:val="20"/>
          <w:szCs w:val="20"/>
        </w:rPr>
        <w:t xml:space="preserve">PUNOs will be required to include information on complementary funding received from other sources (both UN cost sharing, and external sources of funding) for the activities supported by the Fund, including in kind contributions and/or South-South Cooperation initiatives, in the reporting done throughout the year. </w:t>
      </w:r>
    </w:p>
    <w:p w14:paraId="72ECB76B" w14:textId="77777777" w:rsidR="00F83209" w:rsidRPr="003E7F8E" w:rsidRDefault="00F83209" w:rsidP="00420CDE">
      <w:pPr>
        <w:jc w:val="both"/>
        <w:rPr>
          <w:rFonts w:ascii="Verdana" w:hAnsi="Verdana"/>
          <w:sz w:val="20"/>
          <w:szCs w:val="20"/>
        </w:rPr>
      </w:pPr>
    </w:p>
    <w:p w14:paraId="7E458545" w14:textId="7E9058C7" w:rsidR="00F83209" w:rsidRPr="003E7F8E" w:rsidRDefault="00F83209" w:rsidP="00420CDE">
      <w:pPr>
        <w:jc w:val="both"/>
        <w:rPr>
          <w:rFonts w:ascii="Verdana" w:hAnsi="Verdana"/>
          <w:sz w:val="20"/>
          <w:szCs w:val="20"/>
        </w:rPr>
      </w:pPr>
      <w:r w:rsidRPr="003E7F8E">
        <w:rPr>
          <w:rFonts w:ascii="Verdana" w:hAnsi="Verdana"/>
          <w:sz w:val="20"/>
          <w:szCs w:val="20"/>
        </w:rPr>
        <w:t>PUNOs at Headquarters level shall provide the Administrative Agent with the following statements and reports prepared in accordance with its accounting and reporting procedures, consolidate the financial reports</w:t>
      </w:r>
      <w:r w:rsidR="0025465C" w:rsidRPr="003E7F8E">
        <w:rPr>
          <w:rFonts w:ascii="Verdana" w:hAnsi="Verdana"/>
          <w:sz w:val="20"/>
          <w:szCs w:val="20"/>
        </w:rPr>
        <w:t>, as follows</w:t>
      </w:r>
      <w:r w:rsidRPr="003E7F8E">
        <w:rPr>
          <w:rFonts w:ascii="Verdana" w:hAnsi="Verdana"/>
          <w:sz w:val="20"/>
          <w:szCs w:val="20"/>
        </w:rPr>
        <w:t>:</w:t>
      </w:r>
    </w:p>
    <w:p w14:paraId="02AAB705" w14:textId="77777777" w:rsidR="0025465C" w:rsidRPr="003E7F8E" w:rsidRDefault="0025465C" w:rsidP="00420CDE">
      <w:pPr>
        <w:jc w:val="both"/>
        <w:rPr>
          <w:rFonts w:ascii="Verdana" w:hAnsi="Verdana"/>
          <w:sz w:val="20"/>
          <w:szCs w:val="20"/>
        </w:rPr>
      </w:pPr>
    </w:p>
    <w:p w14:paraId="4C169C94" w14:textId="77777777" w:rsidR="00F83209" w:rsidRPr="003E7F8E" w:rsidRDefault="00F83209" w:rsidP="008B35D0">
      <w:pPr>
        <w:numPr>
          <w:ilvl w:val="0"/>
          <w:numId w:val="4"/>
        </w:numPr>
        <w:jc w:val="both"/>
        <w:rPr>
          <w:rFonts w:ascii="Verdana" w:hAnsi="Verdana"/>
          <w:sz w:val="20"/>
          <w:szCs w:val="20"/>
        </w:rPr>
      </w:pPr>
      <w:r w:rsidRPr="003E7F8E">
        <w:rPr>
          <w:rFonts w:ascii="Verdana" w:hAnsi="Verdana"/>
          <w:color w:val="000000"/>
          <w:sz w:val="20"/>
          <w:szCs w:val="20"/>
        </w:rPr>
        <w:t>Annual financial reports as of 31st December each year with respect to the funds disbursed to it from the Joint SDG Fund Account, to be provided no later than four months after the end of the applicable reporting period; and</w:t>
      </w:r>
    </w:p>
    <w:p w14:paraId="1A81C4FE" w14:textId="77777777" w:rsidR="00F83209" w:rsidRPr="003E7F8E" w:rsidRDefault="00F83209" w:rsidP="008B35D0">
      <w:pPr>
        <w:numPr>
          <w:ilvl w:val="0"/>
          <w:numId w:val="4"/>
        </w:numPr>
        <w:jc w:val="both"/>
        <w:rPr>
          <w:rFonts w:ascii="Verdana" w:hAnsi="Verdana"/>
          <w:sz w:val="20"/>
          <w:szCs w:val="20"/>
        </w:rPr>
      </w:pPr>
      <w:r w:rsidRPr="003E7F8E">
        <w:rPr>
          <w:rFonts w:ascii="Verdana" w:hAnsi="Verdana"/>
          <w:color w:val="000000"/>
          <w:sz w:val="20"/>
          <w:szCs w:val="20"/>
        </w:rPr>
        <w:t>A final financial report, after the completion of the activities financed by the Joint SDG Fund and including the final year of the activities, to be provided no later than 30 April of the year following the operational closing of the project activities.</w:t>
      </w:r>
    </w:p>
    <w:p w14:paraId="7F6EF4F9" w14:textId="77777777" w:rsidR="00F83209" w:rsidRPr="003E7F8E" w:rsidRDefault="00F83209" w:rsidP="00420CDE">
      <w:pPr>
        <w:jc w:val="both"/>
        <w:rPr>
          <w:rFonts w:ascii="Verdana" w:hAnsi="Verdana"/>
          <w:color w:val="000000"/>
          <w:sz w:val="20"/>
          <w:szCs w:val="20"/>
        </w:rPr>
      </w:pPr>
    </w:p>
    <w:p w14:paraId="78F084BE" w14:textId="5BE2096C" w:rsidR="00F83209" w:rsidRPr="003E7F8E" w:rsidRDefault="00F83209" w:rsidP="00420CDE">
      <w:pPr>
        <w:jc w:val="both"/>
        <w:rPr>
          <w:rFonts w:ascii="Verdana" w:hAnsi="Verdana"/>
          <w:sz w:val="20"/>
          <w:szCs w:val="20"/>
        </w:rPr>
      </w:pPr>
      <w:r w:rsidRPr="003E7F8E">
        <w:rPr>
          <w:rFonts w:ascii="Verdana" w:hAnsi="Verdana"/>
          <w:sz w:val="20"/>
          <w:szCs w:val="20"/>
        </w:rPr>
        <w:t>In addition, regular updates on financial delivery might need to be provided, per request of the Fund Secretariat.</w:t>
      </w:r>
    </w:p>
    <w:p w14:paraId="15ADA1E4" w14:textId="77777777" w:rsidR="0025465C" w:rsidRPr="003E7F8E" w:rsidRDefault="0025465C" w:rsidP="00420CDE">
      <w:pPr>
        <w:jc w:val="both"/>
        <w:rPr>
          <w:rFonts w:ascii="Verdana" w:hAnsi="Verdana"/>
          <w:sz w:val="20"/>
          <w:szCs w:val="20"/>
        </w:rPr>
      </w:pPr>
    </w:p>
    <w:p w14:paraId="785B0E6F" w14:textId="77777777" w:rsidR="001B54FE" w:rsidRPr="003E7F8E" w:rsidRDefault="00F83209" w:rsidP="00420CDE">
      <w:pPr>
        <w:jc w:val="both"/>
        <w:rPr>
          <w:rFonts w:ascii="Verdana" w:hAnsi="Verdana"/>
          <w:sz w:val="20"/>
          <w:szCs w:val="20"/>
        </w:rPr>
      </w:pPr>
      <w:r w:rsidRPr="003E7F8E">
        <w:rPr>
          <w:rFonts w:ascii="Verdana" w:hAnsi="Verdana"/>
          <w:sz w:val="20"/>
          <w:szCs w:val="20"/>
        </w:rPr>
        <w:lastRenderedPageBreak/>
        <w:t xml:space="preserve">After competition of a </w:t>
      </w:r>
      <w:r w:rsidR="00B556D9" w:rsidRPr="003E7F8E">
        <w:rPr>
          <w:rFonts w:ascii="Verdana" w:hAnsi="Verdana"/>
          <w:sz w:val="20"/>
          <w:szCs w:val="20"/>
        </w:rPr>
        <w:t xml:space="preserve">joint programmes, a </w:t>
      </w:r>
      <w:r w:rsidRPr="003E7F8E">
        <w:rPr>
          <w:rFonts w:ascii="Verdana" w:hAnsi="Verdana"/>
          <w:sz w:val="20"/>
          <w:szCs w:val="20"/>
        </w:rPr>
        <w:t xml:space="preserve">final, </w:t>
      </w:r>
      <w:r w:rsidRPr="003E7F8E">
        <w:rPr>
          <w:rFonts w:ascii="Verdana" w:hAnsi="Verdana"/>
          <w:i/>
          <w:iCs/>
          <w:sz w:val="20"/>
          <w:szCs w:val="20"/>
        </w:rPr>
        <w:t xml:space="preserve">independent </w:t>
      </w:r>
      <w:r w:rsidR="001E5E29" w:rsidRPr="003E7F8E">
        <w:rPr>
          <w:rFonts w:ascii="Verdana" w:hAnsi="Verdana"/>
          <w:i/>
          <w:iCs/>
          <w:sz w:val="20"/>
          <w:szCs w:val="20"/>
        </w:rPr>
        <w:t>and gender-responsive</w:t>
      </w:r>
      <w:r w:rsidR="001E5E29" w:rsidRPr="003E7F8E">
        <w:rPr>
          <w:rStyle w:val="FootnoteReference"/>
          <w:rFonts w:ascii="Verdana" w:hAnsi="Verdana"/>
          <w:i/>
          <w:iCs/>
          <w:sz w:val="20"/>
          <w:szCs w:val="20"/>
        </w:rPr>
        <w:footnoteReference w:id="18"/>
      </w:r>
      <w:r w:rsidR="001E5E29" w:rsidRPr="003E7F8E">
        <w:rPr>
          <w:rFonts w:ascii="Verdana" w:hAnsi="Verdana"/>
          <w:i/>
          <w:iCs/>
          <w:sz w:val="20"/>
          <w:szCs w:val="20"/>
        </w:rPr>
        <w:t xml:space="preserve"> </w:t>
      </w:r>
      <w:r w:rsidRPr="003E7F8E">
        <w:rPr>
          <w:rFonts w:ascii="Verdana" w:hAnsi="Verdana"/>
          <w:i/>
          <w:iCs/>
          <w:sz w:val="20"/>
          <w:szCs w:val="20"/>
        </w:rPr>
        <w:t>evaluatio</w:t>
      </w:r>
      <w:r w:rsidR="00B556D9" w:rsidRPr="003E7F8E">
        <w:rPr>
          <w:rFonts w:ascii="Verdana" w:hAnsi="Verdana"/>
          <w:i/>
          <w:iCs/>
          <w:sz w:val="20"/>
          <w:szCs w:val="20"/>
        </w:rPr>
        <w:t>n</w:t>
      </w:r>
      <w:r w:rsidR="00B556D9" w:rsidRPr="003E7F8E">
        <w:rPr>
          <w:rFonts w:ascii="Verdana" w:hAnsi="Verdana"/>
          <w:sz w:val="20"/>
          <w:szCs w:val="20"/>
        </w:rPr>
        <w:t xml:space="preserve"> will be organized by the Resident Coordinator.</w:t>
      </w:r>
      <w:r w:rsidR="00063EC4" w:rsidRPr="003E7F8E">
        <w:rPr>
          <w:rFonts w:ascii="Verdana" w:hAnsi="Verdana"/>
          <w:sz w:val="20"/>
          <w:szCs w:val="20"/>
        </w:rPr>
        <w:t xml:space="preserve"> The cost needs to be budgeted, and in case there are no remaining funds at the end of the joint programme, it will be the responsibility of PUNOs to pay for the final, independent evaluation</w:t>
      </w:r>
      <w:r w:rsidR="0002029F" w:rsidRPr="003E7F8E">
        <w:rPr>
          <w:rFonts w:ascii="Verdana" w:hAnsi="Verdana"/>
          <w:sz w:val="20"/>
          <w:szCs w:val="20"/>
        </w:rPr>
        <w:t xml:space="preserve"> from their own resources.</w:t>
      </w:r>
    </w:p>
    <w:p w14:paraId="075472E4" w14:textId="77777777" w:rsidR="001B54FE" w:rsidRPr="003E7F8E" w:rsidRDefault="001B54FE" w:rsidP="00420CDE">
      <w:pPr>
        <w:jc w:val="both"/>
        <w:rPr>
          <w:rFonts w:ascii="Verdana" w:hAnsi="Verdana"/>
          <w:sz w:val="20"/>
          <w:szCs w:val="20"/>
        </w:rPr>
      </w:pPr>
    </w:p>
    <w:p w14:paraId="242E778F" w14:textId="5845C2F1" w:rsidR="001B54FE" w:rsidRPr="003E7F8E" w:rsidRDefault="001B54FE" w:rsidP="00420CDE">
      <w:pPr>
        <w:jc w:val="both"/>
        <w:rPr>
          <w:rFonts w:ascii="Verdana" w:hAnsi="Verdana"/>
          <w:sz w:val="20"/>
          <w:szCs w:val="20"/>
        </w:rPr>
      </w:pPr>
      <w:r w:rsidRPr="003E7F8E">
        <w:rPr>
          <w:rFonts w:ascii="Verdana" w:hAnsi="Verdana"/>
          <w:color w:val="000000" w:themeColor="text1"/>
          <w:sz w:val="20"/>
          <w:szCs w:val="20"/>
        </w:rPr>
        <w:t xml:space="preserve">The joint programme will be subjected to a joint final independent evaluation. It will be managed jointly by PUNOs as per established process for independent evaluations, including the use of a joint evaluation steering group and dedicated evaluation managers not involved in the implementation of the joint programme. The evaluations will follow the United Nations Evaluation Group’s (UNEG) Norms and Standards for Evaluation in the UN System, using the guidance on </w:t>
      </w:r>
      <w:hyperlink r:id="rId12" w:history="1">
        <w:r w:rsidRPr="003E7F8E">
          <w:rPr>
            <w:rStyle w:val="Hyperlink"/>
            <w:rFonts w:ascii="Verdana" w:hAnsi="Verdana"/>
            <w:color w:val="000000" w:themeColor="text1"/>
            <w:sz w:val="20"/>
            <w:szCs w:val="20"/>
          </w:rPr>
          <w:t>Joint Evaluation and relevant UNDG guidance on evaluations</w:t>
        </w:r>
      </w:hyperlink>
      <w:r w:rsidRPr="003E7F8E">
        <w:rPr>
          <w:rFonts w:ascii="Verdana" w:hAnsi="Verdana"/>
          <w:color w:val="000000" w:themeColor="text1"/>
          <w:sz w:val="20"/>
          <w:szCs w:val="20"/>
        </w:rPr>
        <w:t>. The management and implementation of the joint evaluation will have due regard to the evaluation policies of PUNOs to ensure the requirements of those policies are met and the evaluation is conducted with use of appropriate guidance from PUNOs on joint evaluation. The evaluation process will be participative and will involve all relevant programme’s stakeholders and partners. Evaluation results will be disseminated amongst government, development partners, civil society, and other stakeholders. A joint management response will be produced upon completion of the evaluation process and made publicly available on the evaluation platforms or similar of PUNOs.</w:t>
      </w:r>
    </w:p>
    <w:p w14:paraId="215DBD28" w14:textId="77777777" w:rsidR="001B54FE" w:rsidRPr="003E7F8E" w:rsidRDefault="001B54FE" w:rsidP="00420CDE">
      <w:pPr>
        <w:jc w:val="both"/>
        <w:rPr>
          <w:rFonts w:ascii="Verdana" w:hAnsi="Verdana"/>
          <w:sz w:val="20"/>
          <w:szCs w:val="20"/>
        </w:rPr>
      </w:pPr>
    </w:p>
    <w:p w14:paraId="7D7B1B88" w14:textId="77777777" w:rsidR="00E20873" w:rsidRPr="003E7F8E" w:rsidRDefault="00E20873" w:rsidP="00420CDE">
      <w:pPr>
        <w:jc w:val="both"/>
        <w:rPr>
          <w:rFonts w:ascii="Verdana" w:hAnsi="Verdana"/>
          <w:sz w:val="20"/>
          <w:szCs w:val="20"/>
        </w:rPr>
      </w:pPr>
    </w:p>
    <w:p w14:paraId="5D41116C" w14:textId="77777777" w:rsidR="00487781" w:rsidRPr="003E7F8E" w:rsidRDefault="00487781" w:rsidP="00420CDE">
      <w:pPr>
        <w:spacing w:after="160"/>
        <w:jc w:val="both"/>
        <w:rPr>
          <w:rFonts w:ascii="Verdana" w:hAnsi="Verdana"/>
          <w:b/>
          <w:bCs/>
          <w:color w:val="000000" w:themeColor="text1"/>
          <w:sz w:val="20"/>
          <w:szCs w:val="20"/>
        </w:rPr>
      </w:pPr>
      <w:r w:rsidRPr="003E7F8E">
        <w:rPr>
          <w:rFonts w:ascii="Verdana" w:hAnsi="Verdana"/>
          <w:b/>
          <w:bCs/>
          <w:color w:val="000000" w:themeColor="text1"/>
          <w:sz w:val="20"/>
          <w:szCs w:val="20"/>
        </w:rPr>
        <w:br w:type="page"/>
      </w:r>
    </w:p>
    <w:p w14:paraId="4E1E7C0D" w14:textId="631FFD30" w:rsidR="00D320F8" w:rsidRPr="003E7F8E" w:rsidRDefault="00A81385" w:rsidP="0093382E">
      <w:pPr>
        <w:spacing w:line="280" w:lineRule="atLeast"/>
        <w:jc w:val="both"/>
        <w:rPr>
          <w:rFonts w:ascii="Verdana" w:hAnsi="Verdana"/>
          <w:b/>
          <w:bCs/>
          <w:color w:val="000000" w:themeColor="text1"/>
          <w:sz w:val="20"/>
          <w:szCs w:val="20"/>
        </w:rPr>
      </w:pPr>
      <w:r w:rsidRPr="003E7F8E">
        <w:rPr>
          <w:rFonts w:ascii="Verdana" w:hAnsi="Verdana"/>
          <w:b/>
          <w:bCs/>
          <w:color w:val="000000" w:themeColor="text1"/>
          <w:sz w:val="20"/>
          <w:szCs w:val="20"/>
        </w:rPr>
        <w:lastRenderedPageBreak/>
        <w:t>3</w:t>
      </w:r>
      <w:r w:rsidR="00D320F8" w:rsidRPr="003E7F8E">
        <w:rPr>
          <w:rFonts w:ascii="Verdana" w:hAnsi="Verdana"/>
          <w:b/>
          <w:bCs/>
          <w:color w:val="000000" w:themeColor="text1"/>
          <w:sz w:val="20"/>
          <w:szCs w:val="20"/>
        </w:rPr>
        <w:t>.3 Accountability, financial management, and public disclosure</w:t>
      </w:r>
    </w:p>
    <w:p w14:paraId="75AE7ACD" w14:textId="77777777" w:rsidR="00D320F8" w:rsidRPr="003E7F8E" w:rsidRDefault="00D320F8" w:rsidP="0093382E">
      <w:pPr>
        <w:spacing w:line="280" w:lineRule="atLeast"/>
        <w:jc w:val="both"/>
        <w:rPr>
          <w:rFonts w:ascii="Verdana" w:hAnsi="Verdana"/>
          <w:sz w:val="20"/>
          <w:szCs w:val="20"/>
        </w:rPr>
      </w:pPr>
    </w:p>
    <w:p w14:paraId="7FCE5EAC" w14:textId="41A6DA33" w:rsidR="00CB459B" w:rsidRPr="003E7F8E" w:rsidRDefault="00CB459B" w:rsidP="00420CDE">
      <w:pPr>
        <w:autoSpaceDE w:val="0"/>
        <w:autoSpaceDN w:val="0"/>
        <w:adjustRightInd w:val="0"/>
        <w:jc w:val="both"/>
        <w:rPr>
          <w:rFonts w:ascii="Verdana" w:eastAsia="DejaVuSans" w:hAnsi="Verdana" w:cs="DejaVuSans"/>
          <w:color w:val="000000"/>
          <w:sz w:val="20"/>
          <w:szCs w:val="20"/>
        </w:rPr>
      </w:pPr>
      <w:r w:rsidRPr="003E7F8E">
        <w:rPr>
          <w:rFonts w:ascii="Verdana" w:hAnsi="Verdana" w:eastAsia="DejaVuSans" w:cs="DejaVuSans"/>
          <w:color w:val="000000"/>
          <w:sz w:val="20"/>
          <w:szCs w:val="20"/>
        </w:rPr>
        <w:t xml:space="preserve">The Joint Programme will be using a pass-through fund management modality where UNDP Multi-Partner Trust Fund Office will act as the Administrative Agent (AA) under which the funds will be </w:t>
      </w:r>
      <w:r w:rsidR="00347284" w:rsidRPr="003E7F8E">
        <w:rPr>
          <w:rFonts w:ascii="Verdana" w:hAnsi="Verdana" w:eastAsia="DejaVuSans" w:cs="DejaVuSans"/>
          <w:color w:val="000000"/>
          <w:sz w:val="20"/>
          <w:szCs w:val="20"/>
        </w:rPr>
        <w:t>channelled</w:t>
      </w:r>
      <w:r w:rsidRPr="003E7F8E">
        <w:rPr>
          <w:rFonts w:ascii="Verdana" w:hAnsi="Verdana" w:eastAsia="DejaVuSans" w:cs="DejaVuSans"/>
          <w:color w:val="000000"/>
          <w:sz w:val="20"/>
          <w:szCs w:val="20"/>
        </w:rPr>
        <w:t xml:space="preserve"> for the Joint Programme through the AA. Each Participating UN Organization receiving funds through the pass-through has signed a standard Memorandum of Understanding with the AA.</w:t>
      </w:r>
    </w:p>
    <w:p w14:paraId="0FDB3004" w14:textId="77777777" w:rsidR="00CB459B" w:rsidRPr="003E7F8E" w:rsidRDefault="00CB459B" w:rsidP="00420CDE">
      <w:pPr>
        <w:jc w:val="both"/>
        <w:rPr>
          <w:rFonts w:ascii="Verdana" w:hAnsi="Verdana"/>
          <w:sz w:val="20"/>
          <w:szCs w:val="20"/>
        </w:rPr>
      </w:pPr>
    </w:p>
    <w:p w14:paraId="7616EC4C" w14:textId="2B12EB57" w:rsidR="00D320F8" w:rsidRPr="003E7F8E" w:rsidRDefault="00D320F8" w:rsidP="00420CDE">
      <w:pPr>
        <w:jc w:val="both"/>
        <w:rPr>
          <w:rFonts w:ascii="Verdana" w:hAnsi="Verdana"/>
          <w:sz w:val="20"/>
          <w:szCs w:val="20"/>
        </w:rPr>
      </w:pPr>
      <w:r w:rsidRPr="003E7F8E">
        <w:rPr>
          <w:rFonts w:ascii="Verdana" w:hAnsi="Verdana"/>
          <w:sz w:val="20"/>
          <w:szCs w:val="20"/>
        </w:rPr>
        <w:t xml:space="preserve">Each Participating UN Organization (PUNO) shall assume full programmatic and financial accountability for the funds disbursed to it by the Administrative Agent of the Joint SDG Fund (Multi-Partner Trust Fund Office). Such funds will be administered by each UN Agency, Fund, and Programme in accordance with its own regulations, rules, directives and procedures. Each PUNO shall establish a separate ledger account for the receipt and administration of the funds disbursed to it by the Administrative Agent.  </w:t>
      </w:r>
    </w:p>
    <w:p w14:paraId="47A23B01" w14:textId="77777777" w:rsidR="00D320F8" w:rsidRPr="003E7F8E" w:rsidRDefault="00D320F8" w:rsidP="00420CDE">
      <w:pPr>
        <w:jc w:val="both"/>
        <w:rPr>
          <w:rFonts w:ascii="Verdana" w:hAnsi="Verdana"/>
          <w:sz w:val="20"/>
          <w:szCs w:val="20"/>
        </w:rPr>
      </w:pPr>
    </w:p>
    <w:p w14:paraId="25E0D221" w14:textId="0DA57080" w:rsidR="00D320F8" w:rsidRPr="003E7F8E" w:rsidRDefault="00D320F8" w:rsidP="00420CDE">
      <w:pPr>
        <w:jc w:val="both"/>
        <w:rPr>
          <w:rFonts w:ascii="Verdana" w:hAnsi="Verdana"/>
          <w:sz w:val="20"/>
          <w:szCs w:val="20"/>
        </w:rPr>
      </w:pPr>
      <w:r w:rsidRPr="003E7F8E">
        <w:rPr>
          <w:rFonts w:ascii="Verdana" w:hAnsi="Verdana"/>
          <w:sz w:val="20"/>
          <w:szCs w:val="20"/>
        </w:rPr>
        <w:t>Indirect costs of the Participating Organizations recovered through programme support costs will be 7%. All other costs incurred by each PUNO in carrying out the activities for which it is responsible under the Fund will be recovered as direct costs.</w:t>
      </w:r>
    </w:p>
    <w:p w14:paraId="1ED98491" w14:textId="76E695AD" w:rsidR="00622A47" w:rsidRPr="003E7F8E" w:rsidRDefault="00622A47" w:rsidP="00420CDE">
      <w:pPr>
        <w:jc w:val="both"/>
        <w:rPr>
          <w:rFonts w:ascii="Verdana" w:hAnsi="Verdana"/>
          <w:sz w:val="20"/>
          <w:szCs w:val="20"/>
        </w:rPr>
      </w:pPr>
    </w:p>
    <w:p w14:paraId="0709121A" w14:textId="6400E7D7" w:rsidR="00622A47" w:rsidRPr="003E7F8E" w:rsidRDefault="00622A47" w:rsidP="00420CDE">
      <w:pPr>
        <w:jc w:val="both"/>
        <w:rPr>
          <w:rFonts w:ascii="Verdana" w:hAnsi="Verdana"/>
          <w:sz w:val="20"/>
          <w:szCs w:val="20"/>
        </w:rPr>
      </w:pPr>
      <w:r w:rsidRPr="003E7F8E">
        <w:rPr>
          <w:rFonts w:ascii="Verdana" w:hAnsi="Verdana"/>
          <w:sz w:val="20"/>
          <w:szCs w:val="20"/>
        </w:rPr>
        <w:t xml:space="preserve">Funding by the Joint SDG Fund will be provided on annual basis, upon successful performance of the joint programme. </w:t>
      </w:r>
    </w:p>
    <w:p w14:paraId="7A4BC395" w14:textId="3DB838C5" w:rsidR="00D320F8" w:rsidRPr="003E7F8E" w:rsidRDefault="00D320F8" w:rsidP="00420CDE">
      <w:pPr>
        <w:jc w:val="both"/>
        <w:rPr>
          <w:rFonts w:ascii="Verdana" w:hAnsi="Verdana"/>
          <w:sz w:val="20"/>
          <w:szCs w:val="20"/>
        </w:rPr>
      </w:pPr>
    </w:p>
    <w:p w14:paraId="00DF163E" w14:textId="69443625" w:rsidR="00D320F8" w:rsidRPr="003E7F8E" w:rsidRDefault="00D320F8" w:rsidP="00420CDE">
      <w:pPr>
        <w:jc w:val="both"/>
        <w:rPr>
          <w:rFonts w:ascii="Verdana" w:hAnsi="Verdana"/>
          <w:iCs/>
          <w:color w:val="000000" w:themeColor="text1"/>
          <w:sz w:val="20"/>
          <w:szCs w:val="20"/>
        </w:rPr>
      </w:pPr>
      <w:r w:rsidRPr="003E7F8E">
        <w:rPr>
          <w:rFonts w:ascii="Verdana" w:hAnsi="Verdana"/>
          <w:iCs/>
          <w:color w:val="000000" w:themeColor="text1"/>
          <w:sz w:val="20"/>
          <w:szCs w:val="20"/>
        </w:rPr>
        <w:t>Procedures on financial transfers, extensions, financial and operational closure, and related administrative issues are stipulated in the Operational Guidance of the Joint SDG Fund.</w:t>
      </w:r>
    </w:p>
    <w:p w14:paraId="78DE0F57" w14:textId="79FF7E01" w:rsidR="0023654A" w:rsidRPr="003E7F8E" w:rsidRDefault="0023654A" w:rsidP="00420CDE">
      <w:pPr>
        <w:jc w:val="both"/>
        <w:rPr>
          <w:rFonts w:ascii="Verdana" w:hAnsi="Verdana"/>
          <w:iCs/>
          <w:color w:val="000000" w:themeColor="text1"/>
          <w:sz w:val="20"/>
          <w:szCs w:val="20"/>
        </w:rPr>
      </w:pPr>
    </w:p>
    <w:p w14:paraId="5991E0E0" w14:textId="79F0B499" w:rsidR="0023654A" w:rsidRPr="003E7F8E" w:rsidRDefault="0023654A" w:rsidP="00420CDE">
      <w:pPr>
        <w:jc w:val="both"/>
        <w:rPr>
          <w:rFonts w:ascii="Verdana" w:hAnsi="Verdana"/>
          <w:iCs/>
          <w:color w:val="000000" w:themeColor="text1"/>
          <w:sz w:val="20"/>
          <w:szCs w:val="20"/>
        </w:rPr>
      </w:pPr>
      <w:r w:rsidRPr="003E7F8E">
        <w:rPr>
          <w:rFonts w:ascii="Verdana" w:hAnsi="Verdana"/>
          <w:sz w:val="20"/>
          <w:szCs w:val="20"/>
        </w:rPr>
        <w:t>PUNOs and partners must comply with Joint SDG Fund brand guidelines, which includes information on donor visibility requirements.</w:t>
      </w:r>
    </w:p>
    <w:p w14:paraId="2CEDE6B3" w14:textId="77777777" w:rsidR="00D320F8" w:rsidRPr="003E7F8E" w:rsidRDefault="00D320F8" w:rsidP="00420CDE">
      <w:pPr>
        <w:jc w:val="both"/>
        <w:rPr>
          <w:rFonts w:ascii="Verdana" w:hAnsi="Verdana"/>
          <w:sz w:val="20"/>
          <w:szCs w:val="20"/>
        </w:rPr>
      </w:pPr>
    </w:p>
    <w:p w14:paraId="7702CC63" w14:textId="7C0A5C90" w:rsidR="00D320F8" w:rsidRPr="003E7F8E" w:rsidRDefault="00D320F8" w:rsidP="00420CDE">
      <w:pPr>
        <w:jc w:val="both"/>
        <w:rPr>
          <w:rFonts w:ascii="Verdana" w:hAnsi="Verdana"/>
          <w:sz w:val="20"/>
          <w:szCs w:val="20"/>
        </w:rPr>
      </w:pPr>
      <w:r w:rsidRPr="003E7F8E">
        <w:rPr>
          <w:rFonts w:ascii="Verdana" w:hAnsi="Verdana" w:cs="Calibri"/>
          <w:sz w:val="20"/>
          <w:szCs w:val="20"/>
        </w:rPr>
        <w:t xml:space="preserve">Each PUNO will take appropriate measures to publicize the Joint SDG Fund and give due credit to the other PUNOs. All related publicity material, official notices, reports and publications, provided to the press or Fund beneficiaries, will acknowledge the role of the host Government, donors, PUNOs, the Administrative Agent, and any other relevant entities. In particular, the Administrative Agent will include and ensure due recognition of the role of each Participating Organization and partners in all external communications related to the Joint SDG Fund. </w:t>
      </w:r>
    </w:p>
    <w:p w14:paraId="4167F743" w14:textId="4D0024C5" w:rsidR="00D320F8" w:rsidRPr="003E7F8E" w:rsidRDefault="00D320F8" w:rsidP="00420CDE">
      <w:pPr>
        <w:jc w:val="both"/>
        <w:rPr>
          <w:rFonts w:ascii="Verdana" w:hAnsi="Verdana"/>
          <w:iCs/>
          <w:color w:val="C45911" w:themeColor="accent2" w:themeShade="BF"/>
          <w:sz w:val="20"/>
          <w:szCs w:val="20"/>
        </w:rPr>
      </w:pPr>
    </w:p>
    <w:p w14:paraId="198F67B8" w14:textId="2D8AC2A1" w:rsidR="00E20873" w:rsidRPr="003E7F8E" w:rsidRDefault="00E20873" w:rsidP="00420CDE">
      <w:pPr>
        <w:jc w:val="both"/>
        <w:rPr>
          <w:rFonts w:ascii="Verdana" w:hAnsi="Verdana"/>
          <w:iCs/>
          <w:color w:val="C45911" w:themeColor="accent2" w:themeShade="BF"/>
          <w:sz w:val="20"/>
          <w:szCs w:val="20"/>
        </w:rPr>
      </w:pPr>
    </w:p>
    <w:p w14:paraId="3724AB17" w14:textId="77777777" w:rsidR="00487781" w:rsidRPr="003E7F8E" w:rsidRDefault="00487781" w:rsidP="00420CDE">
      <w:pPr>
        <w:spacing w:after="160"/>
        <w:jc w:val="both"/>
        <w:rPr>
          <w:rFonts w:ascii="Verdana" w:hAnsi="Verdana"/>
          <w:b/>
          <w:bCs/>
          <w:color w:val="000000" w:themeColor="text1"/>
          <w:sz w:val="20"/>
          <w:szCs w:val="20"/>
        </w:rPr>
      </w:pPr>
      <w:r w:rsidRPr="003E7F8E">
        <w:rPr>
          <w:rFonts w:ascii="Verdana" w:hAnsi="Verdana"/>
          <w:b/>
          <w:bCs/>
          <w:color w:val="000000" w:themeColor="text1"/>
          <w:sz w:val="20"/>
          <w:szCs w:val="20"/>
        </w:rPr>
        <w:br w:type="page"/>
      </w:r>
    </w:p>
    <w:p w14:paraId="11A7A902" w14:textId="0EEA4755" w:rsidR="00F008A2" w:rsidRPr="003E7F8E" w:rsidRDefault="00A81385" w:rsidP="00420CDE">
      <w:pPr>
        <w:jc w:val="both"/>
        <w:rPr>
          <w:rFonts w:ascii="Verdana" w:hAnsi="Verdana"/>
          <w:b/>
          <w:bCs/>
          <w:color w:val="000000" w:themeColor="text1"/>
          <w:sz w:val="20"/>
          <w:szCs w:val="20"/>
        </w:rPr>
      </w:pPr>
      <w:r w:rsidRPr="5622CAB0">
        <w:rPr>
          <w:rFonts w:ascii="Verdana" w:hAnsi="Verdana"/>
          <w:b/>
          <w:bCs/>
          <w:color w:val="000000" w:themeColor="text1"/>
          <w:sz w:val="20"/>
          <w:szCs w:val="20"/>
        </w:rPr>
        <w:lastRenderedPageBreak/>
        <w:t>3</w:t>
      </w:r>
      <w:r w:rsidR="00F008A2" w:rsidRPr="5622CAB0">
        <w:rPr>
          <w:rFonts w:ascii="Verdana" w:hAnsi="Verdana"/>
          <w:b/>
          <w:bCs/>
          <w:color w:val="000000" w:themeColor="text1"/>
          <w:sz w:val="20"/>
          <w:szCs w:val="20"/>
        </w:rPr>
        <w:t>.4 Legal context</w:t>
      </w:r>
    </w:p>
    <w:p w14:paraId="5D60BAF4" w14:textId="14B5971C" w:rsidR="35478D7C" w:rsidRDefault="35478D7C" w:rsidP="00420CDE">
      <w:pPr>
        <w:jc w:val="both"/>
        <w:rPr>
          <w:rFonts w:ascii="Verdana" w:hAnsi="Verdana"/>
          <w:b/>
          <w:bCs/>
          <w:color w:val="000000" w:themeColor="text1"/>
          <w:sz w:val="20"/>
          <w:szCs w:val="20"/>
        </w:rPr>
      </w:pPr>
    </w:p>
    <w:p w14:paraId="39B94217" w14:textId="0EEA4755" w:rsidR="08AC0DA7" w:rsidRDefault="08AC0DA7" w:rsidP="00420CDE">
      <w:pPr>
        <w:jc w:val="both"/>
      </w:pPr>
      <w:r w:rsidRPr="76782784">
        <w:rPr>
          <w:rFonts w:ascii="Verdana" w:hAnsi="Verdana" w:eastAsia="Verdana" w:cs="Verdana"/>
          <w:sz w:val="20"/>
          <w:szCs w:val="20"/>
        </w:rPr>
        <w:t>The legal basis for the relationships between the Government and each of the UN organizations participating to this joint programme is reflected below:</w:t>
      </w:r>
    </w:p>
    <w:p w14:paraId="18A55F70" w14:textId="0EEA4755" w:rsidR="08AC0DA7" w:rsidRDefault="08AC0DA7" w:rsidP="00420CDE">
      <w:pPr>
        <w:jc w:val="both"/>
      </w:pPr>
      <w:r w:rsidRPr="76782784">
        <w:rPr>
          <w:rFonts w:ascii="Verdana" w:hAnsi="Verdana" w:eastAsia="Verdana" w:cs="Verdana"/>
          <w:b/>
          <w:bCs/>
          <w:sz w:val="20"/>
          <w:szCs w:val="20"/>
        </w:rPr>
        <w:t>Agency:</w:t>
      </w:r>
      <w:r w:rsidRPr="76782784">
        <w:rPr>
          <w:rFonts w:ascii="Verdana" w:hAnsi="Verdana" w:eastAsia="Verdana" w:cs="Verdana"/>
          <w:sz w:val="20"/>
          <w:szCs w:val="20"/>
        </w:rPr>
        <w:t xml:space="preserve"> UNDP</w:t>
      </w:r>
    </w:p>
    <w:p w14:paraId="66044547" w14:textId="0EEA4755" w:rsidR="08AC0DA7" w:rsidRDefault="08AC0DA7" w:rsidP="00420CDE">
      <w:pPr>
        <w:jc w:val="both"/>
      </w:pPr>
      <w:r w:rsidRPr="76782784">
        <w:rPr>
          <w:rFonts w:ascii="Verdana" w:hAnsi="Verdana" w:eastAsia="Verdana" w:cs="Verdana"/>
          <w:b/>
          <w:bCs/>
          <w:sz w:val="20"/>
          <w:szCs w:val="20"/>
        </w:rPr>
        <w:t>Agreement title:</w:t>
      </w:r>
      <w:r w:rsidRPr="76782784">
        <w:rPr>
          <w:rFonts w:ascii="Verdana" w:hAnsi="Verdana" w:eastAsia="Verdana" w:cs="Verdana"/>
          <w:sz w:val="20"/>
          <w:szCs w:val="20"/>
        </w:rPr>
        <w:t xml:space="preserve"> Agreement between the Government of the Republic of Azerbaijan and the United Nations Development Programme</w:t>
      </w:r>
    </w:p>
    <w:p w14:paraId="420D18E4" w14:textId="0EEA4755" w:rsidR="08AC0DA7" w:rsidRDefault="08AC0DA7" w:rsidP="00420CDE">
      <w:pPr>
        <w:jc w:val="both"/>
      </w:pPr>
      <w:r w:rsidRPr="76782784">
        <w:rPr>
          <w:rFonts w:ascii="Verdana" w:hAnsi="Verdana" w:eastAsia="Verdana" w:cs="Verdana"/>
          <w:b/>
          <w:bCs/>
          <w:sz w:val="20"/>
          <w:szCs w:val="20"/>
        </w:rPr>
        <w:t xml:space="preserve">Agreement Date: </w:t>
      </w:r>
      <w:r w:rsidRPr="76782784">
        <w:rPr>
          <w:rFonts w:ascii="Verdana" w:hAnsi="Verdana" w:eastAsia="Verdana" w:cs="Verdana"/>
          <w:sz w:val="20"/>
          <w:szCs w:val="20"/>
        </w:rPr>
        <w:t>06.01.2001</w:t>
      </w:r>
    </w:p>
    <w:p w14:paraId="2274C0CE" w14:textId="0EEA4755" w:rsidR="08AC0DA7" w:rsidRDefault="08AC0DA7" w:rsidP="00420CDE">
      <w:pPr>
        <w:jc w:val="both"/>
      </w:pPr>
      <w:r w:rsidRPr="76782784">
        <w:rPr>
          <w:rFonts w:ascii="Verdana" w:hAnsi="Verdana" w:eastAsia="Verdana" w:cs="Verdana"/>
          <w:sz w:val="20"/>
          <w:szCs w:val="20"/>
        </w:rPr>
        <w:t xml:space="preserve"> </w:t>
      </w:r>
    </w:p>
    <w:p w14:paraId="2A267ECF" w14:textId="0EEA4755" w:rsidR="08AC0DA7" w:rsidRDefault="08AC0DA7" w:rsidP="00420CDE">
      <w:pPr>
        <w:jc w:val="both"/>
      </w:pPr>
      <w:r w:rsidRPr="76782784">
        <w:rPr>
          <w:rFonts w:ascii="Verdana" w:hAnsi="Verdana" w:eastAsia="Verdana" w:cs="Verdana"/>
          <w:sz w:val="20"/>
          <w:szCs w:val="20"/>
        </w:rPr>
        <w:t>This Joint Programme Document shall be the instrument referred to as the Project Document in Article I of the Standard Basic Assistance Agreement between the Government of the Republic of Azerbaijan and the United Nations Development Programme, signed by the parties on 6 January 2001. All references in the SBAA to “Executing Agency” shall be deemed to refer to “Implementing Partner.”</w:t>
      </w:r>
    </w:p>
    <w:p w14:paraId="7E81445A" w14:textId="0EEA4755" w:rsidR="08AC0DA7" w:rsidRDefault="08AC0DA7" w:rsidP="00420CDE">
      <w:pPr>
        <w:jc w:val="both"/>
      </w:pPr>
      <w:r w:rsidRPr="76782784">
        <w:rPr>
          <w:rFonts w:ascii="Verdana" w:hAnsi="Verdana" w:eastAsia="Verdana" w:cs="Verdana"/>
          <w:sz w:val="20"/>
          <w:szCs w:val="20"/>
        </w:rPr>
        <w:t xml:space="preserve"> </w:t>
      </w:r>
    </w:p>
    <w:p w14:paraId="5647EC17" w14:textId="0EEA4755" w:rsidR="08AC0DA7" w:rsidRDefault="08AC0DA7" w:rsidP="00420CDE">
      <w:pPr>
        <w:jc w:val="both"/>
      </w:pPr>
      <w:r w:rsidRPr="76782784">
        <w:rPr>
          <w:rFonts w:ascii="Verdana" w:hAnsi="Verdana" w:eastAsia="Verdana" w:cs="Verdana"/>
          <w:b/>
          <w:bCs/>
          <w:sz w:val="20"/>
          <w:szCs w:val="20"/>
        </w:rPr>
        <w:t>Agency:</w:t>
      </w:r>
      <w:r w:rsidRPr="76782784">
        <w:rPr>
          <w:rFonts w:ascii="Verdana" w:hAnsi="Verdana" w:eastAsia="Verdana" w:cs="Verdana"/>
          <w:sz w:val="20"/>
          <w:szCs w:val="20"/>
        </w:rPr>
        <w:t xml:space="preserve"> UNFPA</w:t>
      </w:r>
    </w:p>
    <w:p w14:paraId="383E30BD" w14:textId="0EEA4755" w:rsidR="08AC0DA7" w:rsidRDefault="08AC0DA7" w:rsidP="00420CDE">
      <w:pPr>
        <w:jc w:val="both"/>
      </w:pPr>
      <w:r w:rsidRPr="76782784">
        <w:rPr>
          <w:rFonts w:ascii="Verdana" w:hAnsi="Verdana" w:eastAsia="Verdana" w:cs="Verdana"/>
          <w:b/>
          <w:bCs/>
          <w:sz w:val="20"/>
          <w:szCs w:val="20"/>
        </w:rPr>
        <w:t>Agreement title:</w:t>
      </w:r>
      <w:r w:rsidRPr="76782784">
        <w:rPr>
          <w:rFonts w:ascii="Verdana" w:hAnsi="Verdana" w:eastAsia="Verdana" w:cs="Verdana"/>
          <w:sz w:val="20"/>
          <w:szCs w:val="20"/>
        </w:rPr>
        <w:t xml:space="preserve"> Standard Basic Assistance Agreement </w:t>
      </w:r>
    </w:p>
    <w:p w14:paraId="7E2EE3C1" w14:textId="0EEA4755" w:rsidR="08AC0DA7" w:rsidRDefault="08AC0DA7" w:rsidP="00420CDE">
      <w:pPr>
        <w:jc w:val="both"/>
      </w:pPr>
      <w:r w:rsidRPr="76782784">
        <w:rPr>
          <w:rFonts w:ascii="Verdana" w:hAnsi="Verdana" w:eastAsia="Verdana" w:cs="Verdana"/>
          <w:b/>
          <w:bCs/>
          <w:sz w:val="20"/>
          <w:szCs w:val="20"/>
        </w:rPr>
        <w:t>Agreement date:</w:t>
      </w:r>
      <w:r w:rsidRPr="76782784">
        <w:rPr>
          <w:rFonts w:ascii="Verdana" w:hAnsi="Verdana" w:eastAsia="Verdana" w:cs="Verdana"/>
          <w:sz w:val="20"/>
          <w:szCs w:val="20"/>
        </w:rPr>
        <w:t xml:space="preserve"> 09.06.2017</w:t>
      </w:r>
    </w:p>
    <w:p w14:paraId="6E1EB423" w14:textId="0EEA4755" w:rsidR="08AC0DA7" w:rsidRDefault="08AC0DA7" w:rsidP="00420CDE">
      <w:pPr>
        <w:jc w:val="both"/>
      </w:pPr>
      <w:r w:rsidRPr="76782784">
        <w:rPr>
          <w:rFonts w:ascii="Verdana" w:hAnsi="Verdana" w:eastAsia="Verdana" w:cs="Verdana"/>
          <w:sz w:val="20"/>
          <w:szCs w:val="20"/>
        </w:rPr>
        <w:t xml:space="preserve"> </w:t>
      </w:r>
    </w:p>
    <w:p w14:paraId="6FF983D8" w14:textId="0EEA4755" w:rsidR="08AC0DA7" w:rsidRDefault="08AC0DA7" w:rsidP="00420CDE">
      <w:pPr>
        <w:jc w:val="both"/>
      </w:pPr>
      <w:r w:rsidRPr="76782784">
        <w:rPr>
          <w:rFonts w:ascii="Verdana" w:hAnsi="Verdana" w:eastAsia="Verdana" w:cs="Verdana"/>
          <w:sz w:val="20"/>
          <w:szCs w:val="20"/>
        </w:rPr>
        <w:t>UNFPA will abide by the relevant provisions of the Standard Basic Assistance Agreement between the Government of the Republic of Azerbaijan and the United Nations Development Programme, signed by both parties on 6January 2001, which also applies mutatis to the activities of UNFPA in the Republic of Azerbaijan as confirmed by the Agreement between the Government of Azerbaijan and UNFPA certified by exchange of letters dates 09 June 2017.</w:t>
      </w:r>
    </w:p>
    <w:p w14:paraId="123FB82C" w14:textId="0EEA4755" w:rsidR="76782784" w:rsidRDefault="76782784" w:rsidP="00420CDE">
      <w:pPr>
        <w:jc w:val="both"/>
        <w:rPr>
          <w:rFonts w:ascii="Verdana" w:hAnsi="Verdana"/>
          <w:i/>
          <w:iCs/>
          <w:color w:val="C45911" w:themeColor="accent2" w:themeShade="BF"/>
          <w:sz w:val="20"/>
          <w:szCs w:val="20"/>
        </w:rPr>
      </w:pPr>
    </w:p>
    <w:p w14:paraId="7673CE44" w14:textId="77777777" w:rsidR="00713EE2" w:rsidRPr="003E7F8E" w:rsidRDefault="00713EE2" w:rsidP="00420CDE">
      <w:pPr>
        <w:jc w:val="both"/>
        <w:rPr>
          <w:rFonts w:ascii="Verdana" w:hAnsi="Verdana"/>
          <w:color w:val="000000" w:themeColor="text1"/>
          <w:sz w:val="20"/>
          <w:szCs w:val="20"/>
        </w:rPr>
      </w:pPr>
    </w:p>
    <w:p w14:paraId="2EF029C3" w14:textId="77777777" w:rsidR="001311A1" w:rsidRPr="003E7F8E" w:rsidRDefault="001311A1" w:rsidP="00420CDE">
      <w:pPr>
        <w:jc w:val="both"/>
        <w:rPr>
          <w:rFonts w:ascii="Verdana" w:hAnsi="Verdana"/>
          <w:color w:val="000000" w:themeColor="text1"/>
          <w:sz w:val="20"/>
          <w:szCs w:val="20"/>
          <w:lang w:eastAsia="en-GB"/>
        </w:rPr>
      </w:pPr>
    </w:p>
    <w:p w14:paraId="7487B54C" w14:textId="77777777" w:rsidR="000F162E" w:rsidRPr="003E7F8E" w:rsidRDefault="000F162E" w:rsidP="0093382E">
      <w:pPr>
        <w:spacing w:line="280" w:lineRule="atLeast"/>
        <w:jc w:val="both"/>
        <w:rPr>
          <w:rFonts w:ascii="Verdana" w:hAnsi="Verdana"/>
          <w:b/>
          <w:caps/>
          <w:color w:val="0070C0"/>
          <w:sz w:val="20"/>
          <w:szCs w:val="20"/>
        </w:rPr>
        <w:sectPr w:rsidR="000F162E" w:rsidRPr="003E7F8E" w:rsidSect="000C6916">
          <w:headerReference w:type="default" r:id="rId13"/>
          <w:footerReference w:type="default" r:id="rId14"/>
          <w:pgSz w:w="12240" w:h="15840"/>
          <w:pgMar w:top="1440" w:right="1440" w:bottom="1440" w:left="1440" w:header="720" w:footer="180" w:gutter="0"/>
          <w:cols w:space="720"/>
          <w:docGrid w:linePitch="360"/>
        </w:sectPr>
      </w:pPr>
    </w:p>
    <w:p w14:paraId="756948F4" w14:textId="3C0FA415" w:rsidR="00ED18C9" w:rsidRPr="003E7F8E" w:rsidRDefault="00081CE7" w:rsidP="0093382E">
      <w:pPr>
        <w:spacing w:line="280" w:lineRule="atLeast"/>
        <w:jc w:val="both"/>
        <w:rPr>
          <w:rFonts w:ascii="Verdana" w:hAnsi="Verdana"/>
          <w:b/>
          <w:caps/>
          <w:color w:val="0070C0"/>
          <w:sz w:val="20"/>
          <w:szCs w:val="20"/>
        </w:rPr>
      </w:pPr>
      <w:bookmarkStart w:id="2" w:name="_Hlk16072088"/>
      <w:r w:rsidRPr="003E7F8E">
        <w:rPr>
          <w:rFonts w:ascii="Verdana" w:hAnsi="Verdana"/>
          <w:b/>
          <w:caps/>
          <w:color w:val="0070C0"/>
          <w:sz w:val="20"/>
          <w:szCs w:val="20"/>
        </w:rPr>
        <w:lastRenderedPageBreak/>
        <w:t>D</w:t>
      </w:r>
      <w:r w:rsidR="00C54169" w:rsidRPr="003E7F8E">
        <w:rPr>
          <w:rFonts w:ascii="Verdana" w:hAnsi="Verdana"/>
          <w:b/>
          <w:caps/>
          <w:color w:val="0070C0"/>
          <w:sz w:val="20"/>
          <w:szCs w:val="20"/>
        </w:rPr>
        <w:t xml:space="preserve">. </w:t>
      </w:r>
      <w:r w:rsidR="00ED18C9" w:rsidRPr="003E7F8E">
        <w:rPr>
          <w:rFonts w:ascii="Verdana" w:hAnsi="Verdana"/>
          <w:b/>
          <w:caps/>
          <w:color w:val="0070C0"/>
          <w:sz w:val="20"/>
          <w:szCs w:val="20"/>
        </w:rPr>
        <w:t>ANNEXES</w:t>
      </w:r>
    </w:p>
    <w:p w14:paraId="6A5BE5CB" w14:textId="1CF17384" w:rsidR="00ED18C9" w:rsidRPr="003E7F8E" w:rsidRDefault="00ED18C9" w:rsidP="0093382E">
      <w:pPr>
        <w:spacing w:line="280" w:lineRule="atLeast"/>
        <w:jc w:val="both"/>
        <w:rPr>
          <w:rFonts w:ascii="Verdana" w:hAnsi="Verdana"/>
          <w:color w:val="000000" w:themeColor="text1"/>
          <w:sz w:val="20"/>
          <w:szCs w:val="20"/>
          <w:lang w:eastAsia="en-GB"/>
        </w:rPr>
      </w:pPr>
    </w:p>
    <w:p w14:paraId="75E9572F" w14:textId="77777777" w:rsidR="001311A1" w:rsidRPr="003E7F8E" w:rsidRDefault="001311A1" w:rsidP="0093382E">
      <w:pPr>
        <w:spacing w:line="280" w:lineRule="atLeast"/>
        <w:jc w:val="both"/>
        <w:rPr>
          <w:rFonts w:ascii="Verdana" w:hAnsi="Verdana"/>
          <w:color w:val="000000" w:themeColor="text1"/>
          <w:sz w:val="20"/>
          <w:szCs w:val="20"/>
          <w:lang w:eastAsia="en-GB"/>
        </w:rPr>
      </w:pPr>
    </w:p>
    <w:p w14:paraId="68550FF0" w14:textId="6040F2F8" w:rsidR="009A4EA4" w:rsidRPr="003E7F8E" w:rsidRDefault="00E207B7" w:rsidP="0093382E">
      <w:pPr>
        <w:spacing w:line="280" w:lineRule="atLeast"/>
        <w:jc w:val="both"/>
        <w:rPr>
          <w:rFonts w:ascii="Verdana" w:hAnsi="Verdana"/>
          <w:b/>
          <w:color w:val="0070C0"/>
          <w:sz w:val="20"/>
          <w:szCs w:val="20"/>
          <w:lang w:eastAsia="en-GB"/>
        </w:rPr>
      </w:pPr>
      <w:r w:rsidRPr="003E7F8E">
        <w:rPr>
          <w:rFonts w:ascii="Verdana" w:hAnsi="Verdana"/>
          <w:b/>
          <w:color w:val="0070C0"/>
          <w:sz w:val="20"/>
          <w:szCs w:val="20"/>
          <w:lang w:eastAsia="en-GB"/>
        </w:rPr>
        <w:t xml:space="preserve">Annex </w:t>
      </w:r>
      <w:r w:rsidR="00081CE7" w:rsidRPr="003E7F8E">
        <w:rPr>
          <w:rFonts w:ascii="Verdana" w:hAnsi="Verdana"/>
          <w:b/>
          <w:color w:val="0070C0"/>
          <w:sz w:val="20"/>
          <w:szCs w:val="20"/>
          <w:lang w:eastAsia="en-GB"/>
        </w:rPr>
        <w:t>1</w:t>
      </w:r>
      <w:r w:rsidR="009A4EA4" w:rsidRPr="003E7F8E">
        <w:rPr>
          <w:rFonts w:ascii="Verdana" w:hAnsi="Verdana"/>
          <w:b/>
          <w:color w:val="0070C0"/>
          <w:sz w:val="20"/>
          <w:szCs w:val="20"/>
          <w:lang w:eastAsia="en-GB"/>
        </w:rPr>
        <w:t>. List of related initiatives</w:t>
      </w:r>
    </w:p>
    <w:p w14:paraId="1BEBDD05" w14:textId="5E03B836" w:rsidR="007D02AA" w:rsidRPr="003E7F8E" w:rsidRDefault="007D02AA" w:rsidP="0093382E">
      <w:pPr>
        <w:spacing w:line="280" w:lineRule="atLeast"/>
        <w:jc w:val="both"/>
        <w:rPr>
          <w:rFonts w:ascii="Verdana" w:hAnsi="Verdana"/>
          <w:color w:val="000000" w:themeColor="text1"/>
          <w:sz w:val="20"/>
          <w:szCs w:val="20"/>
          <w:lang w:eastAsia="en-GB"/>
        </w:rPr>
      </w:pPr>
    </w:p>
    <w:p w14:paraId="4FBECA21" w14:textId="655D3E03" w:rsidR="00244224" w:rsidRPr="003E7F8E" w:rsidRDefault="00244224" w:rsidP="0093382E">
      <w:pPr>
        <w:spacing w:line="280" w:lineRule="atLeast"/>
        <w:jc w:val="both"/>
        <w:rPr>
          <w:rFonts w:ascii="Verdana" w:hAnsi="Verdana"/>
          <w:color w:val="000000" w:themeColor="text1"/>
          <w:sz w:val="20"/>
          <w:szCs w:val="20"/>
          <w:lang w:eastAsia="en-GB"/>
        </w:rPr>
      </w:pPr>
      <w:r w:rsidRPr="003E7F8E">
        <w:rPr>
          <w:rFonts w:ascii="Verdana" w:hAnsi="Verdana"/>
          <w:i/>
          <w:iCs/>
          <w:color w:val="C45911" w:themeColor="accent2" w:themeShade="BF"/>
          <w:sz w:val="20"/>
          <w:szCs w:val="20"/>
          <w:lang w:eastAsia="en-GB"/>
        </w:rPr>
        <w:t>Complete the table below</w:t>
      </w:r>
    </w:p>
    <w:p w14:paraId="280EE213" w14:textId="77777777" w:rsidR="00244224" w:rsidRPr="003E7F8E" w:rsidRDefault="00244224" w:rsidP="0093382E">
      <w:pPr>
        <w:spacing w:line="280" w:lineRule="atLeast"/>
        <w:jc w:val="both"/>
        <w:rPr>
          <w:rFonts w:ascii="Verdana" w:hAnsi="Verdana"/>
          <w:color w:val="000000" w:themeColor="text1"/>
          <w:sz w:val="20"/>
          <w:szCs w:val="20"/>
          <w:lang w:eastAsia="en-GB"/>
        </w:rPr>
      </w:pPr>
    </w:p>
    <w:tbl>
      <w:tblPr>
        <w:tblStyle w:val="TableGrid"/>
        <w:tblW w:w="13045" w:type="dxa"/>
        <w:jc w:val="center"/>
        <w:tblLayout w:type="fixed"/>
        <w:tblLook w:val="04A0" w:firstRow="1" w:lastRow="0" w:firstColumn="1" w:lastColumn="0" w:noHBand="0" w:noVBand="1"/>
      </w:tblPr>
      <w:tblGrid>
        <w:gridCol w:w="2245"/>
        <w:gridCol w:w="2070"/>
        <w:gridCol w:w="2226"/>
        <w:gridCol w:w="1630"/>
        <w:gridCol w:w="1724"/>
        <w:gridCol w:w="1620"/>
        <w:gridCol w:w="1530"/>
      </w:tblGrid>
      <w:tr w:rsidR="00FE732C" w:rsidRPr="003E7F8E" w14:paraId="4D70A373" w14:textId="77777777" w:rsidTr="00C44C7C">
        <w:trPr>
          <w:jc w:val="center"/>
        </w:trPr>
        <w:tc>
          <w:tcPr>
            <w:tcW w:w="2245" w:type="dxa"/>
            <w:shd w:val="clear" w:color="auto" w:fill="BDD6EE" w:themeFill="accent5" w:themeFillTint="66"/>
            <w:vAlign w:val="center"/>
          </w:tcPr>
          <w:p w14:paraId="01027DAD" w14:textId="43A7C6DF" w:rsidR="007D02AA" w:rsidRPr="003E7F8E" w:rsidRDefault="007D02AA" w:rsidP="0093382E">
            <w:pPr>
              <w:spacing w:line="280" w:lineRule="atLeast"/>
              <w:jc w:val="both"/>
              <w:rPr>
                <w:rFonts w:ascii="Verdana" w:hAnsi="Verdana"/>
                <w:b/>
                <w:bCs/>
                <w:color w:val="000000" w:themeColor="text1"/>
                <w:sz w:val="20"/>
                <w:szCs w:val="20"/>
                <w:lang w:eastAsia="en-GB"/>
              </w:rPr>
            </w:pPr>
            <w:r w:rsidRPr="003E7F8E">
              <w:rPr>
                <w:rFonts w:ascii="Verdana" w:hAnsi="Verdana"/>
                <w:b/>
                <w:bCs/>
                <w:color w:val="000000" w:themeColor="text1"/>
                <w:sz w:val="20"/>
                <w:szCs w:val="20"/>
                <w:lang w:eastAsia="en-GB"/>
              </w:rPr>
              <w:t>Name of initiative/project</w:t>
            </w:r>
          </w:p>
        </w:tc>
        <w:tc>
          <w:tcPr>
            <w:tcW w:w="2070" w:type="dxa"/>
            <w:shd w:val="clear" w:color="auto" w:fill="BDD6EE" w:themeFill="accent5" w:themeFillTint="66"/>
            <w:vAlign w:val="center"/>
          </w:tcPr>
          <w:p w14:paraId="565AC997" w14:textId="2D94F926" w:rsidR="007D02AA" w:rsidRPr="003E7F8E" w:rsidRDefault="000F162E" w:rsidP="0093382E">
            <w:pPr>
              <w:spacing w:line="280" w:lineRule="atLeast"/>
              <w:jc w:val="both"/>
              <w:rPr>
                <w:rFonts w:ascii="Verdana" w:hAnsi="Verdana"/>
                <w:b/>
                <w:bCs/>
                <w:color w:val="000000" w:themeColor="text1"/>
                <w:sz w:val="20"/>
                <w:szCs w:val="20"/>
                <w:lang w:eastAsia="en-GB"/>
              </w:rPr>
            </w:pPr>
            <w:r w:rsidRPr="003E7F8E">
              <w:rPr>
                <w:rFonts w:ascii="Verdana" w:hAnsi="Verdana"/>
                <w:b/>
                <w:bCs/>
                <w:color w:val="000000" w:themeColor="text1"/>
                <w:sz w:val="20"/>
                <w:szCs w:val="20"/>
                <w:lang w:eastAsia="en-GB"/>
              </w:rPr>
              <w:t>Key e</w:t>
            </w:r>
            <w:r w:rsidR="007D02AA" w:rsidRPr="003E7F8E">
              <w:rPr>
                <w:rFonts w:ascii="Verdana" w:hAnsi="Verdana"/>
                <w:b/>
                <w:bCs/>
                <w:color w:val="000000" w:themeColor="text1"/>
                <w:sz w:val="20"/>
                <w:szCs w:val="20"/>
                <w:lang w:eastAsia="en-GB"/>
              </w:rPr>
              <w:t>xpected results</w:t>
            </w:r>
          </w:p>
        </w:tc>
        <w:tc>
          <w:tcPr>
            <w:tcW w:w="2226" w:type="dxa"/>
            <w:shd w:val="clear" w:color="auto" w:fill="BDD6EE" w:themeFill="accent5" w:themeFillTint="66"/>
            <w:vAlign w:val="center"/>
          </w:tcPr>
          <w:p w14:paraId="65912B1C" w14:textId="5BCD3356" w:rsidR="007D02AA" w:rsidRPr="003E7F8E" w:rsidRDefault="00FE732C" w:rsidP="0093382E">
            <w:pPr>
              <w:spacing w:line="280" w:lineRule="atLeast"/>
              <w:jc w:val="both"/>
              <w:rPr>
                <w:rFonts w:ascii="Verdana" w:hAnsi="Verdana"/>
                <w:b/>
                <w:bCs/>
                <w:color w:val="000000" w:themeColor="text1"/>
                <w:sz w:val="20"/>
                <w:szCs w:val="20"/>
                <w:lang w:eastAsia="en-GB"/>
              </w:rPr>
            </w:pPr>
            <w:r w:rsidRPr="003E7F8E">
              <w:rPr>
                <w:rFonts w:ascii="Verdana" w:hAnsi="Verdana"/>
                <w:b/>
                <w:bCs/>
                <w:color w:val="000000" w:themeColor="text1"/>
                <w:sz w:val="20"/>
                <w:szCs w:val="20"/>
                <w:lang w:eastAsia="en-GB"/>
              </w:rPr>
              <w:t>L</w:t>
            </w:r>
            <w:r w:rsidR="007D02AA" w:rsidRPr="003E7F8E">
              <w:rPr>
                <w:rFonts w:ascii="Verdana" w:hAnsi="Verdana"/>
                <w:b/>
                <w:bCs/>
                <w:color w:val="000000" w:themeColor="text1"/>
                <w:sz w:val="20"/>
                <w:szCs w:val="20"/>
                <w:lang w:eastAsia="en-GB"/>
              </w:rPr>
              <w:t>ink</w:t>
            </w:r>
            <w:r w:rsidRPr="003E7F8E">
              <w:rPr>
                <w:rFonts w:ascii="Verdana" w:hAnsi="Verdana"/>
                <w:b/>
                <w:bCs/>
                <w:color w:val="000000" w:themeColor="text1"/>
                <w:sz w:val="20"/>
                <w:szCs w:val="20"/>
                <w:lang w:eastAsia="en-GB"/>
              </w:rPr>
              <w:t>s</w:t>
            </w:r>
            <w:r w:rsidR="007D02AA" w:rsidRPr="003E7F8E">
              <w:rPr>
                <w:rFonts w:ascii="Verdana" w:hAnsi="Verdana"/>
                <w:b/>
                <w:bCs/>
                <w:color w:val="000000" w:themeColor="text1"/>
                <w:sz w:val="20"/>
                <w:szCs w:val="20"/>
                <w:lang w:eastAsia="en-GB"/>
              </w:rPr>
              <w:t xml:space="preserve"> to the joint programme</w:t>
            </w:r>
          </w:p>
        </w:tc>
        <w:tc>
          <w:tcPr>
            <w:tcW w:w="1630" w:type="dxa"/>
            <w:shd w:val="clear" w:color="auto" w:fill="BDD6EE" w:themeFill="accent5" w:themeFillTint="66"/>
            <w:vAlign w:val="center"/>
          </w:tcPr>
          <w:p w14:paraId="579BF970" w14:textId="389118BA" w:rsidR="007D02AA" w:rsidRPr="003E7F8E" w:rsidRDefault="007D02AA" w:rsidP="0093382E">
            <w:pPr>
              <w:spacing w:line="280" w:lineRule="atLeast"/>
              <w:jc w:val="both"/>
              <w:rPr>
                <w:rFonts w:ascii="Verdana" w:hAnsi="Verdana"/>
                <w:b/>
                <w:bCs/>
                <w:color w:val="000000" w:themeColor="text1"/>
                <w:sz w:val="20"/>
                <w:szCs w:val="20"/>
                <w:lang w:eastAsia="en-GB"/>
              </w:rPr>
            </w:pPr>
            <w:r w:rsidRPr="003E7F8E">
              <w:rPr>
                <w:rFonts w:ascii="Verdana" w:hAnsi="Verdana"/>
                <w:b/>
                <w:bCs/>
                <w:color w:val="000000" w:themeColor="text1"/>
                <w:sz w:val="20"/>
                <w:szCs w:val="20"/>
                <w:lang w:eastAsia="en-GB"/>
              </w:rPr>
              <w:t>Lead organization</w:t>
            </w:r>
          </w:p>
        </w:tc>
        <w:tc>
          <w:tcPr>
            <w:tcW w:w="1724" w:type="dxa"/>
            <w:shd w:val="clear" w:color="auto" w:fill="BDD6EE" w:themeFill="accent5" w:themeFillTint="66"/>
            <w:vAlign w:val="center"/>
          </w:tcPr>
          <w:p w14:paraId="43648BBC" w14:textId="316E6EDD" w:rsidR="007D02AA" w:rsidRPr="003E7F8E" w:rsidRDefault="007D02AA" w:rsidP="0093382E">
            <w:pPr>
              <w:spacing w:line="280" w:lineRule="atLeast"/>
              <w:jc w:val="both"/>
              <w:rPr>
                <w:rFonts w:ascii="Verdana" w:hAnsi="Verdana"/>
                <w:b/>
                <w:bCs/>
                <w:color w:val="000000" w:themeColor="text1"/>
                <w:sz w:val="20"/>
                <w:szCs w:val="20"/>
                <w:lang w:eastAsia="en-GB"/>
              </w:rPr>
            </w:pPr>
            <w:r w:rsidRPr="003E7F8E">
              <w:rPr>
                <w:rFonts w:ascii="Verdana" w:hAnsi="Verdana"/>
                <w:b/>
                <w:bCs/>
                <w:color w:val="000000" w:themeColor="text1"/>
                <w:sz w:val="20"/>
                <w:szCs w:val="20"/>
                <w:lang w:eastAsia="en-GB"/>
              </w:rPr>
              <w:t>Other partners</w:t>
            </w:r>
          </w:p>
        </w:tc>
        <w:tc>
          <w:tcPr>
            <w:tcW w:w="1620" w:type="dxa"/>
            <w:shd w:val="clear" w:color="auto" w:fill="BDD6EE" w:themeFill="accent5" w:themeFillTint="66"/>
            <w:vAlign w:val="center"/>
          </w:tcPr>
          <w:p w14:paraId="370E8187" w14:textId="749FDF36" w:rsidR="007D02AA" w:rsidRPr="003E7F8E" w:rsidRDefault="007D02AA" w:rsidP="0093382E">
            <w:pPr>
              <w:spacing w:line="280" w:lineRule="atLeast"/>
              <w:jc w:val="both"/>
              <w:rPr>
                <w:rFonts w:ascii="Verdana" w:hAnsi="Verdana"/>
                <w:b/>
                <w:bCs/>
                <w:color w:val="000000" w:themeColor="text1"/>
                <w:sz w:val="20"/>
                <w:szCs w:val="20"/>
                <w:lang w:eastAsia="en-GB"/>
              </w:rPr>
            </w:pPr>
            <w:r w:rsidRPr="003E7F8E">
              <w:rPr>
                <w:rFonts w:ascii="Verdana" w:hAnsi="Verdana"/>
                <w:b/>
                <w:bCs/>
                <w:color w:val="000000" w:themeColor="text1"/>
                <w:sz w:val="20"/>
                <w:szCs w:val="20"/>
                <w:lang w:eastAsia="en-GB"/>
              </w:rPr>
              <w:t>Budget and funding source</w:t>
            </w:r>
          </w:p>
        </w:tc>
        <w:tc>
          <w:tcPr>
            <w:tcW w:w="1530" w:type="dxa"/>
            <w:shd w:val="clear" w:color="auto" w:fill="BDD6EE" w:themeFill="accent5" w:themeFillTint="66"/>
            <w:vAlign w:val="center"/>
          </w:tcPr>
          <w:p w14:paraId="44111AE0" w14:textId="06894949" w:rsidR="007D02AA" w:rsidRPr="003E7F8E" w:rsidRDefault="007D02AA" w:rsidP="0093382E">
            <w:pPr>
              <w:spacing w:line="280" w:lineRule="atLeast"/>
              <w:jc w:val="both"/>
              <w:rPr>
                <w:rFonts w:ascii="Verdana" w:hAnsi="Verdana"/>
                <w:b/>
                <w:bCs/>
                <w:color w:val="000000" w:themeColor="text1"/>
                <w:sz w:val="20"/>
                <w:szCs w:val="20"/>
                <w:lang w:eastAsia="en-GB"/>
              </w:rPr>
            </w:pPr>
            <w:r w:rsidRPr="003E7F8E">
              <w:rPr>
                <w:rFonts w:ascii="Verdana" w:hAnsi="Verdana"/>
                <w:b/>
                <w:bCs/>
                <w:color w:val="000000" w:themeColor="text1"/>
                <w:sz w:val="20"/>
                <w:szCs w:val="20"/>
                <w:lang w:eastAsia="en-GB"/>
              </w:rPr>
              <w:t>Contract person</w:t>
            </w:r>
          </w:p>
          <w:p w14:paraId="6420DB7F" w14:textId="1E97E3F6" w:rsidR="007D02AA" w:rsidRPr="003E7F8E" w:rsidRDefault="007D02AA" w:rsidP="0093382E">
            <w:pPr>
              <w:spacing w:line="280" w:lineRule="atLeast"/>
              <w:jc w:val="both"/>
              <w:rPr>
                <w:rFonts w:ascii="Verdana" w:hAnsi="Verdana"/>
                <w:color w:val="000000" w:themeColor="text1"/>
                <w:sz w:val="20"/>
                <w:szCs w:val="20"/>
                <w:lang w:eastAsia="en-GB"/>
              </w:rPr>
            </w:pPr>
            <w:r w:rsidRPr="003E7F8E">
              <w:rPr>
                <w:rFonts w:ascii="Verdana" w:hAnsi="Verdana"/>
                <w:color w:val="000000" w:themeColor="text1"/>
                <w:sz w:val="20"/>
                <w:szCs w:val="20"/>
                <w:lang w:eastAsia="en-GB"/>
              </w:rPr>
              <w:t>(name and email)</w:t>
            </w:r>
          </w:p>
        </w:tc>
      </w:tr>
      <w:tr w:rsidR="00C44C7C" w14:paraId="59FB5EC4" w14:textId="77777777" w:rsidTr="00C44C7C">
        <w:tblPrEx>
          <w:jc w:val="left"/>
        </w:tblPrEx>
        <w:tc>
          <w:tcPr>
            <w:tcW w:w="2245" w:type="dxa"/>
            <w:hideMark/>
          </w:tcPr>
          <w:p w14:paraId="15878BE2" w14:textId="77777777" w:rsidR="00C44C7C" w:rsidRDefault="00C44C7C">
            <w:pPr>
              <w:jc w:val="both"/>
              <w:rPr>
                <w:rFonts w:ascii="Verdana" w:eastAsia="Verdana" w:hAnsi="Verdana" w:cs="Verdana"/>
                <w:color w:val="000000"/>
                <w:sz w:val="20"/>
                <w:szCs w:val="20"/>
                <w:lang w:val="en-US"/>
              </w:rPr>
            </w:pPr>
            <w:r w:rsidRPr="5C6D4ED1">
              <w:rPr>
                <w:rFonts w:ascii="Verdana" w:hAnsi="Verdana" w:eastAsia="Verdana" w:cs="Verdana"/>
                <w:color w:val="000000" w:themeColor="text1"/>
                <w:sz w:val="20"/>
                <w:szCs w:val="20"/>
              </w:rPr>
              <w:t>Support in Implementation of National SDG Strategy</w:t>
            </w:r>
          </w:p>
        </w:tc>
        <w:tc>
          <w:tcPr>
            <w:tcW w:w="2070" w:type="dxa"/>
            <w:hideMark/>
          </w:tcPr>
          <w:p w14:paraId="0C0E2BC8" w14:textId="77777777" w:rsidR="00C44C7C" w:rsidRDefault="00C44C7C">
            <w:pPr>
              <w:jc w:val="both"/>
              <w:rPr>
                <w:rFonts w:ascii="Verdana" w:eastAsia="Verdana" w:hAnsi="Verdana" w:cs="Verdana"/>
                <w:color w:val="000000"/>
                <w:sz w:val="20"/>
                <w:szCs w:val="20"/>
              </w:rPr>
            </w:pPr>
            <w:r w:rsidRPr="5C6D4ED1">
              <w:rPr>
                <w:rFonts w:ascii="Verdana" w:hAnsi="Verdana" w:eastAsia="Verdana" w:cs="Verdana"/>
                <w:color w:val="000000" w:themeColor="text1"/>
                <w:sz w:val="20"/>
                <w:szCs w:val="20"/>
              </w:rPr>
              <w:t xml:space="preserve">Integrating SDGs into national development agenda </w:t>
            </w:r>
          </w:p>
        </w:tc>
        <w:tc>
          <w:tcPr>
            <w:tcW w:w="2226" w:type="dxa"/>
            <w:hideMark/>
          </w:tcPr>
          <w:p w14:paraId="16B2407F" w14:textId="77777777" w:rsidR="00C44C7C" w:rsidRDefault="00C44C7C">
            <w:pPr>
              <w:jc w:val="both"/>
              <w:rPr>
                <w:rFonts w:ascii="Verdana" w:eastAsia="Verdana" w:hAnsi="Verdana" w:cs="Verdana"/>
                <w:color w:val="000000"/>
                <w:sz w:val="20"/>
                <w:szCs w:val="20"/>
              </w:rPr>
            </w:pPr>
            <w:r w:rsidRPr="5C6D4ED1">
              <w:rPr>
                <w:rFonts w:ascii="Verdana" w:hAnsi="Verdana" w:eastAsia="Verdana" w:cs="Verdana"/>
                <w:color w:val="000000" w:themeColor="text1"/>
                <w:sz w:val="20"/>
                <w:szCs w:val="20"/>
              </w:rPr>
              <w:t xml:space="preserve">UNAPF Outcome 2: By 2020, Azerbaijan has enhanced institutional capacities for transparent, evidence-based and gender sensitive policy formulation and implementation </w:t>
            </w:r>
          </w:p>
        </w:tc>
        <w:tc>
          <w:tcPr>
            <w:tcW w:w="1630" w:type="dxa"/>
            <w:hideMark/>
          </w:tcPr>
          <w:p w14:paraId="4F60FB63" w14:textId="77777777" w:rsidR="00C44C7C" w:rsidRDefault="00C44C7C">
            <w:pPr>
              <w:jc w:val="both"/>
              <w:rPr>
                <w:rFonts w:ascii="Verdana" w:eastAsia="Verdana" w:hAnsi="Verdana" w:cs="Verdana"/>
                <w:color w:val="000000"/>
                <w:sz w:val="20"/>
                <w:szCs w:val="20"/>
              </w:rPr>
            </w:pPr>
            <w:r w:rsidRPr="5C6D4ED1">
              <w:rPr>
                <w:rFonts w:ascii="Verdana" w:hAnsi="Verdana" w:eastAsia="Verdana" w:cs="Verdana"/>
                <w:color w:val="000000" w:themeColor="text1"/>
                <w:sz w:val="20"/>
                <w:szCs w:val="20"/>
              </w:rPr>
              <w:t>UNDP</w:t>
            </w:r>
          </w:p>
        </w:tc>
        <w:tc>
          <w:tcPr>
            <w:tcW w:w="1724" w:type="dxa"/>
            <w:hideMark/>
          </w:tcPr>
          <w:p w14:paraId="5698E818" w14:textId="77777777" w:rsidR="00C44C7C" w:rsidRDefault="00C44C7C">
            <w:pPr>
              <w:jc w:val="both"/>
              <w:rPr>
                <w:rFonts w:ascii="Verdana" w:eastAsia="Verdana" w:hAnsi="Verdana" w:cs="Verdana"/>
                <w:color w:val="000000"/>
                <w:sz w:val="20"/>
                <w:szCs w:val="20"/>
              </w:rPr>
            </w:pPr>
            <w:r w:rsidRPr="5C6D4ED1">
              <w:rPr>
                <w:rFonts w:ascii="Verdana" w:hAnsi="Verdana" w:eastAsia="Verdana" w:cs="Verdana"/>
                <w:color w:val="000000" w:themeColor="text1"/>
                <w:sz w:val="20"/>
                <w:szCs w:val="20"/>
              </w:rPr>
              <w:t>Ministry of Economy, NCCSD</w:t>
            </w:r>
          </w:p>
        </w:tc>
        <w:tc>
          <w:tcPr>
            <w:tcW w:w="1620" w:type="dxa"/>
            <w:hideMark/>
          </w:tcPr>
          <w:p w14:paraId="430CC679" w14:textId="77777777" w:rsidR="00C44C7C" w:rsidRDefault="00C44C7C">
            <w:pPr>
              <w:jc w:val="both"/>
              <w:rPr>
                <w:rFonts w:ascii="Verdana" w:eastAsia="Verdana" w:hAnsi="Verdana" w:cs="Verdana"/>
                <w:color w:val="000000"/>
                <w:sz w:val="20"/>
                <w:szCs w:val="20"/>
              </w:rPr>
            </w:pPr>
            <w:r w:rsidRPr="5C6D4ED1">
              <w:rPr>
                <w:rFonts w:ascii="Verdana" w:hAnsi="Verdana" w:eastAsia="Verdana" w:cs="Verdana"/>
                <w:color w:val="000000" w:themeColor="text1"/>
                <w:sz w:val="20"/>
                <w:szCs w:val="20"/>
              </w:rPr>
              <w:t>$256,000, SDG budget</w:t>
            </w:r>
          </w:p>
        </w:tc>
        <w:tc>
          <w:tcPr>
            <w:tcW w:w="1530" w:type="dxa"/>
            <w:hideMark/>
          </w:tcPr>
          <w:p w14:paraId="5C26DD0F" w14:textId="77777777" w:rsidR="00C44C7C" w:rsidRDefault="00C44C7C">
            <w:pPr>
              <w:jc w:val="both"/>
              <w:rPr>
                <w:rFonts w:ascii="Verdana" w:eastAsia="Verdana" w:hAnsi="Verdana" w:cs="Verdana"/>
                <w:color w:val="000000"/>
                <w:sz w:val="20"/>
                <w:szCs w:val="20"/>
              </w:rPr>
            </w:pPr>
            <w:r w:rsidRPr="5C6D4ED1">
              <w:rPr>
                <w:rFonts w:ascii="Verdana" w:hAnsi="Verdana" w:eastAsia="Verdana" w:cs="Verdana"/>
                <w:color w:val="000000" w:themeColor="text1"/>
                <w:sz w:val="20"/>
                <w:szCs w:val="20"/>
              </w:rPr>
              <w:t>Ms. Leyla Fathi, Programme Analyst</w:t>
            </w:r>
          </w:p>
        </w:tc>
      </w:tr>
      <w:tr w:rsidR="00FE732C" w:rsidRPr="003E7F8E" w14:paraId="7AA875CA" w14:textId="77777777" w:rsidTr="00C44C7C">
        <w:trPr>
          <w:jc w:val="center"/>
        </w:trPr>
        <w:tc>
          <w:tcPr>
            <w:tcW w:w="2245" w:type="dxa"/>
            <w:vAlign w:val="center"/>
          </w:tcPr>
          <w:p w14:paraId="42D26C4A" w14:textId="77777777" w:rsidR="007D02AA" w:rsidRPr="003E7F8E" w:rsidRDefault="007D02AA" w:rsidP="0093382E">
            <w:pPr>
              <w:spacing w:line="280" w:lineRule="atLeast"/>
              <w:jc w:val="both"/>
              <w:rPr>
                <w:rFonts w:ascii="Verdana" w:hAnsi="Verdana"/>
                <w:color w:val="000000" w:themeColor="text1"/>
                <w:sz w:val="20"/>
                <w:szCs w:val="20"/>
                <w:lang w:eastAsia="en-GB"/>
              </w:rPr>
            </w:pPr>
          </w:p>
        </w:tc>
        <w:tc>
          <w:tcPr>
            <w:tcW w:w="2070" w:type="dxa"/>
            <w:vAlign w:val="center"/>
          </w:tcPr>
          <w:p w14:paraId="7916ABDE" w14:textId="77777777" w:rsidR="007D02AA" w:rsidRPr="003E7F8E" w:rsidRDefault="007D02AA" w:rsidP="0093382E">
            <w:pPr>
              <w:spacing w:line="280" w:lineRule="atLeast"/>
              <w:jc w:val="both"/>
              <w:rPr>
                <w:rFonts w:ascii="Verdana" w:hAnsi="Verdana"/>
                <w:color w:val="000000" w:themeColor="text1"/>
                <w:sz w:val="20"/>
                <w:szCs w:val="20"/>
                <w:lang w:eastAsia="en-GB"/>
              </w:rPr>
            </w:pPr>
          </w:p>
        </w:tc>
        <w:tc>
          <w:tcPr>
            <w:tcW w:w="2226" w:type="dxa"/>
            <w:vAlign w:val="center"/>
          </w:tcPr>
          <w:p w14:paraId="778DF1E1" w14:textId="00B69FA2" w:rsidR="007D02AA" w:rsidRPr="003E7F8E" w:rsidRDefault="007D02AA" w:rsidP="0093382E">
            <w:pPr>
              <w:spacing w:line="280" w:lineRule="atLeast"/>
              <w:jc w:val="both"/>
              <w:rPr>
                <w:rFonts w:ascii="Verdana" w:hAnsi="Verdana"/>
                <w:color w:val="000000" w:themeColor="text1"/>
                <w:sz w:val="20"/>
                <w:szCs w:val="20"/>
                <w:lang w:eastAsia="en-GB"/>
              </w:rPr>
            </w:pPr>
          </w:p>
        </w:tc>
        <w:tc>
          <w:tcPr>
            <w:tcW w:w="1630" w:type="dxa"/>
            <w:vAlign w:val="center"/>
          </w:tcPr>
          <w:p w14:paraId="1D911BF1" w14:textId="0A6FA15C" w:rsidR="007D02AA" w:rsidRPr="003E7F8E" w:rsidRDefault="007D02AA" w:rsidP="0093382E">
            <w:pPr>
              <w:spacing w:line="280" w:lineRule="atLeast"/>
              <w:jc w:val="both"/>
              <w:rPr>
                <w:rFonts w:ascii="Verdana" w:hAnsi="Verdana"/>
                <w:color w:val="000000" w:themeColor="text1"/>
                <w:sz w:val="20"/>
                <w:szCs w:val="20"/>
                <w:lang w:eastAsia="en-GB"/>
              </w:rPr>
            </w:pPr>
          </w:p>
        </w:tc>
        <w:tc>
          <w:tcPr>
            <w:tcW w:w="1724" w:type="dxa"/>
            <w:vAlign w:val="center"/>
          </w:tcPr>
          <w:p w14:paraId="73391557" w14:textId="77777777" w:rsidR="007D02AA" w:rsidRPr="003E7F8E" w:rsidRDefault="007D02AA" w:rsidP="0093382E">
            <w:pPr>
              <w:spacing w:line="280" w:lineRule="atLeast"/>
              <w:jc w:val="both"/>
              <w:rPr>
                <w:rFonts w:ascii="Verdana" w:hAnsi="Verdana"/>
                <w:color w:val="000000" w:themeColor="text1"/>
                <w:sz w:val="20"/>
                <w:szCs w:val="20"/>
                <w:lang w:eastAsia="en-GB"/>
              </w:rPr>
            </w:pPr>
          </w:p>
        </w:tc>
        <w:tc>
          <w:tcPr>
            <w:tcW w:w="1620" w:type="dxa"/>
            <w:vAlign w:val="center"/>
          </w:tcPr>
          <w:p w14:paraId="01508C9F" w14:textId="0DD3037A" w:rsidR="007D02AA" w:rsidRPr="003E7F8E" w:rsidRDefault="007D02AA" w:rsidP="0093382E">
            <w:pPr>
              <w:spacing w:line="280" w:lineRule="atLeast"/>
              <w:jc w:val="both"/>
              <w:rPr>
                <w:rFonts w:ascii="Verdana" w:hAnsi="Verdana"/>
                <w:color w:val="000000" w:themeColor="text1"/>
                <w:sz w:val="20"/>
                <w:szCs w:val="20"/>
                <w:lang w:eastAsia="en-GB"/>
              </w:rPr>
            </w:pPr>
          </w:p>
        </w:tc>
        <w:tc>
          <w:tcPr>
            <w:tcW w:w="1530" w:type="dxa"/>
            <w:vAlign w:val="center"/>
          </w:tcPr>
          <w:p w14:paraId="0D476C20" w14:textId="464C89D5" w:rsidR="007D02AA" w:rsidRPr="003E7F8E" w:rsidRDefault="007D02AA" w:rsidP="0093382E">
            <w:pPr>
              <w:spacing w:line="280" w:lineRule="atLeast"/>
              <w:jc w:val="both"/>
              <w:rPr>
                <w:rFonts w:ascii="Verdana" w:hAnsi="Verdana"/>
                <w:color w:val="000000" w:themeColor="text1"/>
                <w:sz w:val="20"/>
                <w:szCs w:val="20"/>
                <w:lang w:eastAsia="en-GB"/>
              </w:rPr>
            </w:pPr>
          </w:p>
        </w:tc>
      </w:tr>
      <w:tr w:rsidR="00FE732C" w:rsidRPr="003E7F8E" w14:paraId="29683A56" w14:textId="77777777" w:rsidTr="00C44C7C">
        <w:trPr>
          <w:jc w:val="center"/>
        </w:trPr>
        <w:tc>
          <w:tcPr>
            <w:tcW w:w="2245" w:type="dxa"/>
            <w:vAlign w:val="center"/>
          </w:tcPr>
          <w:p w14:paraId="2BBBCE14" w14:textId="77777777" w:rsidR="007D02AA" w:rsidRPr="003E7F8E" w:rsidRDefault="007D02AA" w:rsidP="0093382E">
            <w:pPr>
              <w:spacing w:line="280" w:lineRule="atLeast"/>
              <w:jc w:val="both"/>
              <w:rPr>
                <w:rFonts w:ascii="Verdana" w:hAnsi="Verdana"/>
                <w:color w:val="000000" w:themeColor="text1"/>
                <w:sz w:val="20"/>
                <w:szCs w:val="20"/>
                <w:lang w:eastAsia="en-GB"/>
              </w:rPr>
            </w:pPr>
          </w:p>
        </w:tc>
        <w:tc>
          <w:tcPr>
            <w:tcW w:w="2070" w:type="dxa"/>
            <w:vAlign w:val="center"/>
          </w:tcPr>
          <w:p w14:paraId="3A0BE2EB" w14:textId="77777777" w:rsidR="007D02AA" w:rsidRPr="003E7F8E" w:rsidRDefault="007D02AA" w:rsidP="0093382E">
            <w:pPr>
              <w:spacing w:line="280" w:lineRule="atLeast"/>
              <w:jc w:val="both"/>
              <w:rPr>
                <w:rFonts w:ascii="Verdana" w:hAnsi="Verdana"/>
                <w:color w:val="000000" w:themeColor="text1"/>
                <w:sz w:val="20"/>
                <w:szCs w:val="20"/>
                <w:lang w:eastAsia="en-GB"/>
              </w:rPr>
            </w:pPr>
          </w:p>
        </w:tc>
        <w:tc>
          <w:tcPr>
            <w:tcW w:w="2226" w:type="dxa"/>
            <w:vAlign w:val="center"/>
          </w:tcPr>
          <w:p w14:paraId="5EF84E3B" w14:textId="75CC4F52" w:rsidR="007D02AA" w:rsidRPr="003E7F8E" w:rsidRDefault="007D02AA" w:rsidP="0093382E">
            <w:pPr>
              <w:spacing w:line="280" w:lineRule="atLeast"/>
              <w:jc w:val="both"/>
              <w:rPr>
                <w:rFonts w:ascii="Verdana" w:hAnsi="Verdana"/>
                <w:color w:val="000000" w:themeColor="text1"/>
                <w:sz w:val="20"/>
                <w:szCs w:val="20"/>
                <w:lang w:eastAsia="en-GB"/>
              </w:rPr>
            </w:pPr>
          </w:p>
        </w:tc>
        <w:tc>
          <w:tcPr>
            <w:tcW w:w="1630" w:type="dxa"/>
            <w:vAlign w:val="center"/>
          </w:tcPr>
          <w:p w14:paraId="5EDDAD4E" w14:textId="1B852C11" w:rsidR="007D02AA" w:rsidRPr="003E7F8E" w:rsidRDefault="007D02AA" w:rsidP="0093382E">
            <w:pPr>
              <w:spacing w:line="280" w:lineRule="atLeast"/>
              <w:jc w:val="both"/>
              <w:rPr>
                <w:rFonts w:ascii="Verdana" w:hAnsi="Verdana"/>
                <w:color w:val="000000" w:themeColor="text1"/>
                <w:sz w:val="20"/>
                <w:szCs w:val="20"/>
                <w:lang w:eastAsia="en-GB"/>
              </w:rPr>
            </w:pPr>
          </w:p>
        </w:tc>
        <w:tc>
          <w:tcPr>
            <w:tcW w:w="1724" w:type="dxa"/>
            <w:vAlign w:val="center"/>
          </w:tcPr>
          <w:p w14:paraId="1812FB55" w14:textId="77777777" w:rsidR="007D02AA" w:rsidRPr="003E7F8E" w:rsidRDefault="007D02AA" w:rsidP="0093382E">
            <w:pPr>
              <w:spacing w:line="280" w:lineRule="atLeast"/>
              <w:jc w:val="both"/>
              <w:rPr>
                <w:rFonts w:ascii="Verdana" w:hAnsi="Verdana"/>
                <w:color w:val="000000" w:themeColor="text1"/>
                <w:sz w:val="20"/>
                <w:szCs w:val="20"/>
                <w:lang w:eastAsia="en-GB"/>
              </w:rPr>
            </w:pPr>
          </w:p>
        </w:tc>
        <w:tc>
          <w:tcPr>
            <w:tcW w:w="1620" w:type="dxa"/>
            <w:vAlign w:val="center"/>
          </w:tcPr>
          <w:p w14:paraId="54B1A758" w14:textId="6FF4A962" w:rsidR="007D02AA" w:rsidRPr="003E7F8E" w:rsidRDefault="007D02AA" w:rsidP="0093382E">
            <w:pPr>
              <w:spacing w:line="280" w:lineRule="atLeast"/>
              <w:jc w:val="both"/>
              <w:rPr>
                <w:rFonts w:ascii="Verdana" w:hAnsi="Verdana"/>
                <w:color w:val="000000" w:themeColor="text1"/>
                <w:sz w:val="20"/>
                <w:szCs w:val="20"/>
                <w:lang w:eastAsia="en-GB"/>
              </w:rPr>
            </w:pPr>
          </w:p>
        </w:tc>
        <w:tc>
          <w:tcPr>
            <w:tcW w:w="1530" w:type="dxa"/>
            <w:vAlign w:val="center"/>
          </w:tcPr>
          <w:p w14:paraId="432A1C3B" w14:textId="0A2F53E1" w:rsidR="007D02AA" w:rsidRPr="003E7F8E" w:rsidRDefault="007D02AA" w:rsidP="0093382E">
            <w:pPr>
              <w:spacing w:line="280" w:lineRule="atLeast"/>
              <w:jc w:val="both"/>
              <w:rPr>
                <w:rFonts w:ascii="Verdana" w:hAnsi="Verdana"/>
                <w:color w:val="000000" w:themeColor="text1"/>
                <w:sz w:val="20"/>
                <w:szCs w:val="20"/>
                <w:lang w:eastAsia="en-GB"/>
              </w:rPr>
            </w:pPr>
          </w:p>
        </w:tc>
      </w:tr>
      <w:tr w:rsidR="00FE732C" w:rsidRPr="003E7F8E" w14:paraId="48486FA9" w14:textId="77777777" w:rsidTr="00C44C7C">
        <w:trPr>
          <w:jc w:val="center"/>
        </w:trPr>
        <w:tc>
          <w:tcPr>
            <w:tcW w:w="2245" w:type="dxa"/>
            <w:vAlign w:val="center"/>
          </w:tcPr>
          <w:p w14:paraId="1E92CFC2" w14:textId="77777777" w:rsidR="007D02AA" w:rsidRPr="003E7F8E" w:rsidRDefault="007D02AA" w:rsidP="0093382E">
            <w:pPr>
              <w:spacing w:line="280" w:lineRule="atLeast"/>
              <w:jc w:val="both"/>
              <w:rPr>
                <w:rFonts w:ascii="Verdana" w:hAnsi="Verdana"/>
                <w:color w:val="000000" w:themeColor="text1"/>
                <w:sz w:val="20"/>
                <w:szCs w:val="20"/>
                <w:lang w:eastAsia="en-GB"/>
              </w:rPr>
            </w:pPr>
          </w:p>
        </w:tc>
        <w:tc>
          <w:tcPr>
            <w:tcW w:w="2070" w:type="dxa"/>
            <w:vAlign w:val="center"/>
          </w:tcPr>
          <w:p w14:paraId="12D2A43A" w14:textId="77777777" w:rsidR="007D02AA" w:rsidRPr="003E7F8E" w:rsidRDefault="007D02AA" w:rsidP="0093382E">
            <w:pPr>
              <w:spacing w:line="280" w:lineRule="atLeast"/>
              <w:jc w:val="both"/>
              <w:rPr>
                <w:rFonts w:ascii="Verdana" w:hAnsi="Verdana"/>
                <w:color w:val="000000" w:themeColor="text1"/>
                <w:sz w:val="20"/>
                <w:szCs w:val="20"/>
                <w:lang w:eastAsia="en-GB"/>
              </w:rPr>
            </w:pPr>
          </w:p>
        </w:tc>
        <w:tc>
          <w:tcPr>
            <w:tcW w:w="2226" w:type="dxa"/>
            <w:vAlign w:val="center"/>
          </w:tcPr>
          <w:p w14:paraId="439542E1" w14:textId="750D1B06" w:rsidR="007D02AA" w:rsidRPr="003E7F8E" w:rsidRDefault="007D02AA" w:rsidP="0093382E">
            <w:pPr>
              <w:spacing w:line="280" w:lineRule="atLeast"/>
              <w:jc w:val="both"/>
              <w:rPr>
                <w:rFonts w:ascii="Verdana" w:hAnsi="Verdana"/>
                <w:color w:val="000000" w:themeColor="text1"/>
                <w:sz w:val="20"/>
                <w:szCs w:val="20"/>
                <w:lang w:eastAsia="en-GB"/>
              </w:rPr>
            </w:pPr>
          </w:p>
        </w:tc>
        <w:tc>
          <w:tcPr>
            <w:tcW w:w="1630" w:type="dxa"/>
            <w:vAlign w:val="center"/>
          </w:tcPr>
          <w:p w14:paraId="01390924" w14:textId="76DE2744" w:rsidR="007D02AA" w:rsidRPr="003E7F8E" w:rsidRDefault="007D02AA" w:rsidP="0093382E">
            <w:pPr>
              <w:spacing w:line="280" w:lineRule="atLeast"/>
              <w:jc w:val="both"/>
              <w:rPr>
                <w:rFonts w:ascii="Verdana" w:hAnsi="Verdana"/>
                <w:color w:val="000000" w:themeColor="text1"/>
                <w:sz w:val="20"/>
                <w:szCs w:val="20"/>
                <w:lang w:eastAsia="en-GB"/>
              </w:rPr>
            </w:pPr>
          </w:p>
        </w:tc>
        <w:tc>
          <w:tcPr>
            <w:tcW w:w="1724" w:type="dxa"/>
            <w:vAlign w:val="center"/>
          </w:tcPr>
          <w:p w14:paraId="695C35A9" w14:textId="77777777" w:rsidR="007D02AA" w:rsidRPr="003E7F8E" w:rsidRDefault="007D02AA" w:rsidP="0093382E">
            <w:pPr>
              <w:spacing w:line="280" w:lineRule="atLeast"/>
              <w:jc w:val="both"/>
              <w:rPr>
                <w:rFonts w:ascii="Verdana" w:hAnsi="Verdana"/>
                <w:color w:val="000000" w:themeColor="text1"/>
                <w:sz w:val="20"/>
                <w:szCs w:val="20"/>
                <w:lang w:eastAsia="en-GB"/>
              </w:rPr>
            </w:pPr>
          </w:p>
        </w:tc>
        <w:tc>
          <w:tcPr>
            <w:tcW w:w="1620" w:type="dxa"/>
            <w:vAlign w:val="center"/>
          </w:tcPr>
          <w:p w14:paraId="1385D657" w14:textId="2B40A08E" w:rsidR="007D02AA" w:rsidRPr="003E7F8E" w:rsidRDefault="007D02AA" w:rsidP="0093382E">
            <w:pPr>
              <w:spacing w:line="280" w:lineRule="atLeast"/>
              <w:jc w:val="both"/>
              <w:rPr>
                <w:rFonts w:ascii="Verdana" w:hAnsi="Verdana"/>
                <w:color w:val="000000" w:themeColor="text1"/>
                <w:sz w:val="20"/>
                <w:szCs w:val="20"/>
                <w:lang w:eastAsia="en-GB"/>
              </w:rPr>
            </w:pPr>
          </w:p>
        </w:tc>
        <w:tc>
          <w:tcPr>
            <w:tcW w:w="1530" w:type="dxa"/>
            <w:vAlign w:val="center"/>
          </w:tcPr>
          <w:p w14:paraId="6308A06F" w14:textId="3E6DC0AF" w:rsidR="007D02AA" w:rsidRPr="003E7F8E" w:rsidRDefault="007D02AA" w:rsidP="0093382E">
            <w:pPr>
              <w:spacing w:line="280" w:lineRule="atLeast"/>
              <w:jc w:val="both"/>
              <w:rPr>
                <w:rFonts w:ascii="Verdana" w:hAnsi="Verdana"/>
                <w:color w:val="000000" w:themeColor="text1"/>
                <w:sz w:val="20"/>
                <w:szCs w:val="20"/>
                <w:lang w:eastAsia="en-GB"/>
              </w:rPr>
            </w:pPr>
          </w:p>
        </w:tc>
      </w:tr>
    </w:tbl>
    <w:p w14:paraId="7986DDD0" w14:textId="77777777" w:rsidR="00E207B7" w:rsidRPr="003E7F8E" w:rsidRDefault="00E207B7" w:rsidP="0093382E">
      <w:pPr>
        <w:spacing w:line="280" w:lineRule="atLeast"/>
        <w:jc w:val="both"/>
        <w:rPr>
          <w:rFonts w:ascii="Verdana" w:hAnsi="Verdana"/>
          <w:color w:val="000000" w:themeColor="text1"/>
          <w:sz w:val="20"/>
          <w:szCs w:val="20"/>
          <w:lang w:eastAsia="en-GB"/>
        </w:rPr>
      </w:pPr>
    </w:p>
    <w:p w14:paraId="5DC21410" w14:textId="1C186145" w:rsidR="00ED18C9" w:rsidRPr="003E7F8E" w:rsidRDefault="00E207B7" w:rsidP="0093382E">
      <w:pPr>
        <w:spacing w:line="280" w:lineRule="atLeast"/>
        <w:jc w:val="both"/>
        <w:rPr>
          <w:rFonts w:ascii="Verdana" w:hAnsi="Verdana"/>
          <w:b/>
          <w:color w:val="0070C0"/>
          <w:sz w:val="20"/>
          <w:szCs w:val="20"/>
          <w:lang w:eastAsia="en-GB"/>
        </w:rPr>
      </w:pPr>
      <w:r w:rsidRPr="003E7F8E">
        <w:rPr>
          <w:rFonts w:ascii="Verdana" w:hAnsi="Verdana"/>
          <w:b/>
          <w:color w:val="0070C0"/>
          <w:sz w:val="20"/>
          <w:szCs w:val="20"/>
          <w:lang w:eastAsia="en-GB"/>
        </w:rPr>
        <w:t xml:space="preserve">Annex </w:t>
      </w:r>
      <w:r w:rsidR="00081CE7" w:rsidRPr="003E7F8E">
        <w:rPr>
          <w:rFonts w:ascii="Verdana" w:hAnsi="Verdana"/>
          <w:b/>
          <w:color w:val="0070C0"/>
          <w:sz w:val="20"/>
          <w:szCs w:val="20"/>
          <w:lang w:eastAsia="en-GB"/>
        </w:rPr>
        <w:t>2</w:t>
      </w:r>
      <w:r w:rsidR="009A4EA4" w:rsidRPr="003E7F8E">
        <w:rPr>
          <w:rFonts w:ascii="Verdana" w:hAnsi="Verdana"/>
          <w:b/>
          <w:color w:val="0070C0"/>
          <w:sz w:val="20"/>
          <w:szCs w:val="20"/>
          <w:lang w:eastAsia="en-GB"/>
        </w:rPr>
        <w:t xml:space="preserve">. </w:t>
      </w:r>
      <w:r w:rsidR="00ED18C9" w:rsidRPr="003E7F8E">
        <w:rPr>
          <w:rFonts w:ascii="Verdana" w:hAnsi="Verdana"/>
          <w:b/>
          <w:color w:val="0070C0"/>
          <w:sz w:val="20"/>
          <w:szCs w:val="20"/>
          <w:lang w:eastAsia="en-GB"/>
        </w:rPr>
        <w:t xml:space="preserve">Results Framework </w:t>
      </w:r>
    </w:p>
    <w:p w14:paraId="427FD0A3" w14:textId="13F8A472" w:rsidR="00322376" w:rsidRPr="003E7F8E" w:rsidRDefault="00322376" w:rsidP="0093382E">
      <w:pPr>
        <w:spacing w:line="280" w:lineRule="atLeast"/>
        <w:jc w:val="both"/>
        <w:rPr>
          <w:rFonts w:ascii="Verdana" w:hAnsi="Verdana"/>
          <w:color w:val="000000" w:themeColor="text1"/>
          <w:sz w:val="20"/>
          <w:szCs w:val="20"/>
          <w:lang w:eastAsia="en-GB"/>
        </w:rPr>
      </w:pPr>
    </w:p>
    <w:p w14:paraId="33AD00BD" w14:textId="68810F57" w:rsidR="00322376" w:rsidRPr="003E7F8E" w:rsidRDefault="00081CE7" w:rsidP="0093382E">
      <w:pPr>
        <w:spacing w:line="280" w:lineRule="atLeast"/>
        <w:contextualSpacing/>
        <w:jc w:val="both"/>
        <w:rPr>
          <w:rFonts w:ascii="Verdana" w:hAnsi="Verdana"/>
          <w:b/>
          <w:bCs/>
          <w:color w:val="0070C0"/>
          <w:sz w:val="20"/>
          <w:szCs w:val="20"/>
          <w:u w:val="single"/>
          <w:lang w:eastAsia="en-GB"/>
        </w:rPr>
      </w:pPr>
      <w:r w:rsidRPr="003E7F8E">
        <w:rPr>
          <w:rFonts w:ascii="Verdana" w:hAnsi="Verdana"/>
          <w:b/>
          <w:bCs/>
          <w:color w:val="0070C0"/>
          <w:sz w:val="20"/>
          <w:szCs w:val="20"/>
          <w:u w:val="single"/>
          <w:lang w:eastAsia="en-GB"/>
        </w:rPr>
        <w:t>2.</w:t>
      </w:r>
      <w:r w:rsidR="00334D66" w:rsidRPr="003E7F8E">
        <w:rPr>
          <w:rFonts w:ascii="Verdana" w:hAnsi="Verdana"/>
          <w:b/>
          <w:bCs/>
          <w:color w:val="0070C0"/>
          <w:sz w:val="20"/>
          <w:szCs w:val="20"/>
          <w:u w:val="single"/>
          <w:lang w:eastAsia="en-GB"/>
        </w:rPr>
        <w:t xml:space="preserve">1. Targets for </w:t>
      </w:r>
      <w:r w:rsidR="00322376" w:rsidRPr="003E7F8E">
        <w:rPr>
          <w:rFonts w:ascii="Verdana" w:hAnsi="Verdana"/>
          <w:b/>
          <w:bCs/>
          <w:color w:val="0070C0"/>
          <w:sz w:val="20"/>
          <w:szCs w:val="20"/>
          <w:u w:val="single"/>
          <w:lang w:eastAsia="en-GB"/>
        </w:rPr>
        <w:t xml:space="preserve">Joint SDG Fund </w:t>
      </w:r>
      <w:r w:rsidR="00334D66" w:rsidRPr="003E7F8E">
        <w:rPr>
          <w:rFonts w:ascii="Verdana" w:hAnsi="Verdana"/>
          <w:b/>
          <w:bCs/>
          <w:color w:val="0070C0"/>
          <w:sz w:val="20"/>
          <w:szCs w:val="20"/>
          <w:u w:val="single"/>
          <w:lang w:eastAsia="en-GB"/>
        </w:rPr>
        <w:t>Results Framework</w:t>
      </w:r>
    </w:p>
    <w:p w14:paraId="7A6AF7D5" w14:textId="1A048725" w:rsidR="00244224" w:rsidRPr="003E7F8E" w:rsidRDefault="00244224" w:rsidP="0093382E">
      <w:pPr>
        <w:spacing w:line="280" w:lineRule="atLeast"/>
        <w:jc w:val="both"/>
        <w:rPr>
          <w:rFonts w:ascii="Verdana" w:hAnsi="Verdana"/>
          <w:color w:val="000000" w:themeColor="text1"/>
          <w:sz w:val="20"/>
          <w:szCs w:val="20"/>
          <w:lang w:eastAsia="en-GB"/>
        </w:rPr>
      </w:pPr>
      <w:r w:rsidRPr="003E7F8E">
        <w:rPr>
          <w:rFonts w:ascii="Verdana" w:hAnsi="Verdana"/>
          <w:i/>
          <w:iCs/>
          <w:color w:val="C45911" w:themeColor="accent2" w:themeShade="BF"/>
          <w:sz w:val="20"/>
          <w:szCs w:val="20"/>
          <w:lang w:eastAsia="en-GB"/>
        </w:rPr>
        <w:t>Set targets in the tables below, if relevant</w:t>
      </w:r>
    </w:p>
    <w:tbl>
      <w:tblPr>
        <w:tblStyle w:val="TableGrid"/>
        <w:tblW w:w="12955" w:type="dxa"/>
        <w:tblLayout w:type="fixed"/>
        <w:tblLook w:val="04A0" w:firstRow="1" w:lastRow="0" w:firstColumn="1" w:lastColumn="0" w:noHBand="0" w:noVBand="1"/>
      </w:tblPr>
      <w:tblGrid>
        <w:gridCol w:w="9985"/>
        <w:gridCol w:w="1440"/>
        <w:gridCol w:w="1530"/>
      </w:tblGrid>
      <w:tr w:rsidR="00420CDE" w:rsidRPr="00BE7DF6" w14:paraId="2D9718B7" w14:textId="77777777" w:rsidTr="00A133C8">
        <w:tc>
          <w:tcPr>
            <w:tcW w:w="9985" w:type="dxa"/>
            <w:vMerge w:val="restart"/>
            <w:shd w:val="clear" w:color="auto" w:fill="BDD6EE" w:themeFill="accent5" w:themeFillTint="66"/>
            <w:vAlign w:val="center"/>
          </w:tcPr>
          <w:p w14:paraId="46FB7C13" w14:textId="77777777" w:rsidR="00420CDE" w:rsidRPr="00BE7DF6" w:rsidRDefault="00420CDE" w:rsidP="00A133C8">
            <w:pPr>
              <w:rPr>
                <w:rFonts w:ascii="Verdana" w:eastAsiaTheme="majorEastAsia" w:hAnsi="Verdana"/>
                <w:b/>
                <w:color w:val="000000" w:themeColor="text1"/>
                <w:sz w:val="18"/>
                <w:szCs w:val="18"/>
              </w:rPr>
            </w:pPr>
            <w:r w:rsidRPr="00BE7DF6">
              <w:rPr>
                <w:rFonts w:ascii="Verdana" w:hAnsi="Verdana" w:eastAsiaTheme="majorEastAsia"/>
                <w:b/>
                <w:color w:val="000000" w:themeColor="text1"/>
                <w:sz w:val="18"/>
                <w:szCs w:val="18"/>
              </w:rPr>
              <w:t>Indicators</w:t>
            </w:r>
          </w:p>
        </w:tc>
        <w:tc>
          <w:tcPr>
            <w:tcW w:w="2970" w:type="dxa"/>
            <w:gridSpan w:val="2"/>
            <w:shd w:val="clear" w:color="auto" w:fill="BDD6EE" w:themeFill="accent5" w:themeFillTint="66"/>
            <w:vAlign w:val="center"/>
          </w:tcPr>
          <w:p w14:paraId="38D3BA19" w14:textId="77777777" w:rsidR="00420CDE" w:rsidRPr="00BE7DF6" w:rsidRDefault="00420CDE" w:rsidP="00A133C8">
            <w:pPr>
              <w:jc w:val="center"/>
              <w:rPr>
                <w:rFonts w:ascii="Verdana" w:eastAsiaTheme="majorEastAsia" w:hAnsi="Verdana"/>
                <w:b/>
                <w:color w:val="000000" w:themeColor="text1"/>
                <w:sz w:val="18"/>
                <w:szCs w:val="18"/>
              </w:rPr>
            </w:pPr>
            <w:r>
              <w:rPr>
                <w:rFonts w:ascii="Verdana" w:hAnsi="Verdana" w:eastAsiaTheme="majorEastAsia"/>
                <w:b/>
                <w:color w:val="000000" w:themeColor="text1"/>
                <w:sz w:val="18"/>
                <w:szCs w:val="18"/>
              </w:rPr>
              <w:t>T</w:t>
            </w:r>
            <w:r w:rsidRPr="00BE7DF6">
              <w:rPr>
                <w:rFonts w:ascii="Verdana" w:hAnsi="Verdana" w:eastAsiaTheme="majorEastAsia"/>
                <w:b/>
                <w:color w:val="000000" w:themeColor="text1"/>
                <w:sz w:val="18"/>
                <w:szCs w:val="18"/>
              </w:rPr>
              <w:t>arget</w:t>
            </w:r>
            <w:r>
              <w:rPr>
                <w:rFonts w:ascii="Verdana" w:hAnsi="Verdana" w:eastAsiaTheme="majorEastAsia"/>
                <w:b/>
                <w:color w:val="000000" w:themeColor="text1"/>
                <w:sz w:val="18"/>
                <w:szCs w:val="18"/>
              </w:rPr>
              <w:t>s</w:t>
            </w:r>
          </w:p>
        </w:tc>
      </w:tr>
      <w:tr w:rsidR="00420CDE" w:rsidRPr="00BE7DF6" w14:paraId="53D6DEB4" w14:textId="77777777" w:rsidTr="00A133C8">
        <w:trPr>
          <w:trHeight w:val="116"/>
        </w:trPr>
        <w:tc>
          <w:tcPr>
            <w:tcW w:w="9985" w:type="dxa"/>
            <w:vMerge/>
            <w:vAlign w:val="center"/>
          </w:tcPr>
          <w:p w14:paraId="189BF0D6" w14:textId="77777777" w:rsidR="00420CDE" w:rsidRPr="00BE7DF6" w:rsidRDefault="00420CDE" w:rsidP="00A133C8">
            <w:pPr>
              <w:rPr>
                <w:rFonts w:ascii="Verdana" w:eastAsiaTheme="majorEastAsia" w:hAnsi="Verdana"/>
                <w:b/>
                <w:color w:val="000000" w:themeColor="text1"/>
                <w:sz w:val="18"/>
                <w:szCs w:val="18"/>
              </w:rPr>
            </w:pPr>
          </w:p>
        </w:tc>
        <w:tc>
          <w:tcPr>
            <w:tcW w:w="1440" w:type="dxa"/>
            <w:vAlign w:val="center"/>
          </w:tcPr>
          <w:p w14:paraId="3172F8BE" w14:textId="77777777" w:rsidR="00420CDE" w:rsidRPr="00334D66" w:rsidRDefault="00420CDE" w:rsidP="00A133C8">
            <w:pPr>
              <w:jc w:val="center"/>
              <w:rPr>
                <w:rFonts w:ascii="Verdana" w:eastAsiaTheme="majorEastAsia" w:hAnsi="Verdana"/>
                <w:bCs/>
                <w:color w:val="000000" w:themeColor="text1"/>
                <w:sz w:val="18"/>
                <w:szCs w:val="18"/>
              </w:rPr>
            </w:pPr>
            <w:r w:rsidRPr="00334D66">
              <w:rPr>
                <w:rFonts w:ascii="Verdana" w:hAnsi="Verdana" w:eastAsiaTheme="majorEastAsia"/>
                <w:bCs/>
                <w:color w:val="000000" w:themeColor="text1"/>
                <w:sz w:val="18"/>
                <w:szCs w:val="18"/>
              </w:rPr>
              <w:t>2020</w:t>
            </w:r>
          </w:p>
        </w:tc>
        <w:tc>
          <w:tcPr>
            <w:tcW w:w="1530" w:type="dxa"/>
            <w:vAlign w:val="center"/>
          </w:tcPr>
          <w:p w14:paraId="22BD50F0" w14:textId="77777777" w:rsidR="00420CDE" w:rsidRPr="00334D66" w:rsidRDefault="00420CDE" w:rsidP="00A133C8">
            <w:pPr>
              <w:jc w:val="center"/>
              <w:rPr>
                <w:rFonts w:ascii="Verdana" w:eastAsiaTheme="majorEastAsia" w:hAnsi="Verdana"/>
                <w:bCs/>
                <w:color w:val="000000" w:themeColor="text1"/>
                <w:sz w:val="18"/>
                <w:szCs w:val="18"/>
              </w:rPr>
            </w:pPr>
            <w:r w:rsidRPr="00334D66">
              <w:rPr>
                <w:rFonts w:ascii="Verdana" w:hAnsi="Verdana" w:eastAsiaTheme="majorEastAsia"/>
                <w:bCs/>
                <w:color w:val="000000" w:themeColor="text1"/>
                <w:sz w:val="18"/>
                <w:szCs w:val="18"/>
              </w:rPr>
              <w:t>2021</w:t>
            </w:r>
          </w:p>
        </w:tc>
      </w:tr>
      <w:tr w:rsidR="00420CDE" w:rsidRPr="00BE7DF6" w14:paraId="063781CB" w14:textId="77777777" w:rsidTr="00A133C8">
        <w:tc>
          <w:tcPr>
            <w:tcW w:w="9985" w:type="dxa"/>
            <w:vAlign w:val="center"/>
          </w:tcPr>
          <w:p w14:paraId="752A7F39" w14:textId="77777777" w:rsidR="00420CDE" w:rsidRPr="00BE7DF6" w:rsidRDefault="00420CDE" w:rsidP="00A133C8">
            <w:pPr>
              <w:rPr>
                <w:rFonts w:ascii="Verdana" w:eastAsiaTheme="majorEastAsia" w:hAnsi="Verdana"/>
                <w:bCs/>
                <w:color w:val="000000" w:themeColor="text1"/>
                <w:sz w:val="18"/>
                <w:szCs w:val="18"/>
              </w:rPr>
            </w:pPr>
            <w:r w:rsidRPr="00BE7DF6">
              <w:rPr>
                <w:rFonts w:ascii="Verdana" w:hAnsi="Verdana" w:eastAsiaTheme="majorEastAsia"/>
                <w:bCs/>
                <w:color w:val="000000" w:themeColor="text1"/>
                <w:sz w:val="18"/>
                <w:szCs w:val="18"/>
              </w:rPr>
              <w:t>2.1:</w:t>
            </w:r>
            <w:r w:rsidRPr="00BE7DF6">
              <w:rPr>
                <w:rFonts w:ascii="Verdana" w:hAnsi="Verdana"/>
                <w:bCs/>
                <w:color w:val="000000" w:themeColor="text1"/>
                <w:sz w:val="18"/>
                <w:szCs w:val="18"/>
              </w:rPr>
              <w:t xml:space="preserve"> Ratio of financing for i</w:t>
            </w:r>
            <w:r w:rsidRPr="00BE7DF6">
              <w:rPr>
                <w:rFonts w:ascii="Verdana" w:hAnsi="Verdana" w:eastAsiaTheme="majorEastAsia"/>
                <w:bCs/>
                <w:color w:val="000000" w:themeColor="text1"/>
                <w:sz w:val="18"/>
                <w:szCs w:val="18"/>
              </w:rPr>
              <w:t xml:space="preserve">ntegrated multi-sectoral solutions leveraged </w:t>
            </w:r>
            <w:r w:rsidRPr="00BE7DF6">
              <w:rPr>
                <w:rFonts w:ascii="Verdana" w:hAnsi="Verdana"/>
                <w:bCs/>
                <w:color w:val="000000" w:themeColor="text1"/>
                <w:sz w:val="18"/>
                <w:szCs w:val="18"/>
              </w:rPr>
              <w:t>in terms of scope</w:t>
            </w:r>
            <w:r w:rsidRPr="00BE7DF6">
              <w:rPr>
                <w:rStyle w:val="FootnoteReference"/>
                <w:rFonts w:ascii="Verdana" w:hAnsi="Verdana"/>
                <w:bCs/>
                <w:color w:val="000000" w:themeColor="text1"/>
                <w:sz w:val="18"/>
                <w:szCs w:val="18"/>
              </w:rPr>
              <w:footnoteReference w:id="19"/>
            </w:r>
            <w:r w:rsidRPr="00BE7DF6">
              <w:rPr>
                <w:rFonts w:ascii="Verdana" w:hAnsi="Verdana"/>
                <w:bCs/>
                <w:color w:val="000000" w:themeColor="text1"/>
                <w:sz w:val="18"/>
                <w:szCs w:val="18"/>
              </w:rPr>
              <w:t xml:space="preserve"> </w:t>
            </w:r>
          </w:p>
        </w:tc>
        <w:tc>
          <w:tcPr>
            <w:tcW w:w="1440" w:type="dxa"/>
            <w:vAlign w:val="center"/>
          </w:tcPr>
          <w:p w14:paraId="7A5F93C2" w14:textId="77777777" w:rsidR="00420CDE" w:rsidRPr="00BE7DF6" w:rsidRDefault="00420CDE" w:rsidP="00A133C8">
            <w:pPr>
              <w:jc w:val="center"/>
              <w:rPr>
                <w:rFonts w:ascii="Verdana" w:eastAsiaTheme="majorEastAsia" w:hAnsi="Verdana"/>
                <w:bCs/>
                <w:color w:val="000000" w:themeColor="text1"/>
                <w:sz w:val="18"/>
                <w:szCs w:val="18"/>
              </w:rPr>
            </w:pPr>
          </w:p>
        </w:tc>
        <w:tc>
          <w:tcPr>
            <w:tcW w:w="1530" w:type="dxa"/>
            <w:vAlign w:val="center"/>
          </w:tcPr>
          <w:p w14:paraId="3FB4629A" w14:textId="77777777" w:rsidR="00420CDE" w:rsidRPr="00BE7DF6" w:rsidRDefault="00420CDE" w:rsidP="00A133C8">
            <w:pPr>
              <w:jc w:val="center"/>
              <w:rPr>
                <w:rFonts w:ascii="Verdana" w:eastAsiaTheme="majorEastAsia" w:hAnsi="Verdana"/>
                <w:bCs/>
                <w:color w:val="000000" w:themeColor="text1"/>
                <w:sz w:val="18"/>
                <w:szCs w:val="18"/>
              </w:rPr>
            </w:pPr>
          </w:p>
        </w:tc>
      </w:tr>
      <w:tr w:rsidR="00420CDE" w:rsidRPr="00BE7DF6" w14:paraId="2EA8BB47" w14:textId="77777777" w:rsidTr="00A133C8">
        <w:tc>
          <w:tcPr>
            <w:tcW w:w="9985" w:type="dxa"/>
            <w:vAlign w:val="center"/>
          </w:tcPr>
          <w:p w14:paraId="1A7B060A" w14:textId="77777777" w:rsidR="00420CDE" w:rsidRPr="00BE7DF6" w:rsidRDefault="00420CDE" w:rsidP="00A133C8">
            <w:pPr>
              <w:rPr>
                <w:rFonts w:ascii="Verdana" w:eastAsiaTheme="majorEastAsia" w:hAnsi="Verdana"/>
                <w:bCs/>
                <w:color w:val="000000" w:themeColor="text1"/>
                <w:sz w:val="18"/>
                <w:szCs w:val="18"/>
              </w:rPr>
            </w:pPr>
            <w:r w:rsidRPr="00BE7DF6">
              <w:rPr>
                <w:rFonts w:ascii="Verdana" w:hAnsi="Verdana" w:eastAsiaTheme="majorEastAsia"/>
                <w:bCs/>
                <w:color w:val="000000" w:themeColor="text1"/>
                <w:sz w:val="18"/>
                <w:szCs w:val="18"/>
              </w:rPr>
              <w:lastRenderedPageBreak/>
              <w:t xml:space="preserve">2.2: </w:t>
            </w:r>
            <w:r w:rsidRPr="00BE7DF6">
              <w:rPr>
                <w:rFonts w:ascii="Verdana" w:hAnsi="Verdana"/>
                <w:bCs/>
                <w:color w:val="000000" w:themeColor="text1"/>
                <w:sz w:val="18"/>
                <w:szCs w:val="18"/>
              </w:rPr>
              <w:t>Ratio of financing for i</w:t>
            </w:r>
            <w:r w:rsidRPr="00BE7DF6">
              <w:rPr>
                <w:rFonts w:ascii="Verdana" w:hAnsi="Verdana" w:eastAsiaTheme="majorEastAsia"/>
                <w:bCs/>
                <w:color w:val="000000" w:themeColor="text1"/>
                <w:sz w:val="18"/>
                <w:szCs w:val="18"/>
              </w:rPr>
              <w:t>ntegrated multi-sectoral solutions leveraged</w:t>
            </w:r>
            <w:r w:rsidRPr="00BE7DF6">
              <w:rPr>
                <w:rFonts w:ascii="Verdana" w:hAnsi="Verdana"/>
                <w:bCs/>
                <w:color w:val="000000" w:themeColor="text1"/>
                <w:sz w:val="18"/>
                <w:szCs w:val="18"/>
              </w:rPr>
              <w:t xml:space="preserve"> in terms of scale</w:t>
            </w:r>
            <w:r w:rsidRPr="00BE7DF6">
              <w:rPr>
                <w:rStyle w:val="FootnoteReference"/>
                <w:rFonts w:ascii="Verdana" w:hAnsi="Verdana"/>
                <w:bCs/>
                <w:color w:val="000000" w:themeColor="text1"/>
                <w:sz w:val="18"/>
                <w:szCs w:val="18"/>
              </w:rPr>
              <w:footnoteReference w:id="20"/>
            </w:r>
            <w:r w:rsidRPr="00BE7DF6">
              <w:rPr>
                <w:rFonts w:ascii="Verdana" w:hAnsi="Verdana"/>
                <w:bCs/>
                <w:color w:val="000000" w:themeColor="text1"/>
                <w:sz w:val="18"/>
                <w:szCs w:val="18"/>
              </w:rPr>
              <w:t xml:space="preserve"> </w:t>
            </w:r>
          </w:p>
        </w:tc>
        <w:tc>
          <w:tcPr>
            <w:tcW w:w="1440" w:type="dxa"/>
            <w:vAlign w:val="center"/>
          </w:tcPr>
          <w:p w14:paraId="7CA3776F" w14:textId="77777777" w:rsidR="00420CDE" w:rsidRPr="00BE7DF6" w:rsidRDefault="00420CDE" w:rsidP="00A133C8">
            <w:pPr>
              <w:jc w:val="center"/>
              <w:rPr>
                <w:rFonts w:ascii="Verdana" w:eastAsiaTheme="majorEastAsia" w:hAnsi="Verdana"/>
                <w:bCs/>
                <w:color w:val="000000" w:themeColor="text1"/>
                <w:sz w:val="18"/>
                <w:szCs w:val="18"/>
              </w:rPr>
            </w:pPr>
          </w:p>
        </w:tc>
        <w:tc>
          <w:tcPr>
            <w:tcW w:w="1530" w:type="dxa"/>
            <w:vAlign w:val="center"/>
          </w:tcPr>
          <w:p w14:paraId="2629DA4E" w14:textId="77777777" w:rsidR="00420CDE" w:rsidRPr="00BE7DF6" w:rsidRDefault="00420CDE" w:rsidP="00A133C8">
            <w:pPr>
              <w:jc w:val="center"/>
              <w:rPr>
                <w:rFonts w:ascii="Verdana" w:eastAsiaTheme="majorEastAsia" w:hAnsi="Verdana"/>
                <w:bCs/>
                <w:color w:val="000000" w:themeColor="text1"/>
                <w:sz w:val="18"/>
                <w:szCs w:val="18"/>
              </w:rPr>
            </w:pPr>
          </w:p>
        </w:tc>
      </w:tr>
    </w:tbl>
    <w:p w14:paraId="7A3F41E9" w14:textId="7EA7CF06" w:rsidR="00D953C0" w:rsidRDefault="00D953C0" w:rsidP="0093382E">
      <w:pPr>
        <w:spacing w:line="280" w:lineRule="atLeast"/>
        <w:jc w:val="both"/>
        <w:rPr>
          <w:rFonts w:ascii="Verdana" w:hAnsi="Verdana"/>
          <w:color w:val="000000" w:themeColor="text1"/>
          <w:sz w:val="20"/>
          <w:szCs w:val="20"/>
          <w:lang w:eastAsia="en-GB"/>
        </w:rPr>
      </w:pPr>
    </w:p>
    <w:p w14:paraId="43BB8EFA" w14:textId="77777777" w:rsidR="00420CDE" w:rsidRDefault="00420CDE" w:rsidP="00420CDE">
      <w:pPr>
        <w:rPr>
          <w:rFonts w:ascii="Verdana" w:eastAsiaTheme="majorEastAsia" w:hAnsi="Verdana"/>
          <w:bCs/>
          <w:color w:val="000000" w:themeColor="text1"/>
          <w:sz w:val="18"/>
          <w:szCs w:val="18"/>
        </w:rPr>
      </w:pPr>
      <w:r>
        <w:rPr>
          <w:rFonts w:ascii="Verdana" w:hAnsi="Verdana" w:eastAsiaTheme="majorEastAsia"/>
          <w:b/>
          <w:color w:val="000000" w:themeColor="text1"/>
          <w:sz w:val="18"/>
          <w:szCs w:val="18"/>
        </w:rPr>
        <w:t xml:space="preserve">Joint SDG Fund </w:t>
      </w:r>
      <w:r w:rsidRPr="00BE7DF6">
        <w:rPr>
          <w:rFonts w:ascii="Verdana" w:hAnsi="Verdana" w:eastAsiaTheme="majorEastAsia"/>
          <w:b/>
          <w:color w:val="000000" w:themeColor="text1"/>
          <w:sz w:val="18"/>
          <w:szCs w:val="18"/>
        </w:rPr>
        <w:t xml:space="preserve">Output 4: </w:t>
      </w:r>
      <w:r w:rsidRPr="0010367F">
        <w:rPr>
          <w:rFonts w:ascii="Verdana" w:hAnsi="Verdana" w:eastAsiaTheme="majorEastAsia"/>
          <w:bCs/>
          <w:color w:val="000000" w:themeColor="text1"/>
          <w:sz w:val="18"/>
          <w:szCs w:val="18"/>
        </w:rPr>
        <w:t>Integrated financing strategies for accelerating SDG progress implemented</w:t>
      </w:r>
    </w:p>
    <w:p w14:paraId="0D68D3B5" w14:textId="77777777" w:rsidR="00420CDE" w:rsidRPr="00D953C0" w:rsidRDefault="00420CDE" w:rsidP="00420CDE">
      <w:pPr>
        <w:rPr>
          <w:rFonts w:ascii="Verdana" w:eastAsiaTheme="majorEastAsia" w:hAnsi="Verdana"/>
          <w:b/>
          <w:color w:val="000000" w:themeColor="text1"/>
          <w:sz w:val="18"/>
          <w:szCs w:val="18"/>
        </w:rPr>
      </w:pPr>
      <w:r w:rsidRPr="00BE7DF6">
        <w:rPr>
          <w:rFonts w:ascii="Verdana" w:hAnsi="Verdana"/>
          <w:i/>
          <w:iCs/>
          <w:color w:val="C45911" w:themeColor="accent2" w:themeShade="BF"/>
          <w:sz w:val="18"/>
          <w:szCs w:val="18"/>
          <w:lang w:eastAsia="en-GB"/>
        </w:rPr>
        <w:t>(set the target</w:t>
      </w:r>
      <w:r>
        <w:rPr>
          <w:rFonts w:ascii="Verdana" w:hAnsi="Verdana"/>
          <w:i/>
          <w:iCs/>
          <w:color w:val="C45911" w:themeColor="accent2" w:themeShade="BF"/>
          <w:sz w:val="18"/>
          <w:szCs w:val="18"/>
          <w:lang w:eastAsia="en-GB"/>
        </w:rPr>
        <w:t>s, if relevant</w:t>
      </w:r>
      <w:r w:rsidRPr="00BE7DF6">
        <w:rPr>
          <w:rFonts w:ascii="Verdana" w:hAnsi="Verdana"/>
          <w:i/>
          <w:iCs/>
          <w:color w:val="C45911" w:themeColor="accent2" w:themeShade="BF"/>
          <w:sz w:val="18"/>
          <w:szCs w:val="18"/>
          <w:lang w:eastAsia="en-GB"/>
        </w:rPr>
        <w:t>)</w:t>
      </w:r>
    </w:p>
    <w:tbl>
      <w:tblPr>
        <w:tblStyle w:val="TableGrid"/>
        <w:tblW w:w="12955" w:type="dxa"/>
        <w:tblLayout w:type="fixed"/>
        <w:tblLook w:val="04A0" w:firstRow="1" w:lastRow="0" w:firstColumn="1" w:lastColumn="0" w:noHBand="0" w:noVBand="1"/>
      </w:tblPr>
      <w:tblGrid>
        <w:gridCol w:w="9985"/>
        <w:gridCol w:w="1440"/>
        <w:gridCol w:w="1530"/>
      </w:tblGrid>
      <w:tr w:rsidR="00420CDE" w:rsidRPr="00BE7DF6" w14:paraId="544D819A" w14:textId="77777777" w:rsidTr="00A133C8">
        <w:tc>
          <w:tcPr>
            <w:tcW w:w="9985" w:type="dxa"/>
            <w:vMerge w:val="restart"/>
            <w:shd w:val="clear" w:color="auto" w:fill="BDD6EE" w:themeFill="accent5" w:themeFillTint="66"/>
            <w:vAlign w:val="center"/>
          </w:tcPr>
          <w:p w14:paraId="098E73CA" w14:textId="77777777" w:rsidR="00420CDE" w:rsidRPr="00BE7DF6" w:rsidRDefault="00420CDE" w:rsidP="00A133C8">
            <w:pPr>
              <w:rPr>
                <w:rFonts w:ascii="Verdana" w:eastAsiaTheme="majorEastAsia" w:hAnsi="Verdana"/>
                <w:b/>
                <w:color w:val="000000" w:themeColor="text1"/>
                <w:sz w:val="18"/>
                <w:szCs w:val="18"/>
              </w:rPr>
            </w:pPr>
            <w:r w:rsidRPr="00BE7DF6">
              <w:rPr>
                <w:rFonts w:ascii="Verdana" w:hAnsi="Verdana" w:eastAsiaTheme="majorEastAsia"/>
                <w:b/>
                <w:color w:val="000000" w:themeColor="text1"/>
                <w:sz w:val="18"/>
                <w:szCs w:val="18"/>
              </w:rPr>
              <w:t>Indicators</w:t>
            </w:r>
          </w:p>
        </w:tc>
        <w:tc>
          <w:tcPr>
            <w:tcW w:w="2970" w:type="dxa"/>
            <w:gridSpan w:val="2"/>
            <w:shd w:val="clear" w:color="auto" w:fill="BDD6EE" w:themeFill="accent5" w:themeFillTint="66"/>
            <w:vAlign w:val="center"/>
          </w:tcPr>
          <w:p w14:paraId="38FCC63A" w14:textId="77777777" w:rsidR="00420CDE" w:rsidRPr="00BE7DF6" w:rsidRDefault="00420CDE" w:rsidP="00A133C8">
            <w:pPr>
              <w:jc w:val="center"/>
              <w:rPr>
                <w:rFonts w:ascii="Verdana" w:eastAsiaTheme="majorEastAsia" w:hAnsi="Verdana"/>
                <w:b/>
                <w:color w:val="000000" w:themeColor="text1"/>
                <w:sz w:val="18"/>
                <w:szCs w:val="18"/>
              </w:rPr>
            </w:pPr>
            <w:r>
              <w:rPr>
                <w:rFonts w:ascii="Verdana" w:hAnsi="Verdana" w:eastAsiaTheme="majorEastAsia"/>
                <w:b/>
                <w:color w:val="000000" w:themeColor="text1"/>
                <w:sz w:val="18"/>
                <w:szCs w:val="18"/>
              </w:rPr>
              <w:t>T</w:t>
            </w:r>
            <w:r w:rsidRPr="00BE7DF6">
              <w:rPr>
                <w:rFonts w:ascii="Verdana" w:hAnsi="Verdana" w:eastAsiaTheme="majorEastAsia"/>
                <w:b/>
                <w:color w:val="000000" w:themeColor="text1"/>
                <w:sz w:val="18"/>
                <w:szCs w:val="18"/>
              </w:rPr>
              <w:t>arget</w:t>
            </w:r>
            <w:r>
              <w:rPr>
                <w:rFonts w:ascii="Verdana" w:hAnsi="Verdana" w:eastAsiaTheme="majorEastAsia"/>
                <w:b/>
                <w:color w:val="000000" w:themeColor="text1"/>
                <w:sz w:val="18"/>
                <w:szCs w:val="18"/>
              </w:rPr>
              <w:t>s</w:t>
            </w:r>
          </w:p>
        </w:tc>
      </w:tr>
      <w:tr w:rsidR="00420CDE" w:rsidRPr="00BE7DF6" w14:paraId="09BB5ABA" w14:textId="77777777" w:rsidTr="00A133C8">
        <w:trPr>
          <w:trHeight w:val="58"/>
        </w:trPr>
        <w:tc>
          <w:tcPr>
            <w:tcW w:w="9985" w:type="dxa"/>
            <w:vMerge/>
            <w:vAlign w:val="center"/>
          </w:tcPr>
          <w:p w14:paraId="3C71C551" w14:textId="77777777" w:rsidR="00420CDE" w:rsidRPr="00BE7DF6" w:rsidRDefault="00420CDE" w:rsidP="00A133C8">
            <w:pPr>
              <w:rPr>
                <w:rFonts w:ascii="Verdana" w:eastAsiaTheme="majorEastAsia" w:hAnsi="Verdana"/>
                <w:b/>
                <w:color w:val="000000" w:themeColor="text1"/>
                <w:sz w:val="18"/>
                <w:szCs w:val="18"/>
              </w:rPr>
            </w:pPr>
          </w:p>
        </w:tc>
        <w:tc>
          <w:tcPr>
            <w:tcW w:w="1440" w:type="dxa"/>
            <w:vAlign w:val="center"/>
          </w:tcPr>
          <w:p w14:paraId="73AB7C21" w14:textId="77777777" w:rsidR="00420CDE" w:rsidRPr="00334D66" w:rsidRDefault="00420CDE" w:rsidP="00A133C8">
            <w:pPr>
              <w:jc w:val="center"/>
              <w:rPr>
                <w:rFonts w:ascii="Verdana" w:eastAsiaTheme="majorEastAsia" w:hAnsi="Verdana"/>
                <w:bCs/>
                <w:color w:val="000000" w:themeColor="text1"/>
                <w:sz w:val="18"/>
                <w:szCs w:val="18"/>
              </w:rPr>
            </w:pPr>
            <w:r w:rsidRPr="00334D66">
              <w:rPr>
                <w:rFonts w:ascii="Verdana" w:hAnsi="Verdana" w:eastAsiaTheme="majorEastAsia"/>
                <w:bCs/>
                <w:color w:val="000000" w:themeColor="text1"/>
                <w:sz w:val="18"/>
                <w:szCs w:val="18"/>
              </w:rPr>
              <w:t>2020</w:t>
            </w:r>
          </w:p>
        </w:tc>
        <w:tc>
          <w:tcPr>
            <w:tcW w:w="1530" w:type="dxa"/>
            <w:vAlign w:val="center"/>
          </w:tcPr>
          <w:p w14:paraId="14C5F7AD" w14:textId="77777777" w:rsidR="00420CDE" w:rsidRPr="00334D66" w:rsidRDefault="00420CDE" w:rsidP="00A133C8">
            <w:pPr>
              <w:jc w:val="center"/>
              <w:rPr>
                <w:rFonts w:ascii="Verdana" w:eastAsiaTheme="majorEastAsia" w:hAnsi="Verdana"/>
                <w:bCs/>
                <w:color w:val="000000" w:themeColor="text1"/>
                <w:sz w:val="18"/>
                <w:szCs w:val="18"/>
              </w:rPr>
            </w:pPr>
            <w:r w:rsidRPr="00334D66">
              <w:rPr>
                <w:rFonts w:ascii="Verdana" w:hAnsi="Verdana" w:eastAsiaTheme="majorEastAsia"/>
                <w:bCs/>
                <w:color w:val="000000" w:themeColor="text1"/>
                <w:sz w:val="18"/>
                <w:szCs w:val="18"/>
              </w:rPr>
              <w:t>2021</w:t>
            </w:r>
          </w:p>
        </w:tc>
      </w:tr>
      <w:tr w:rsidR="00420CDE" w:rsidRPr="00BE7DF6" w14:paraId="1AE46761" w14:textId="77777777" w:rsidTr="00A133C8">
        <w:tc>
          <w:tcPr>
            <w:tcW w:w="9985" w:type="dxa"/>
            <w:vAlign w:val="center"/>
          </w:tcPr>
          <w:p w14:paraId="739451DB" w14:textId="77777777" w:rsidR="00420CDE" w:rsidRPr="00BE7DF6" w:rsidRDefault="00420CDE" w:rsidP="00A133C8">
            <w:pPr>
              <w:rPr>
                <w:rFonts w:ascii="Verdana" w:eastAsiaTheme="majorEastAsia" w:hAnsi="Verdana"/>
                <w:bCs/>
                <w:color w:val="000000" w:themeColor="text1"/>
                <w:sz w:val="18"/>
                <w:szCs w:val="18"/>
              </w:rPr>
            </w:pPr>
            <w:r w:rsidRPr="00BE7DF6">
              <w:rPr>
                <w:rFonts w:ascii="Verdana" w:hAnsi="Verdana" w:eastAsiaTheme="majorEastAsia"/>
                <w:bCs/>
                <w:color w:val="000000" w:themeColor="text1"/>
                <w:sz w:val="18"/>
                <w:szCs w:val="18"/>
              </w:rPr>
              <w:t>4.1:</w:t>
            </w:r>
            <w:r w:rsidRPr="00BE7DF6">
              <w:rPr>
                <w:rFonts w:ascii="Verdana" w:hAnsi="Verdana"/>
                <w:bCs/>
                <w:color w:val="000000" w:themeColor="text1"/>
                <w:sz w:val="18"/>
                <w:szCs w:val="18"/>
              </w:rPr>
              <w:t xml:space="preserve"> </w:t>
            </w:r>
            <w:r w:rsidRPr="00BE7DF6">
              <w:rPr>
                <w:rFonts w:ascii="Verdana" w:hAnsi="Verdana"/>
                <w:color w:val="000000" w:themeColor="text1"/>
                <w:sz w:val="18"/>
                <w:szCs w:val="18"/>
              </w:rPr>
              <w:t>#of integrated financing strategies that were tested (disaggregated by % successful / unsuccessful)</w:t>
            </w:r>
          </w:p>
        </w:tc>
        <w:tc>
          <w:tcPr>
            <w:tcW w:w="1440" w:type="dxa"/>
            <w:vAlign w:val="center"/>
          </w:tcPr>
          <w:p w14:paraId="1C1538EB" w14:textId="77777777" w:rsidR="00420CDE" w:rsidRPr="00BE7DF6" w:rsidRDefault="00420CDE" w:rsidP="00A133C8">
            <w:pPr>
              <w:jc w:val="center"/>
              <w:rPr>
                <w:rFonts w:ascii="Verdana" w:eastAsiaTheme="majorEastAsia" w:hAnsi="Verdana"/>
                <w:bCs/>
                <w:color w:val="000000" w:themeColor="text1"/>
                <w:sz w:val="18"/>
                <w:szCs w:val="18"/>
              </w:rPr>
            </w:pPr>
          </w:p>
        </w:tc>
        <w:tc>
          <w:tcPr>
            <w:tcW w:w="1530" w:type="dxa"/>
            <w:vAlign w:val="center"/>
          </w:tcPr>
          <w:p w14:paraId="75355AAC" w14:textId="77777777" w:rsidR="00420CDE" w:rsidRPr="00BE7DF6" w:rsidRDefault="00420CDE" w:rsidP="00A133C8">
            <w:pPr>
              <w:jc w:val="center"/>
              <w:rPr>
                <w:rFonts w:ascii="Verdana" w:eastAsiaTheme="majorEastAsia" w:hAnsi="Verdana"/>
                <w:bCs/>
                <w:color w:val="000000" w:themeColor="text1"/>
                <w:sz w:val="18"/>
                <w:szCs w:val="18"/>
              </w:rPr>
            </w:pPr>
          </w:p>
        </w:tc>
      </w:tr>
      <w:tr w:rsidR="00420CDE" w:rsidRPr="00BE7DF6" w14:paraId="74475025" w14:textId="77777777" w:rsidTr="00A133C8">
        <w:tc>
          <w:tcPr>
            <w:tcW w:w="9985" w:type="dxa"/>
            <w:vAlign w:val="center"/>
          </w:tcPr>
          <w:p w14:paraId="475EC77C" w14:textId="77777777" w:rsidR="00420CDE" w:rsidRPr="00BE7DF6" w:rsidRDefault="00420CDE" w:rsidP="00A133C8">
            <w:pPr>
              <w:rPr>
                <w:rFonts w:ascii="Verdana" w:eastAsiaTheme="majorEastAsia" w:hAnsi="Verdana"/>
                <w:bCs/>
                <w:color w:val="000000" w:themeColor="text1"/>
                <w:sz w:val="18"/>
                <w:szCs w:val="18"/>
              </w:rPr>
            </w:pPr>
            <w:r w:rsidRPr="00BE7DF6">
              <w:rPr>
                <w:rFonts w:ascii="Verdana" w:hAnsi="Verdana" w:eastAsiaTheme="majorEastAsia"/>
                <w:bCs/>
                <w:color w:val="000000" w:themeColor="text1"/>
                <w:sz w:val="18"/>
                <w:szCs w:val="18"/>
              </w:rPr>
              <w:t xml:space="preserve">4.2: </w:t>
            </w:r>
            <w:r w:rsidRPr="00BE7DF6">
              <w:rPr>
                <w:rFonts w:ascii="Verdana" w:hAnsi="Verdana"/>
                <w:color w:val="000000" w:themeColor="text1"/>
                <w:sz w:val="18"/>
                <w:szCs w:val="18"/>
              </w:rPr>
              <w:t>#of integrated financing strategies that have been implemented with partners in lead</w:t>
            </w:r>
            <w:r w:rsidRPr="00BE7DF6">
              <w:rPr>
                <w:rStyle w:val="FootnoteReference"/>
                <w:rFonts w:ascii="Verdana" w:hAnsi="Verdana"/>
                <w:color w:val="000000" w:themeColor="text1"/>
                <w:sz w:val="18"/>
                <w:szCs w:val="18"/>
              </w:rPr>
              <w:footnoteReference w:id="21"/>
            </w:r>
          </w:p>
        </w:tc>
        <w:tc>
          <w:tcPr>
            <w:tcW w:w="1440" w:type="dxa"/>
            <w:vAlign w:val="center"/>
          </w:tcPr>
          <w:p w14:paraId="1A17B252" w14:textId="77777777" w:rsidR="00420CDE" w:rsidRPr="00BE7DF6" w:rsidRDefault="00420CDE" w:rsidP="00A133C8">
            <w:pPr>
              <w:jc w:val="center"/>
              <w:rPr>
                <w:rFonts w:ascii="Verdana" w:eastAsiaTheme="majorEastAsia" w:hAnsi="Verdana"/>
                <w:bCs/>
                <w:color w:val="000000" w:themeColor="text1"/>
                <w:sz w:val="18"/>
                <w:szCs w:val="18"/>
              </w:rPr>
            </w:pPr>
          </w:p>
        </w:tc>
        <w:tc>
          <w:tcPr>
            <w:tcW w:w="1530" w:type="dxa"/>
            <w:vAlign w:val="center"/>
          </w:tcPr>
          <w:p w14:paraId="1A20B834" w14:textId="77777777" w:rsidR="00420CDE" w:rsidRPr="00BE7DF6" w:rsidRDefault="00420CDE" w:rsidP="00A133C8">
            <w:pPr>
              <w:jc w:val="center"/>
              <w:rPr>
                <w:rFonts w:ascii="Verdana" w:eastAsiaTheme="majorEastAsia" w:hAnsi="Verdana"/>
                <w:bCs/>
                <w:color w:val="000000" w:themeColor="text1"/>
                <w:sz w:val="18"/>
                <w:szCs w:val="18"/>
              </w:rPr>
            </w:pPr>
          </w:p>
        </w:tc>
      </w:tr>
      <w:tr w:rsidR="00420CDE" w:rsidRPr="00BE7DF6" w14:paraId="55351993" w14:textId="77777777" w:rsidTr="00A133C8">
        <w:tc>
          <w:tcPr>
            <w:tcW w:w="9985" w:type="dxa"/>
            <w:vAlign w:val="center"/>
          </w:tcPr>
          <w:p w14:paraId="6EDA908D" w14:textId="77777777" w:rsidR="00420CDE" w:rsidRPr="00BE7DF6" w:rsidRDefault="00420CDE" w:rsidP="00A133C8">
            <w:pPr>
              <w:rPr>
                <w:rFonts w:ascii="Verdana" w:eastAsiaTheme="majorEastAsia" w:hAnsi="Verdana"/>
                <w:bCs/>
                <w:color w:val="000000" w:themeColor="text1"/>
                <w:sz w:val="18"/>
                <w:szCs w:val="18"/>
              </w:rPr>
            </w:pPr>
            <w:r w:rsidRPr="00BE7DF6">
              <w:rPr>
                <w:rFonts w:ascii="Verdana" w:hAnsi="Verdana" w:eastAsiaTheme="majorEastAsia"/>
                <w:bCs/>
                <w:color w:val="000000" w:themeColor="text1"/>
                <w:sz w:val="18"/>
                <w:szCs w:val="18"/>
              </w:rPr>
              <w:t xml:space="preserve">4.3: # of </w:t>
            </w:r>
            <w:r w:rsidRPr="00BE7DF6">
              <w:rPr>
                <w:rFonts w:ascii="Verdana" w:hAnsi="Verdana"/>
                <w:bCs/>
                <w:color w:val="000000" w:themeColor="text1"/>
                <w:sz w:val="18"/>
                <w:szCs w:val="18"/>
              </w:rPr>
              <w:t>functioning partnership frameworks for integrated financing strategies to accelerate progress on SDGs made operational</w:t>
            </w:r>
          </w:p>
        </w:tc>
        <w:tc>
          <w:tcPr>
            <w:tcW w:w="1440" w:type="dxa"/>
            <w:vAlign w:val="center"/>
          </w:tcPr>
          <w:p w14:paraId="51E86DD4" w14:textId="77777777" w:rsidR="00420CDE" w:rsidRPr="00BE7DF6" w:rsidRDefault="00420CDE" w:rsidP="00A133C8">
            <w:pPr>
              <w:jc w:val="center"/>
              <w:rPr>
                <w:rFonts w:ascii="Verdana" w:eastAsiaTheme="majorEastAsia" w:hAnsi="Verdana"/>
                <w:bCs/>
                <w:color w:val="000000" w:themeColor="text1"/>
                <w:sz w:val="18"/>
                <w:szCs w:val="18"/>
              </w:rPr>
            </w:pPr>
          </w:p>
        </w:tc>
        <w:tc>
          <w:tcPr>
            <w:tcW w:w="1530" w:type="dxa"/>
            <w:vAlign w:val="center"/>
          </w:tcPr>
          <w:p w14:paraId="5CCA3A8D" w14:textId="77777777" w:rsidR="00420CDE" w:rsidRPr="00BE7DF6" w:rsidRDefault="00420CDE" w:rsidP="00A133C8">
            <w:pPr>
              <w:jc w:val="center"/>
              <w:rPr>
                <w:rFonts w:ascii="Verdana" w:eastAsiaTheme="majorEastAsia" w:hAnsi="Verdana"/>
                <w:bCs/>
                <w:color w:val="000000" w:themeColor="text1"/>
                <w:sz w:val="18"/>
                <w:szCs w:val="18"/>
              </w:rPr>
            </w:pPr>
          </w:p>
        </w:tc>
      </w:tr>
    </w:tbl>
    <w:p w14:paraId="06BE0B13" w14:textId="77777777" w:rsidR="00420CDE" w:rsidRPr="003E7F8E" w:rsidRDefault="00420CDE" w:rsidP="0093382E">
      <w:pPr>
        <w:spacing w:line="280" w:lineRule="atLeast"/>
        <w:jc w:val="both"/>
        <w:rPr>
          <w:rFonts w:ascii="Verdana" w:hAnsi="Verdana"/>
          <w:color w:val="000000" w:themeColor="text1"/>
          <w:sz w:val="20"/>
          <w:szCs w:val="20"/>
          <w:lang w:eastAsia="en-GB"/>
        </w:rPr>
      </w:pPr>
    </w:p>
    <w:p w14:paraId="652F804B" w14:textId="423E3E25" w:rsidR="004A53AB" w:rsidRPr="003E7F8E" w:rsidRDefault="004A53AB" w:rsidP="0093382E">
      <w:pPr>
        <w:spacing w:line="280" w:lineRule="atLeast"/>
        <w:jc w:val="both"/>
        <w:rPr>
          <w:rFonts w:ascii="Verdana" w:hAnsi="Verdana"/>
          <w:color w:val="000000" w:themeColor="text1"/>
          <w:sz w:val="20"/>
          <w:szCs w:val="20"/>
          <w:lang w:eastAsia="en-GB"/>
        </w:rPr>
      </w:pPr>
    </w:p>
    <w:p w14:paraId="037335DD" w14:textId="185BF7D3" w:rsidR="00A561CC" w:rsidRPr="003E7F8E" w:rsidRDefault="004B54CB" w:rsidP="0093382E">
      <w:pPr>
        <w:spacing w:line="280" w:lineRule="atLeast"/>
        <w:jc w:val="both"/>
        <w:rPr>
          <w:rFonts w:ascii="Verdana" w:eastAsiaTheme="majorEastAsia" w:hAnsi="Verdana"/>
          <w:b/>
          <w:color w:val="000000" w:themeColor="text1"/>
          <w:sz w:val="20"/>
          <w:szCs w:val="20"/>
        </w:rPr>
      </w:pPr>
      <w:r w:rsidRPr="003E7F8E">
        <w:rPr>
          <w:rFonts w:ascii="Verdana" w:hAnsi="Verdana" w:eastAsiaTheme="majorEastAsia"/>
          <w:b/>
          <w:color w:val="000000" w:themeColor="text1"/>
          <w:sz w:val="20"/>
          <w:szCs w:val="20"/>
        </w:rPr>
        <w:t xml:space="preserve">Joint SDG Fund </w:t>
      </w:r>
      <w:r w:rsidR="00334D66" w:rsidRPr="003E7F8E">
        <w:rPr>
          <w:rFonts w:ascii="Verdana" w:hAnsi="Verdana" w:eastAsiaTheme="majorEastAsia"/>
          <w:b/>
          <w:color w:val="000000" w:themeColor="text1"/>
          <w:sz w:val="20"/>
          <w:szCs w:val="20"/>
        </w:rPr>
        <w:t>Operational Performance Indicators</w:t>
      </w:r>
    </w:p>
    <w:p w14:paraId="2210E8B3" w14:textId="15550B35" w:rsidR="00F92CB0" w:rsidRPr="003E7F8E" w:rsidRDefault="00F92CB0" w:rsidP="0093382E">
      <w:pPr>
        <w:spacing w:line="280" w:lineRule="atLeast"/>
        <w:jc w:val="both"/>
        <w:rPr>
          <w:rFonts w:ascii="Verdana" w:eastAsiaTheme="majorEastAsia" w:hAnsi="Verdana"/>
          <w:b/>
          <w:color w:val="000000" w:themeColor="text1"/>
          <w:sz w:val="20"/>
          <w:szCs w:val="20"/>
        </w:rPr>
      </w:pPr>
      <w:r w:rsidRPr="003E7F8E">
        <w:rPr>
          <w:rFonts w:ascii="Verdana" w:hAnsi="Verdana"/>
          <w:i/>
          <w:iCs/>
          <w:color w:val="C45911" w:themeColor="accent2" w:themeShade="BF"/>
          <w:sz w:val="20"/>
          <w:szCs w:val="20"/>
          <w:lang w:eastAsia="en-GB"/>
        </w:rPr>
        <w:t>(do not change or add – this is for information only so that teams know what they will be assessed against)</w:t>
      </w:r>
    </w:p>
    <w:p w14:paraId="39767406" w14:textId="77777777" w:rsidR="00A561CC" w:rsidRPr="003E7F8E" w:rsidRDefault="00A561CC" w:rsidP="0093382E">
      <w:pPr>
        <w:pStyle w:val="ListParagraph"/>
        <w:numPr>
          <w:ilvl w:val="0"/>
          <w:numId w:val="1"/>
        </w:numPr>
        <w:spacing w:line="280" w:lineRule="atLeast"/>
        <w:ind w:left="360"/>
        <w:jc w:val="both"/>
        <w:rPr>
          <w:rFonts w:ascii="Verdana" w:eastAsiaTheme="majorEastAsia" w:hAnsi="Verdana"/>
          <w:bCs/>
          <w:color w:val="000000" w:themeColor="text1"/>
          <w:sz w:val="20"/>
          <w:szCs w:val="20"/>
        </w:rPr>
      </w:pPr>
      <w:r w:rsidRPr="003E7F8E">
        <w:rPr>
          <w:rFonts w:ascii="Verdana" w:hAnsi="Verdana"/>
          <w:color w:val="000000" w:themeColor="text1"/>
          <w:sz w:val="20"/>
          <w:szCs w:val="20"/>
        </w:rPr>
        <w:t>Level of coherence of UN in implementing programme country</w:t>
      </w:r>
      <w:r w:rsidRPr="003E7F8E">
        <w:rPr>
          <w:rStyle w:val="FootnoteReference"/>
          <w:rFonts w:ascii="Verdana" w:hAnsi="Verdana"/>
          <w:color w:val="000000" w:themeColor="text1"/>
          <w:sz w:val="20"/>
          <w:szCs w:val="20"/>
        </w:rPr>
        <w:footnoteReference w:id="22"/>
      </w:r>
    </w:p>
    <w:p w14:paraId="7D424D21" w14:textId="50B66282" w:rsidR="00531273" w:rsidRPr="003E7F8E" w:rsidRDefault="00A561CC" w:rsidP="34579966">
      <w:pPr>
        <w:pStyle w:val="ListParagraph"/>
        <w:numPr>
          <w:ilvl w:val="0"/>
          <w:numId w:val="1"/>
        </w:numPr>
        <w:spacing w:line="280" w:lineRule="atLeast"/>
        <w:ind w:left="360"/>
        <w:jc w:val="both"/>
        <w:rPr>
          <w:rFonts w:ascii="Verdana" w:eastAsiaTheme="majorEastAsia" w:hAnsi="Verdana"/>
          <w:bCs/>
          <w:color w:val="000000" w:themeColor="text1"/>
          <w:sz w:val="20"/>
          <w:szCs w:val="20"/>
        </w:rPr>
      </w:pPr>
      <w:r w:rsidRPr="003E7F8E">
        <w:rPr>
          <w:rFonts w:ascii="Verdana" w:hAnsi="Verdana"/>
          <w:sz w:val="20"/>
          <w:szCs w:val="20"/>
        </w:rPr>
        <w:t>Reduced transaction costs for the participating UN agencies in interaction with national/regional and local authorities and/or public entities compared to other joint programmes in the country in question</w:t>
      </w:r>
    </w:p>
    <w:p w14:paraId="3EE7C7DC" w14:textId="06C98D67" w:rsidR="00777D3A" w:rsidRPr="003E7F8E" w:rsidRDefault="00777D3A" w:rsidP="0093382E">
      <w:pPr>
        <w:pStyle w:val="ListParagraph"/>
        <w:numPr>
          <w:ilvl w:val="0"/>
          <w:numId w:val="1"/>
        </w:numPr>
        <w:spacing w:line="280" w:lineRule="atLeast"/>
        <w:ind w:left="360"/>
        <w:jc w:val="both"/>
        <w:rPr>
          <w:rFonts w:ascii="Verdana" w:eastAsiaTheme="majorEastAsia" w:hAnsi="Verdana"/>
          <w:bCs/>
          <w:color w:val="000000" w:themeColor="text1"/>
          <w:sz w:val="20"/>
          <w:szCs w:val="20"/>
        </w:rPr>
      </w:pPr>
      <w:r w:rsidRPr="003E7F8E">
        <w:rPr>
          <w:rFonts w:ascii="Verdana" w:hAnsi="Verdana"/>
          <w:sz w:val="20"/>
          <w:szCs w:val="20"/>
        </w:rPr>
        <w:t>Annual % of financial delivery</w:t>
      </w:r>
    </w:p>
    <w:p w14:paraId="228D73A8" w14:textId="7BE9F581" w:rsidR="00777D3A" w:rsidRPr="003E7F8E" w:rsidRDefault="00777D3A" w:rsidP="0093382E">
      <w:pPr>
        <w:pStyle w:val="ListParagraph"/>
        <w:numPr>
          <w:ilvl w:val="0"/>
          <w:numId w:val="1"/>
        </w:numPr>
        <w:spacing w:line="280" w:lineRule="atLeast"/>
        <w:ind w:left="360"/>
        <w:jc w:val="both"/>
        <w:rPr>
          <w:rFonts w:ascii="Verdana" w:eastAsiaTheme="majorEastAsia" w:hAnsi="Verdana"/>
          <w:bCs/>
          <w:color w:val="000000" w:themeColor="text1"/>
          <w:sz w:val="20"/>
          <w:szCs w:val="20"/>
        </w:rPr>
      </w:pPr>
      <w:r w:rsidRPr="003E7F8E">
        <w:rPr>
          <w:rFonts w:ascii="Verdana" w:hAnsi="Verdana" w:eastAsiaTheme="majorEastAsia"/>
          <w:bCs/>
          <w:color w:val="000000" w:themeColor="text1"/>
          <w:sz w:val="20"/>
          <w:szCs w:val="20"/>
        </w:rPr>
        <w:t xml:space="preserve">Joint </w:t>
      </w:r>
      <w:r w:rsidR="0066033C" w:rsidRPr="003E7F8E">
        <w:rPr>
          <w:rFonts w:ascii="Verdana" w:hAnsi="Verdana" w:eastAsiaTheme="majorEastAsia"/>
          <w:bCs/>
          <w:color w:val="000000" w:themeColor="text1"/>
          <w:sz w:val="20"/>
          <w:szCs w:val="20"/>
        </w:rPr>
        <w:t>p</w:t>
      </w:r>
      <w:r w:rsidRPr="003E7F8E">
        <w:rPr>
          <w:rFonts w:ascii="Verdana" w:hAnsi="Verdana" w:eastAsiaTheme="majorEastAsia"/>
          <w:bCs/>
          <w:color w:val="000000" w:themeColor="text1"/>
          <w:sz w:val="20"/>
          <w:szCs w:val="20"/>
        </w:rPr>
        <w:t xml:space="preserve">rogramme </w:t>
      </w:r>
      <w:r w:rsidRPr="003E7F8E">
        <w:rPr>
          <w:rFonts w:ascii="Verdana" w:hAnsi="Verdana"/>
          <w:color w:val="000000" w:themeColor="text1"/>
          <w:sz w:val="20"/>
          <w:szCs w:val="20"/>
        </w:rPr>
        <w:t>operationally closed within original end date</w:t>
      </w:r>
    </w:p>
    <w:p w14:paraId="19DE78B6" w14:textId="56F9603C" w:rsidR="00531273" w:rsidRPr="003E7F8E" w:rsidRDefault="00777D3A" w:rsidP="34579966">
      <w:pPr>
        <w:pStyle w:val="ListParagraph"/>
        <w:numPr>
          <w:ilvl w:val="0"/>
          <w:numId w:val="1"/>
        </w:numPr>
        <w:spacing w:line="280" w:lineRule="atLeast"/>
        <w:ind w:left="360"/>
        <w:jc w:val="both"/>
        <w:rPr>
          <w:rFonts w:ascii="Verdana" w:eastAsiaTheme="majorEastAsia" w:hAnsi="Verdana"/>
          <w:bCs/>
          <w:color w:val="000000" w:themeColor="text1"/>
          <w:sz w:val="20"/>
          <w:szCs w:val="20"/>
        </w:rPr>
      </w:pPr>
      <w:r w:rsidRPr="003E7F8E">
        <w:rPr>
          <w:rFonts w:ascii="Verdana" w:hAnsi="Verdana"/>
          <w:color w:val="000000" w:themeColor="text1"/>
          <w:sz w:val="20"/>
          <w:szCs w:val="20"/>
        </w:rPr>
        <w:t xml:space="preserve">Joint </w:t>
      </w:r>
      <w:r w:rsidR="0066033C" w:rsidRPr="003E7F8E">
        <w:rPr>
          <w:rFonts w:ascii="Verdana" w:hAnsi="Verdana"/>
          <w:color w:val="000000" w:themeColor="text1"/>
          <w:sz w:val="20"/>
          <w:szCs w:val="20"/>
        </w:rPr>
        <w:t>p</w:t>
      </w:r>
      <w:r w:rsidRPr="003E7F8E">
        <w:rPr>
          <w:rFonts w:ascii="Verdana" w:hAnsi="Verdana"/>
          <w:color w:val="000000" w:themeColor="text1"/>
          <w:sz w:val="20"/>
          <w:szCs w:val="20"/>
        </w:rPr>
        <w:t>rogramme financially closed 18 months after their operational closure</w:t>
      </w:r>
    </w:p>
    <w:p w14:paraId="56844D56" w14:textId="713BB011" w:rsidR="00777D3A" w:rsidRPr="003E7F8E" w:rsidRDefault="0066033C" w:rsidP="0093382E">
      <w:pPr>
        <w:pStyle w:val="ListParagraph"/>
        <w:numPr>
          <w:ilvl w:val="0"/>
          <w:numId w:val="1"/>
        </w:numPr>
        <w:spacing w:line="280" w:lineRule="atLeast"/>
        <w:ind w:left="360"/>
        <w:jc w:val="both"/>
        <w:rPr>
          <w:rFonts w:ascii="Verdana" w:eastAsiaTheme="majorEastAsia" w:hAnsi="Verdana"/>
          <w:bCs/>
          <w:color w:val="000000" w:themeColor="text1"/>
          <w:sz w:val="20"/>
          <w:szCs w:val="20"/>
        </w:rPr>
      </w:pPr>
      <w:r w:rsidRPr="003E7F8E">
        <w:rPr>
          <w:rFonts w:ascii="Verdana" w:hAnsi="Verdana"/>
          <w:color w:val="000000" w:themeColor="text1"/>
          <w:sz w:val="20"/>
          <w:szCs w:val="20"/>
        </w:rPr>
        <w:t>Joint programme facilitated engagement with diverse stakeholders (e.g. parliamentarians, civil society, IFIs, bilateral/multilateral actor, private sector)</w:t>
      </w:r>
    </w:p>
    <w:p w14:paraId="3E628249" w14:textId="3265F6D0" w:rsidR="0066033C" w:rsidRPr="003E7F8E" w:rsidRDefault="0066033C" w:rsidP="0093382E">
      <w:pPr>
        <w:pStyle w:val="ListParagraph"/>
        <w:numPr>
          <w:ilvl w:val="0"/>
          <w:numId w:val="1"/>
        </w:numPr>
        <w:spacing w:line="280" w:lineRule="atLeast"/>
        <w:ind w:left="360"/>
        <w:jc w:val="both"/>
        <w:rPr>
          <w:rFonts w:ascii="Verdana" w:eastAsiaTheme="majorEastAsia" w:hAnsi="Verdana"/>
          <w:bCs/>
          <w:color w:val="000000" w:themeColor="text1"/>
          <w:sz w:val="20"/>
          <w:szCs w:val="20"/>
        </w:rPr>
      </w:pPr>
      <w:r w:rsidRPr="003E7F8E">
        <w:rPr>
          <w:rFonts w:ascii="Verdana" w:hAnsi="Verdana" w:eastAsiaTheme="majorEastAsia"/>
          <w:bCs/>
          <w:color w:val="000000" w:themeColor="text1"/>
          <w:sz w:val="20"/>
          <w:szCs w:val="20"/>
        </w:rPr>
        <w:t xml:space="preserve">Joint programme </w:t>
      </w:r>
      <w:r w:rsidRPr="003E7F8E">
        <w:rPr>
          <w:rFonts w:ascii="Verdana" w:hAnsi="Verdana"/>
          <w:color w:val="000000" w:themeColor="text1"/>
          <w:sz w:val="20"/>
          <w:szCs w:val="20"/>
        </w:rPr>
        <w:t>included addressing inequalities (QCPR) and the principle of “Leaving No One Behind”</w:t>
      </w:r>
    </w:p>
    <w:p w14:paraId="0CBA5A0A" w14:textId="010913C5" w:rsidR="0066033C" w:rsidRPr="003E7F8E" w:rsidRDefault="0066033C" w:rsidP="0093382E">
      <w:pPr>
        <w:pStyle w:val="ListParagraph"/>
        <w:numPr>
          <w:ilvl w:val="0"/>
          <w:numId w:val="1"/>
        </w:numPr>
        <w:spacing w:line="280" w:lineRule="atLeast"/>
        <w:ind w:left="360"/>
        <w:jc w:val="both"/>
        <w:rPr>
          <w:rFonts w:ascii="Verdana" w:eastAsiaTheme="majorEastAsia" w:hAnsi="Verdana"/>
          <w:bCs/>
          <w:color w:val="000000" w:themeColor="text1"/>
          <w:sz w:val="20"/>
          <w:szCs w:val="20"/>
        </w:rPr>
      </w:pPr>
      <w:r w:rsidRPr="003E7F8E">
        <w:rPr>
          <w:rFonts w:ascii="Verdana" w:hAnsi="Verdana"/>
          <w:color w:val="000000" w:themeColor="text1"/>
          <w:sz w:val="20"/>
          <w:szCs w:val="20"/>
        </w:rPr>
        <w:t>Joint programme featured gender results at the outcome level</w:t>
      </w:r>
    </w:p>
    <w:p w14:paraId="5448236A" w14:textId="6831CF88" w:rsidR="0066033C" w:rsidRPr="003E7F8E" w:rsidRDefault="0066033C" w:rsidP="0093382E">
      <w:pPr>
        <w:pStyle w:val="ListParagraph"/>
        <w:numPr>
          <w:ilvl w:val="0"/>
          <w:numId w:val="1"/>
        </w:numPr>
        <w:spacing w:line="280" w:lineRule="atLeast"/>
        <w:ind w:left="360"/>
        <w:jc w:val="both"/>
        <w:rPr>
          <w:rFonts w:ascii="Verdana" w:eastAsiaTheme="majorEastAsia" w:hAnsi="Verdana"/>
          <w:bCs/>
          <w:color w:val="000000" w:themeColor="text1"/>
          <w:sz w:val="20"/>
          <w:szCs w:val="20"/>
        </w:rPr>
      </w:pPr>
      <w:r w:rsidRPr="003E7F8E">
        <w:rPr>
          <w:rFonts w:ascii="Verdana" w:hAnsi="Verdana"/>
          <w:color w:val="000000" w:themeColor="text1"/>
          <w:sz w:val="20"/>
          <w:szCs w:val="20"/>
        </w:rPr>
        <w:t xml:space="preserve">Joint programme </w:t>
      </w:r>
      <w:r w:rsidRPr="003E7F8E">
        <w:rPr>
          <w:rFonts w:ascii="Verdana" w:hAnsi="Verdana" w:eastAsia="Calibri"/>
          <w:color w:val="000000" w:themeColor="text1"/>
          <w:sz w:val="20"/>
          <w:szCs w:val="20"/>
        </w:rPr>
        <w:t xml:space="preserve">undertook or </w:t>
      </w:r>
      <w:r w:rsidR="006608C0" w:rsidRPr="003E7F8E">
        <w:rPr>
          <w:rFonts w:ascii="Verdana" w:hAnsi="Verdana" w:eastAsia="Calibri"/>
          <w:color w:val="000000" w:themeColor="text1"/>
          <w:sz w:val="20"/>
          <w:szCs w:val="20"/>
        </w:rPr>
        <w:t>draw</w:t>
      </w:r>
      <w:r w:rsidRPr="003E7F8E">
        <w:rPr>
          <w:rFonts w:ascii="Verdana" w:hAnsi="Verdana" w:eastAsia="Calibri"/>
          <w:color w:val="000000" w:themeColor="text1"/>
          <w:sz w:val="20"/>
          <w:szCs w:val="20"/>
        </w:rPr>
        <w:t xml:space="preserve"> upon relevant human rights analysis, and have developed or implemented a strategy to address human rights issues</w:t>
      </w:r>
    </w:p>
    <w:p w14:paraId="7378072B" w14:textId="0E168F01" w:rsidR="0066033C" w:rsidRPr="003E7F8E" w:rsidRDefault="0066033C" w:rsidP="0093382E">
      <w:pPr>
        <w:pStyle w:val="ListParagraph"/>
        <w:numPr>
          <w:ilvl w:val="0"/>
          <w:numId w:val="1"/>
        </w:numPr>
        <w:spacing w:line="280" w:lineRule="atLeast"/>
        <w:ind w:left="360"/>
        <w:jc w:val="both"/>
        <w:rPr>
          <w:rFonts w:ascii="Verdana" w:eastAsiaTheme="majorEastAsia" w:hAnsi="Verdana"/>
          <w:bCs/>
          <w:color w:val="000000" w:themeColor="text1"/>
          <w:sz w:val="20"/>
          <w:szCs w:val="20"/>
        </w:rPr>
      </w:pPr>
      <w:r w:rsidRPr="003E7F8E">
        <w:rPr>
          <w:rFonts w:ascii="Verdana" w:hAnsi="Verdana" w:eastAsiaTheme="majorEastAsia"/>
          <w:bCs/>
          <w:color w:val="000000" w:themeColor="text1"/>
          <w:sz w:val="20"/>
          <w:szCs w:val="20"/>
        </w:rPr>
        <w:t xml:space="preserve">Joint programme </w:t>
      </w:r>
      <w:r w:rsidRPr="003E7F8E">
        <w:rPr>
          <w:rFonts w:ascii="Verdana" w:hAnsi="Verdana"/>
          <w:sz w:val="20"/>
          <w:szCs w:val="20"/>
        </w:rPr>
        <w:t>planned for and can demonstrate positive results/effects for youth</w:t>
      </w:r>
    </w:p>
    <w:p w14:paraId="5972484A" w14:textId="7C5D4B35" w:rsidR="00531273" w:rsidRPr="003E7F8E" w:rsidRDefault="00754ABA" w:rsidP="34579966">
      <w:pPr>
        <w:pStyle w:val="ListParagraph"/>
        <w:numPr>
          <w:ilvl w:val="0"/>
          <w:numId w:val="1"/>
        </w:numPr>
        <w:spacing w:line="280" w:lineRule="atLeast"/>
        <w:ind w:left="360"/>
        <w:jc w:val="both"/>
        <w:rPr>
          <w:rFonts w:ascii="Verdana" w:eastAsiaTheme="majorEastAsia" w:hAnsi="Verdana"/>
          <w:bCs/>
          <w:color w:val="000000" w:themeColor="text1"/>
          <w:sz w:val="20"/>
          <w:szCs w:val="20"/>
        </w:rPr>
      </w:pPr>
      <w:r w:rsidRPr="003E7F8E">
        <w:rPr>
          <w:rFonts w:ascii="Verdana" w:hAnsi="Verdana"/>
          <w:sz w:val="20"/>
          <w:szCs w:val="20"/>
        </w:rPr>
        <w:t xml:space="preserve">Joint programme </w:t>
      </w:r>
      <w:r w:rsidRPr="003E7F8E">
        <w:rPr>
          <w:rFonts w:ascii="Verdana" w:hAnsi="Verdana"/>
          <w:color w:val="000000" w:themeColor="text1"/>
          <w:sz w:val="20"/>
          <w:szCs w:val="20"/>
        </w:rPr>
        <w:t>considered the needs of persons with disabilities</w:t>
      </w:r>
    </w:p>
    <w:p w14:paraId="40D8995B" w14:textId="7395EB56" w:rsidR="00754ABA" w:rsidRPr="003E7F8E" w:rsidRDefault="00754ABA" w:rsidP="0093382E">
      <w:pPr>
        <w:pStyle w:val="ListParagraph"/>
        <w:numPr>
          <w:ilvl w:val="0"/>
          <w:numId w:val="1"/>
        </w:numPr>
        <w:spacing w:line="280" w:lineRule="atLeast"/>
        <w:ind w:left="360"/>
        <w:jc w:val="both"/>
        <w:rPr>
          <w:rFonts w:ascii="Verdana" w:eastAsiaTheme="majorEastAsia" w:hAnsi="Verdana"/>
          <w:bCs/>
          <w:color w:val="000000" w:themeColor="text1"/>
          <w:sz w:val="20"/>
          <w:szCs w:val="20"/>
        </w:rPr>
      </w:pPr>
      <w:r w:rsidRPr="003E7F8E">
        <w:rPr>
          <w:rFonts w:ascii="Verdana" w:hAnsi="Verdana"/>
          <w:sz w:val="20"/>
          <w:szCs w:val="20"/>
        </w:rPr>
        <w:t xml:space="preserve">Joint programme </w:t>
      </w:r>
      <w:r w:rsidRPr="003E7F8E">
        <w:rPr>
          <w:rFonts w:ascii="Verdana" w:hAnsi="Verdana"/>
          <w:color w:val="000000" w:themeColor="text1"/>
          <w:sz w:val="20"/>
          <w:szCs w:val="20"/>
        </w:rPr>
        <w:t>made use of risk analysis in programme planning</w:t>
      </w:r>
    </w:p>
    <w:p w14:paraId="0E608EE6" w14:textId="73C93E97" w:rsidR="00754ABA" w:rsidRPr="003E7F8E" w:rsidRDefault="00754ABA" w:rsidP="0093382E">
      <w:pPr>
        <w:pStyle w:val="ListParagraph"/>
        <w:numPr>
          <w:ilvl w:val="0"/>
          <w:numId w:val="1"/>
        </w:numPr>
        <w:spacing w:line="280" w:lineRule="atLeast"/>
        <w:ind w:left="360"/>
        <w:jc w:val="both"/>
        <w:rPr>
          <w:rFonts w:ascii="Verdana" w:eastAsiaTheme="majorEastAsia" w:hAnsi="Verdana"/>
          <w:bCs/>
          <w:color w:val="000000" w:themeColor="text1"/>
          <w:sz w:val="20"/>
          <w:szCs w:val="20"/>
        </w:rPr>
      </w:pPr>
      <w:r w:rsidRPr="003E7F8E">
        <w:rPr>
          <w:rFonts w:ascii="Verdana" w:hAnsi="Verdana" w:eastAsiaTheme="majorEastAsia"/>
          <w:bCs/>
          <w:color w:val="000000" w:themeColor="text1"/>
          <w:sz w:val="20"/>
          <w:szCs w:val="20"/>
        </w:rPr>
        <w:t xml:space="preserve">Joint programme </w:t>
      </w:r>
      <w:r w:rsidRPr="003E7F8E">
        <w:rPr>
          <w:rFonts w:ascii="Verdana" w:hAnsi="Verdana"/>
          <w:color w:val="000000" w:themeColor="text1"/>
          <w:sz w:val="20"/>
          <w:szCs w:val="20"/>
        </w:rPr>
        <w:t>conducted do-no-harm / due diligence and were designed to take into consideration opportunities in the areas of the environment and climate change</w:t>
      </w:r>
    </w:p>
    <w:p w14:paraId="5E0B2D29" w14:textId="7A9BB4A9" w:rsidR="0066033C" w:rsidRPr="003E7F8E" w:rsidRDefault="0066033C" w:rsidP="0093382E">
      <w:pPr>
        <w:spacing w:line="280" w:lineRule="atLeast"/>
        <w:jc w:val="both"/>
        <w:rPr>
          <w:rFonts w:ascii="Verdana" w:hAnsi="Verdana"/>
          <w:color w:val="000000" w:themeColor="text1"/>
          <w:sz w:val="20"/>
          <w:szCs w:val="20"/>
          <w:lang w:eastAsia="en-GB"/>
        </w:rPr>
      </w:pPr>
    </w:p>
    <w:p w14:paraId="42C43757" w14:textId="21492A2C" w:rsidR="00D97FED" w:rsidRPr="00D97FED" w:rsidRDefault="00D97FED" w:rsidP="00D97FED">
      <w:pPr>
        <w:spacing w:line="280" w:lineRule="atLeast"/>
        <w:jc w:val="both"/>
        <w:rPr>
          <w:rFonts w:ascii="Verdana" w:hAnsi="Verdana"/>
          <w:i/>
          <w:iCs/>
          <w:color w:val="C45911" w:themeColor="accent2" w:themeShade="BF"/>
          <w:sz w:val="20"/>
          <w:szCs w:val="20"/>
          <w:lang w:eastAsia="en-GB"/>
        </w:rPr>
      </w:pPr>
    </w:p>
    <w:p w14:paraId="73A3B145" w14:textId="2B3AC2AD" w:rsidR="4DFE8B1B" w:rsidRDefault="4DFE8B1B" w:rsidP="4DFE8B1B">
      <w:pPr>
        <w:spacing w:line="280" w:lineRule="atLeast"/>
        <w:jc w:val="both"/>
        <w:rPr>
          <w:rFonts w:ascii="Verdana" w:hAnsi="Verdana"/>
          <w:i/>
          <w:iCs/>
          <w:color w:val="C45911" w:themeColor="accent2" w:themeShade="BF"/>
          <w:sz w:val="20"/>
          <w:szCs w:val="20"/>
          <w:lang w:eastAsia="en-GB"/>
        </w:rPr>
      </w:pPr>
    </w:p>
    <w:p w14:paraId="3EA439DF" w14:textId="77777777" w:rsidR="00EB7F61" w:rsidRPr="003E7F8E" w:rsidRDefault="00EB7F61" w:rsidP="00EB7F61">
      <w:pPr>
        <w:spacing w:line="280" w:lineRule="atLeast"/>
        <w:jc w:val="both"/>
        <w:rPr>
          <w:rFonts w:ascii="Verdana" w:hAnsi="Verdana"/>
          <w:color w:val="0070C0"/>
          <w:sz w:val="20"/>
          <w:szCs w:val="20"/>
          <w:lang w:eastAsia="en-GB"/>
        </w:rPr>
      </w:pPr>
      <w:r w:rsidRPr="003E7F8E">
        <w:rPr>
          <w:rFonts w:ascii="Verdana" w:hAnsi="Verdana"/>
          <w:b/>
          <w:bCs/>
          <w:color w:val="0070C0"/>
          <w:sz w:val="20"/>
          <w:szCs w:val="20"/>
          <w:u w:val="single"/>
          <w:lang w:eastAsia="en-GB"/>
        </w:rPr>
        <w:t>2.2. Joint programme Results framework</w:t>
      </w:r>
    </w:p>
    <w:p w14:paraId="3D4CFE0C" w14:textId="4AC7FC85" w:rsidR="00EB7F61" w:rsidRPr="003E7F8E" w:rsidRDefault="00EB7F61" w:rsidP="00EB7F61">
      <w:pPr>
        <w:spacing w:line="280" w:lineRule="atLeast"/>
        <w:jc w:val="both"/>
        <w:rPr>
          <w:rFonts w:ascii="Verdana" w:hAnsi="Verdana"/>
          <w:i/>
          <w:iCs/>
          <w:color w:val="C45911" w:themeColor="accent2" w:themeShade="BF"/>
          <w:sz w:val="20"/>
          <w:szCs w:val="20"/>
          <w:lang w:eastAsia="en-GB"/>
        </w:rPr>
      </w:pPr>
    </w:p>
    <w:p w14:paraId="4DBAEAA0" w14:textId="77777777" w:rsidR="00EB7F61" w:rsidRPr="003E7F8E" w:rsidRDefault="00EB7F61" w:rsidP="00EB7F61">
      <w:pPr>
        <w:spacing w:line="280" w:lineRule="atLeast"/>
        <w:jc w:val="both"/>
        <w:rPr>
          <w:rFonts w:ascii="Verdana" w:hAnsi="Verdana"/>
          <w:color w:val="000000" w:themeColor="text1"/>
          <w:sz w:val="20"/>
          <w:szCs w:val="20"/>
          <w:lang w:eastAsia="en-GB"/>
        </w:rPr>
      </w:pPr>
    </w:p>
    <w:tbl>
      <w:tblPr>
        <w:tblW w:w="12492" w:type="dxa"/>
        <w:tblInd w:w="55" w:type="dxa"/>
        <w:tblLayout w:type="fixed"/>
        <w:tblCellMar>
          <w:left w:w="70" w:type="dxa"/>
          <w:right w:w="70" w:type="dxa"/>
        </w:tblCellMar>
        <w:tblLook w:val="04A0" w:firstRow="1" w:lastRow="0" w:firstColumn="1" w:lastColumn="0" w:noHBand="0" w:noVBand="1"/>
      </w:tblPr>
      <w:tblGrid>
        <w:gridCol w:w="1813"/>
        <w:gridCol w:w="543"/>
        <w:gridCol w:w="788"/>
        <w:gridCol w:w="729"/>
        <w:gridCol w:w="49"/>
        <w:gridCol w:w="729"/>
        <w:gridCol w:w="1389"/>
        <w:gridCol w:w="9"/>
        <w:gridCol w:w="555"/>
        <w:gridCol w:w="776"/>
        <w:gridCol w:w="729"/>
        <w:gridCol w:w="2163"/>
        <w:gridCol w:w="2211"/>
        <w:gridCol w:w="9"/>
      </w:tblGrid>
      <w:tr w:rsidR="00EB7F61" w:rsidRPr="003E7F8E" w14:paraId="53007EBE" w14:textId="77777777" w:rsidTr="00EC563B">
        <w:trPr>
          <w:gridAfter w:val="2"/>
          <w:wAfter w:w="11" w:type="dxa"/>
          <w:trHeight w:val="475"/>
          <w:tblHeader/>
        </w:trPr>
        <w:tc>
          <w:tcPr>
            <w:tcW w:w="2775" w:type="dxa"/>
            <w:vMerge w:val="restart"/>
            <w:tcBorders>
              <w:top w:val="single" w:sz="4" w:space="0" w:color="000000"/>
              <w:left w:val="single" w:sz="4" w:space="0" w:color="auto"/>
              <w:bottom w:val="single" w:sz="4" w:space="0" w:color="auto"/>
              <w:right w:val="single" w:sz="4" w:space="0" w:color="auto"/>
            </w:tcBorders>
            <w:shd w:val="clear" w:color="auto" w:fill="D9E2F3" w:themeFill="accent1" w:themeFillTint="33"/>
            <w:vAlign w:val="center"/>
            <w:hideMark/>
          </w:tcPr>
          <w:p w14:paraId="16C7D4EB" w14:textId="77777777" w:rsidR="00EB7F61" w:rsidRPr="003E7F8E" w:rsidRDefault="00EB7F61" w:rsidP="00EC563B">
            <w:pPr>
              <w:spacing w:line="280" w:lineRule="atLeast"/>
              <w:jc w:val="both"/>
              <w:rPr>
                <w:rFonts w:ascii="Verdana" w:hAnsi="Verdana"/>
                <w:b/>
                <w:color w:val="000000"/>
                <w:sz w:val="20"/>
                <w:szCs w:val="20"/>
              </w:rPr>
            </w:pPr>
            <w:r w:rsidRPr="003E7F8E">
              <w:rPr>
                <w:rFonts w:ascii="Verdana" w:hAnsi="Verdana"/>
                <w:b/>
                <w:bCs/>
                <w:color w:val="000000"/>
                <w:sz w:val="20"/>
                <w:szCs w:val="20"/>
                <w:lang w:eastAsia="fr-FR"/>
              </w:rPr>
              <w:t>Outcome</w:t>
            </w:r>
            <w:r w:rsidRPr="003E7F8E">
              <w:rPr>
                <w:rFonts w:ascii="Verdana" w:hAnsi="Verdana"/>
                <w:b/>
                <w:color w:val="000000"/>
                <w:sz w:val="20"/>
                <w:szCs w:val="20"/>
              </w:rPr>
              <w:t>/ Indicators</w:t>
            </w:r>
            <w:r w:rsidRPr="003E7F8E">
              <w:rPr>
                <w:rFonts w:ascii="Verdana" w:hAnsi="Verdana"/>
                <w:b/>
                <w:bCs/>
                <w:color w:val="000000"/>
                <w:sz w:val="20"/>
                <w:szCs w:val="20"/>
                <w:lang w:eastAsia="fr-FR"/>
              </w:rPr>
              <w:t xml:space="preserve"> </w:t>
            </w:r>
          </w:p>
        </w:tc>
        <w:tc>
          <w:tcPr>
            <w:tcW w:w="765" w:type="dxa"/>
            <w:vMerge w:val="restart"/>
            <w:tcBorders>
              <w:top w:val="single" w:sz="4" w:space="0" w:color="000000"/>
              <w:left w:val="single" w:sz="4" w:space="0" w:color="auto"/>
              <w:bottom w:val="single" w:sz="4" w:space="0" w:color="auto"/>
              <w:right w:val="single" w:sz="4" w:space="0" w:color="auto"/>
            </w:tcBorders>
            <w:shd w:val="clear" w:color="auto" w:fill="D9E2F3" w:themeFill="accent1" w:themeFillTint="33"/>
            <w:vAlign w:val="center"/>
            <w:hideMark/>
          </w:tcPr>
          <w:p w14:paraId="0B3FF837" w14:textId="77777777" w:rsidR="00EB7F61" w:rsidRPr="003E7F8E" w:rsidRDefault="00EB7F61" w:rsidP="00EC563B">
            <w:pPr>
              <w:tabs>
                <w:tab w:val="left" w:pos="1136"/>
              </w:tabs>
              <w:spacing w:line="280" w:lineRule="atLeast"/>
              <w:ind w:left="-637" w:right="780" w:hanging="1061"/>
              <w:jc w:val="both"/>
              <w:rPr>
                <w:rFonts w:ascii="Verdana" w:hAnsi="Verdana"/>
                <w:b/>
                <w:color w:val="000000"/>
                <w:sz w:val="20"/>
                <w:szCs w:val="20"/>
              </w:rPr>
            </w:pPr>
            <w:r w:rsidRPr="003E7F8E">
              <w:rPr>
                <w:rFonts w:ascii="Verdana" w:hAnsi="Verdana"/>
                <w:b/>
                <w:bCs/>
                <w:color w:val="000000"/>
                <w:sz w:val="20"/>
                <w:szCs w:val="20"/>
                <w:lang w:eastAsia="fr-FR"/>
              </w:rPr>
              <w:t>BasaB</w:t>
            </w:r>
          </w:p>
        </w:tc>
        <w:tc>
          <w:tcPr>
            <w:tcW w:w="1153" w:type="dxa"/>
            <w:vMerge w:val="restart"/>
            <w:tcBorders>
              <w:top w:val="single" w:sz="4" w:space="0" w:color="000000"/>
              <w:left w:val="single" w:sz="4" w:space="0" w:color="auto"/>
              <w:bottom w:val="single" w:sz="4" w:space="0" w:color="auto"/>
              <w:right w:val="single" w:sz="4" w:space="0" w:color="auto"/>
            </w:tcBorders>
            <w:shd w:val="clear" w:color="auto" w:fill="D9E2F3" w:themeFill="accent1" w:themeFillTint="33"/>
            <w:vAlign w:val="center"/>
            <w:hideMark/>
          </w:tcPr>
          <w:p w14:paraId="30221C57" w14:textId="77777777" w:rsidR="00EB7F61" w:rsidRPr="003E7F8E" w:rsidRDefault="00EB7F61" w:rsidP="00EC563B">
            <w:pPr>
              <w:spacing w:line="280" w:lineRule="atLeast"/>
              <w:jc w:val="both"/>
              <w:rPr>
                <w:rFonts w:ascii="Verdana" w:hAnsi="Verdana"/>
                <w:b/>
                <w:bCs/>
                <w:color w:val="000000"/>
                <w:sz w:val="20"/>
                <w:szCs w:val="20"/>
                <w:lang w:eastAsia="fr-FR"/>
              </w:rPr>
            </w:pPr>
            <w:r w:rsidRPr="003E7F8E">
              <w:rPr>
                <w:rFonts w:ascii="Verdana" w:hAnsi="Verdana"/>
                <w:b/>
                <w:color w:val="000000"/>
                <w:sz w:val="20"/>
                <w:szCs w:val="20"/>
              </w:rPr>
              <w:t xml:space="preserve">2020 </w:t>
            </w:r>
          </w:p>
          <w:p w14:paraId="27A5FE96" w14:textId="77777777" w:rsidR="00EB7F61" w:rsidRPr="003E7F8E" w:rsidRDefault="00EB7F61" w:rsidP="00EC563B">
            <w:pPr>
              <w:spacing w:line="280" w:lineRule="atLeast"/>
              <w:jc w:val="both"/>
              <w:rPr>
                <w:rFonts w:ascii="Verdana" w:hAnsi="Verdana"/>
                <w:b/>
                <w:color w:val="000000"/>
                <w:sz w:val="20"/>
                <w:szCs w:val="20"/>
              </w:rPr>
            </w:pPr>
            <w:r w:rsidRPr="003E7F8E">
              <w:rPr>
                <w:rFonts w:ascii="Verdana" w:hAnsi="Verdana"/>
                <w:b/>
                <w:color w:val="000000"/>
                <w:sz w:val="20"/>
                <w:szCs w:val="20"/>
              </w:rPr>
              <w:t>Target</w:t>
            </w:r>
          </w:p>
        </w:tc>
        <w:tc>
          <w:tcPr>
            <w:tcW w:w="1059" w:type="dxa"/>
            <w:vMerge w:val="restart"/>
            <w:tcBorders>
              <w:top w:val="single" w:sz="4" w:space="0" w:color="000000"/>
              <w:left w:val="single" w:sz="4" w:space="0" w:color="auto"/>
              <w:bottom w:val="single" w:sz="4" w:space="0" w:color="auto"/>
              <w:right w:val="single" w:sz="4" w:space="0" w:color="auto"/>
            </w:tcBorders>
            <w:shd w:val="clear" w:color="auto" w:fill="D9E2F3" w:themeFill="accent1" w:themeFillTint="33"/>
            <w:vAlign w:val="center"/>
            <w:hideMark/>
          </w:tcPr>
          <w:p w14:paraId="26249730" w14:textId="77777777" w:rsidR="00EB7F61" w:rsidRPr="003E7F8E" w:rsidRDefault="00EB7F61" w:rsidP="00EC563B">
            <w:pPr>
              <w:spacing w:line="280" w:lineRule="atLeast"/>
              <w:jc w:val="both"/>
              <w:rPr>
                <w:rFonts w:ascii="Verdana" w:hAnsi="Verdana"/>
                <w:b/>
                <w:color w:val="000000"/>
                <w:sz w:val="20"/>
                <w:szCs w:val="20"/>
              </w:rPr>
            </w:pPr>
            <w:r w:rsidRPr="003E7F8E">
              <w:rPr>
                <w:rFonts w:ascii="Verdana" w:hAnsi="Verdana"/>
                <w:b/>
                <w:color w:val="000000"/>
                <w:sz w:val="20"/>
                <w:szCs w:val="20"/>
              </w:rPr>
              <w:t>2021 Target</w:t>
            </w:r>
          </w:p>
        </w:tc>
        <w:tc>
          <w:tcPr>
            <w:tcW w:w="3327" w:type="dxa"/>
            <w:gridSpan w:val="3"/>
            <w:vMerge w:val="restart"/>
            <w:tcBorders>
              <w:top w:val="single" w:sz="4" w:space="0" w:color="000000"/>
              <w:left w:val="single" w:sz="4" w:space="0" w:color="auto"/>
              <w:bottom w:val="single" w:sz="4" w:space="0" w:color="auto"/>
              <w:right w:val="single" w:sz="4" w:space="0" w:color="auto"/>
            </w:tcBorders>
            <w:shd w:val="clear" w:color="auto" w:fill="D9E2F3" w:themeFill="accent1" w:themeFillTint="33"/>
            <w:vAlign w:val="center"/>
            <w:hideMark/>
          </w:tcPr>
          <w:p w14:paraId="64C8C5FB" w14:textId="77777777" w:rsidR="00EB7F61" w:rsidRPr="003E7F8E" w:rsidRDefault="00EB7F61" w:rsidP="00EC563B">
            <w:pPr>
              <w:spacing w:line="280" w:lineRule="atLeast"/>
              <w:jc w:val="both"/>
              <w:rPr>
                <w:rFonts w:ascii="Verdana" w:hAnsi="Verdana"/>
                <w:b/>
                <w:color w:val="000000"/>
                <w:sz w:val="20"/>
                <w:szCs w:val="20"/>
              </w:rPr>
            </w:pPr>
            <w:r w:rsidRPr="003E7F8E">
              <w:rPr>
                <w:rFonts w:ascii="Verdana" w:hAnsi="Verdana"/>
                <w:b/>
                <w:color w:val="000000"/>
                <w:sz w:val="20"/>
                <w:szCs w:val="20"/>
              </w:rPr>
              <w:t xml:space="preserve">Means of </w:t>
            </w:r>
            <w:r w:rsidRPr="003E7F8E">
              <w:rPr>
                <w:rFonts w:ascii="Verdana" w:hAnsi="Verdana"/>
                <w:b/>
                <w:bCs/>
                <w:color w:val="000000"/>
                <w:sz w:val="20"/>
                <w:szCs w:val="20"/>
                <w:lang w:eastAsia="fr-FR"/>
              </w:rPr>
              <w:t>verification</w:t>
            </w:r>
          </w:p>
        </w:tc>
        <w:tc>
          <w:tcPr>
            <w:tcW w:w="3402" w:type="dxa"/>
            <w:gridSpan w:val="5"/>
            <w:vMerge w:val="restart"/>
            <w:tcBorders>
              <w:top w:val="single" w:sz="4" w:space="0" w:color="000000"/>
              <w:left w:val="single" w:sz="4" w:space="0" w:color="auto"/>
              <w:bottom w:val="single" w:sz="4" w:space="0" w:color="auto"/>
              <w:right w:val="single" w:sz="4" w:space="0" w:color="auto"/>
            </w:tcBorders>
            <w:shd w:val="clear" w:color="auto" w:fill="D9E2F3" w:themeFill="accent1" w:themeFillTint="33"/>
            <w:vAlign w:val="center"/>
            <w:hideMark/>
          </w:tcPr>
          <w:p w14:paraId="05601B35" w14:textId="77777777" w:rsidR="00EB7F61" w:rsidRPr="003E7F8E" w:rsidRDefault="00EB7F61" w:rsidP="00EC563B">
            <w:pPr>
              <w:spacing w:line="280" w:lineRule="atLeast"/>
              <w:jc w:val="both"/>
              <w:rPr>
                <w:rFonts w:ascii="Verdana" w:hAnsi="Verdana"/>
                <w:b/>
                <w:color w:val="000000"/>
                <w:sz w:val="20"/>
                <w:szCs w:val="20"/>
              </w:rPr>
            </w:pPr>
            <w:r w:rsidRPr="003E7F8E">
              <w:rPr>
                <w:rFonts w:ascii="Verdana" w:hAnsi="Verdana"/>
                <w:b/>
                <w:color w:val="000000"/>
                <w:sz w:val="20"/>
                <w:szCs w:val="20"/>
              </w:rPr>
              <w:t xml:space="preserve">Responsible </w:t>
            </w:r>
            <w:r w:rsidRPr="003E7F8E">
              <w:rPr>
                <w:rFonts w:ascii="Verdana" w:hAnsi="Verdana"/>
                <w:b/>
                <w:bCs/>
                <w:color w:val="000000"/>
                <w:sz w:val="20"/>
                <w:szCs w:val="20"/>
                <w:lang w:eastAsia="fr-FR"/>
              </w:rPr>
              <w:t>Partners</w:t>
            </w:r>
          </w:p>
        </w:tc>
      </w:tr>
      <w:tr w:rsidR="00EB7F61" w:rsidRPr="003E7F8E" w14:paraId="3730AC71" w14:textId="77777777" w:rsidTr="00EC563B">
        <w:trPr>
          <w:gridAfter w:val="2"/>
          <w:wAfter w:w="11" w:type="dxa"/>
          <w:trHeight w:val="475"/>
        </w:trPr>
        <w:tc>
          <w:tcPr>
            <w:tcW w:w="2775" w:type="dxa"/>
            <w:vMerge/>
            <w:tcBorders>
              <w:top w:val="single" w:sz="4" w:space="0" w:color="000000"/>
              <w:left w:val="single" w:sz="4" w:space="0" w:color="auto"/>
              <w:bottom w:val="single" w:sz="4" w:space="0" w:color="auto"/>
              <w:right w:val="single" w:sz="4" w:space="0" w:color="auto"/>
            </w:tcBorders>
            <w:shd w:val="clear" w:color="auto" w:fill="D9E2F3" w:themeFill="accent1" w:themeFillTint="33"/>
            <w:vAlign w:val="center"/>
            <w:hideMark/>
          </w:tcPr>
          <w:p w14:paraId="550B2B98" w14:textId="77777777" w:rsidR="00EB7F61" w:rsidRPr="003E7F8E" w:rsidRDefault="00EB7F61" w:rsidP="00EC563B">
            <w:pPr>
              <w:spacing w:line="280" w:lineRule="atLeast"/>
              <w:jc w:val="both"/>
              <w:rPr>
                <w:rFonts w:ascii="Verdana" w:hAnsi="Verdana"/>
                <w:b/>
                <w:color w:val="000000"/>
                <w:sz w:val="20"/>
                <w:szCs w:val="20"/>
              </w:rPr>
            </w:pPr>
          </w:p>
        </w:tc>
        <w:tc>
          <w:tcPr>
            <w:tcW w:w="765" w:type="dxa"/>
            <w:vMerge/>
            <w:tcBorders>
              <w:top w:val="single" w:sz="4" w:space="0" w:color="000000"/>
              <w:left w:val="single" w:sz="4" w:space="0" w:color="auto"/>
              <w:bottom w:val="single" w:sz="4" w:space="0" w:color="auto"/>
              <w:right w:val="single" w:sz="4" w:space="0" w:color="auto"/>
            </w:tcBorders>
            <w:shd w:val="clear" w:color="auto" w:fill="D9E2F3" w:themeFill="accent1" w:themeFillTint="33"/>
            <w:vAlign w:val="center"/>
            <w:hideMark/>
          </w:tcPr>
          <w:p w14:paraId="289447A1" w14:textId="77777777" w:rsidR="00EB7F61" w:rsidRPr="003E7F8E" w:rsidRDefault="00EB7F61" w:rsidP="00EC563B">
            <w:pPr>
              <w:spacing w:line="280" w:lineRule="atLeast"/>
              <w:jc w:val="both"/>
              <w:rPr>
                <w:rFonts w:ascii="Verdana" w:hAnsi="Verdana"/>
                <w:b/>
                <w:bCs/>
                <w:color w:val="000000"/>
                <w:sz w:val="20"/>
                <w:szCs w:val="20"/>
                <w:lang w:eastAsia="fr-FR"/>
              </w:rPr>
            </w:pPr>
          </w:p>
        </w:tc>
        <w:tc>
          <w:tcPr>
            <w:tcW w:w="1153" w:type="dxa"/>
            <w:vMerge/>
            <w:tcBorders>
              <w:top w:val="single" w:sz="4" w:space="0" w:color="000000"/>
              <w:left w:val="single" w:sz="4" w:space="0" w:color="auto"/>
              <w:bottom w:val="single" w:sz="4" w:space="0" w:color="auto"/>
              <w:right w:val="single" w:sz="4" w:space="0" w:color="auto"/>
            </w:tcBorders>
            <w:shd w:val="clear" w:color="auto" w:fill="D9E2F3" w:themeFill="accent1" w:themeFillTint="33"/>
            <w:vAlign w:val="center"/>
            <w:hideMark/>
          </w:tcPr>
          <w:p w14:paraId="5B8CA40F" w14:textId="77777777" w:rsidR="00EB7F61" w:rsidRPr="003E7F8E" w:rsidRDefault="00EB7F61" w:rsidP="00EC563B">
            <w:pPr>
              <w:spacing w:line="280" w:lineRule="atLeast"/>
              <w:jc w:val="both"/>
              <w:rPr>
                <w:rFonts w:ascii="Verdana" w:hAnsi="Verdana"/>
                <w:b/>
                <w:bCs/>
                <w:color w:val="000000"/>
                <w:sz w:val="20"/>
                <w:szCs w:val="20"/>
                <w:lang w:eastAsia="fr-FR"/>
              </w:rPr>
            </w:pPr>
          </w:p>
        </w:tc>
        <w:tc>
          <w:tcPr>
            <w:tcW w:w="1059" w:type="dxa"/>
            <w:vMerge/>
            <w:tcBorders>
              <w:top w:val="single" w:sz="4" w:space="0" w:color="000000"/>
              <w:left w:val="single" w:sz="4" w:space="0" w:color="auto"/>
              <w:bottom w:val="single" w:sz="4" w:space="0" w:color="auto"/>
              <w:right w:val="single" w:sz="4" w:space="0" w:color="auto"/>
            </w:tcBorders>
            <w:shd w:val="clear" w:color="auto" w:fill="D9E2F3" w:themeFill="accent1" w:themeFillTint="33"/>
            <w:vAlign w:val="center"/>
            <w:hideMark/>
          </w:tcPr>
          <w:p w14:paraId="3D7EB29C" w14:textId="77777777" w:rsidR="00EB7F61" w:rsidRPr="003E7F8E" w:rsidRDefault="00EB7F61" w:rsidP="00EC563B">
            <w:pPr>
              <w:spacing w:line="280" w:lineRule="atLeast"/>
              <w:jc w:val="both"/>
              <w:rPr>
                <w:rFonts w:ascii="Verdana" w:hAnsi="Verdana"/>
                <w:b/>
                <w:bCs/>
                <w:color w:val="000000"/>
                <w:sz w:val="20"/>
                <w:szCs w:val="20"/>
                <w:lang w:eastAsia="fr-FR"/>
              </w:rPr>
            </w:pPr>
          </w:p>
        </w:tc>
        <w:tc>
          <w:tcPr>
            <w:tcW w:w="3327" w:type="dxa"/>
            <w:gridSpan w:val="3"/>
            <w:vMerge/>
            <w:tcBorders>
              <w:top w:val="single" w:sz="4" w:space="0" w:color="000000"/>
              <w:left w:val="single" w:sz="4" w:space="0" w:color="auto"/>
              <w:bottom w:val="single" w:sz="4" w:space="0" w:color="auto"/>
              <w:right w:val="single" w:sz="4" w:space="0" w:color="auto"/>
            </w:tcBorders>
            <w:shd w:val="clear" w:color="auto" w:fill="D9E2F3" w:themeFill="accent1" w:themeFillTint="33"/>
            <w:vAlign w:val="center"/>
            <w:hideMark/>
          </w:tcPr>
          <w:p w14:paraId="4096D85F" w14:textId="77777777" w:rsidR="00EB7F61" w:rsidRPr="003E7F8E" w:rsidRDefault="00EB7F61" w:rsidP="00EC563B">
            <w:pPr>
              <w:spacing w:line="280" w:lineRule="atLeast"/>
              <w:jc w:val="both"/>
              <w:rPr>
                <w:rFonts w:ascii="Verdana" w:hAnsi="Verdana"/>
                <w:b/>
                <w:bCs/>
                <w:color w:val="000000"/>
                <w:sz w:val="20"/>
                <w:szCs w:val="20"/>
                <w:lang w:eastAsia="fr-FR"/>
              </w:rPr>
            </w:pPr>
          </w:p>
        </w:tc>
        <w:tc>
          <w:tcPr>
            <w:tcW w:w="3402" w:type="dxa"/>
            <w:gridSpan w:val="5"/>
            <w:vMerge/>
            <w:tcBorders>
              <w:top w:val="single" w:sz="4" w:space="0" w:color="000000"/>
              <w:left w:val="single" w:sz="4" w:space="0" w:color="auto"/>
              <w:bottom w:val="single" w:sz="4" w:space="0" w:color="auto"/>
              <w:right w:val="single" w:sz="4" w:space="0" w:color="auto"/>
            </w:tcBorders>
            <w:shd w:val="clear" w:color="auto" w:fill="D9E2F3" w:themeFill="accent1" w:themeFillTint="33"/>
            <w:vAlign w:val="center"/>
            <w:hideMark/>
          </w:tcPr>
          <w:p w14:paraId="75F79C36" w14:textId="77777777" w:rsidR="00EB7F61" w:rsidRPr="003E7F8E" w:rsidRDefault="00EB7F61" w:rsidP="00EC563B">
            <w:pPr>
              <w:spacing w:line="280" w:lineRule="atLeast"/>
              <w:jc w:val="both"/>
              <w:rPr>
                <w:rFonts w:ascii="Verdana" w:hAnsi="Verdana"/>
                <w:b/>
                <w:bCs/>
                <w:color w:val="000000"/>
                <w:sz w:val="20"/>
                <w:szCs w:val="20"/>
                <w:lang w:eastAsia="fr-FR"/>
              </w:rPr>
            </w:pPr>
          </w:p>
        </w:tc>
      </w:tr>
      <w:tr w:rsidR="00EB7F61" w:rsidRPr="003E7F8E" w14:paraId="6B6C6ECF" w14:textId="77777777" w:rsidTr="00EC563B">
        <w:trPr>
          <w:trHeight w:val="20"/>
        </w:trPr>
        <w:tc>
          <w:tcPr>
            <w:tcW w:w="9090" w:type="dxa"/>
            <w:gridSpan w:val="8"/>
            <w:tcBorders>
              <w:top w:val="single" w:sz="4" w:space="0" w:color="auto"/>
              <w:left w:val="single" w:sz="4" w:space="0" w:color="auto"/>
              <w:bottom w:val="single" w:sz="4" w:space="0" w:color="auto"/>
              <w:right w:val="single" w:sz="4" w:space="0" w:color="000000"/>
            </w:tcBorders>
            <w:shd w:val="clear" w:color="000000" w:fill="BCBCBC"/>
            <w:vAlign w:val="center"/>
            <w:hideMark/>
          </w:tcPr>
          <w:p w14:paraId="61544962" w14:textId="77777777" w:rsidR="00EB7F61" w:rsidRPr="003E7F8E" w:rsidRDefault="00EB7F61" w:rsidP="00EC563B">
            <w:pPr>
              <w:spacing w:line="280" w:lineRule="atLeast"/>
              <w:jc w:val="both"/>
              <w:rPr>
                <w:rFonts w:ascii="Verdana" w:hAnsi="Verdana" w:cstheme="majorHAnsi"/>
                <w:color w:val="0E101A"/>
                <w:sz w:val="20"/>
                <w:szCs w:val="20"/>
              </w:rPr>
            </w:pPr>
            <w:r w:rsidRPr="003E7F8E">
              <w:rPr>
                <w:rFonts w:ascii="Verdana" w:hAnsi="Verdana" w:cstheme="majorHAnsi"/>
                <w:color w:val="0E101A"/>
                <w:sz w:val="20"/>
                <w:szCs w:val="20"/>
              </w:rPr>
              <w:t>Outcome 1: Developing a public-private partnership platform (a governance mechanism of the INFF) to improve knowledge on SDG finance, and centralise institutional components for the INFF strategy</w:t>
            </w:r>
          </w:p>
          <w:p w14:paraId="799028BD" w14:textId="77777777" w:rsidR="00EB7F61" w:rsidRPr="003E7F8E" w:rsidRDefault="00EB7F61" w:rsidP="00EC563B">
            <w:pPr>
              <w:spacing w:line="280" w:lineRule="atLeast"/>
              <w:jc w:val="both"/>
              <w:rPr>
                <w:rFonts w:ascii="Verdana" w:hAnsi="Verdana" w:cstheme="majorHAnsi"/>
                <w:color w:val="0E101A"/>
                <w:sz w:val="20"/>
                <w:szCs w:val="20"/>
              </w:rPr>
            </w:pPr>
            <w:r w:rsidRPr="003E7F8E">
              <w:rPr>
                <w:rFonts w:ascii="Verdana" w:hAnsi="Verdana" w:cstheme="majorHAnsi"/>
                <w:color w:val="0E101A"/>
                <w:sz w:val="20"/>
                <w:szCs w:val="20"/>
              </w:rPr>
              <w:t>Outcome indicators:</w:t>
            </w:r>
          </w:p>
          <w:p w14:paraId="2A77C955" w14:textId="77777777" w:rsidR="00EB7F61" w:rsidRPr="003E7F8E" w:rsidRDefault="00EB7F61" w:rsidP="008B35D0">
            <w:pPr>
              <w:pStyle w:val="ListParagraph"/>
              <w:numPr>
                <w:ilvl w:val="0"/>
                <w:numId w:val="7"/>
              </w:numPr>
              <w:spacing w:line="280" w:lineRule="atLeast"/>
              <w:jc w:val="both"/>
              <w:rPr>
                <w:rFonts w:ascii="Verdana" w:hAnsi="Verdana" w:cstheme="majorHAnsi"/>
                <w:color w:val="0E101A"/>
                <w:sz w:val="20"/>
                <w:szCs w:val="20"/>
              </w:rPr>
            </w:pPr>
            <w:r w:rsidRPr="003E7F8E">
              <w:rPr>
                <w:rFonts w:ascii="Verdana" w:hAnsi="Verdana" w:cstheme="majorHAnsi"/>
                <w:color w:val="0E101A"/>
                <w:sz w:val="20"/>
                <w:szCs w:val="20"/>
              </w:rPr>
              <w:t>Existence of relevant data on SDGs aligned with green economy</w:t>
            </w:r>
          </w:p>
          <w:p w14:paraId="5073804B" w14:textId="77777777" w:rsidR="00EB7F61" w:rsidRPr="003E7F8E" w:rsidRDefault="00EB7F61" w:rsidP="008B35D0">
            <w:pPr>
              <w:pStyle w:val="ListParagraph"/>
              <w:numPr>
                <w:ilvl w:val="0"/>
                <w:numId w:val="7"/>
              </w:numPr>
              <w:spacing w:line="280" w:lineRule="atLeast"/>
              <w:jc w:val="both"/>
              <w:rPr>
                <w:rFonts w:ascii="Verdana" w:hAnsi="Verdana" w:cstheme="majorHAnsi"/>
                <w:color w:val="0E101A"/>
                <w:sz w:val="20"/>
                <w:szCs w:val="20"/>
              </w:rPr>
            </w:pPr>
            <w:r w:rsidRPr="003E7F8E">
              <w:rPr>
                <w:rFonts w:ascii="Verdana" w:hAnsi="Verdana" w:cstheme="majorHAnsi"/>
                <w:color w:val="0E101A"/>
                <w:sz w:val="20"/>
                <w:szCs w:val="20"/>
              </w:rPr>
              <w:t>Existence of a methodologies and metrics to assess and validate SDG data related to green growth</w:t>
            </w:r>
          </w:p>
          <w:p w14:paraId="7A0DA2D8" w14:textId="77777777" w:rsidR="00EB7F61" w:rsidRPr="003E7F8E" w:rsidRDefault="00EB7F61" w:rsidP="008B35D0">
            <w:pPr>
              <w:pStyle w:val="ListParagraph"/>
              <w:numPr>
                <w:ilvl w:val="0"/>
                <w:numId w:val="7"/>
              </w:numPr>
              <w:spacing w:line="280" w:lineRule="atLeast"/>
              <w:jc w:val="both"/>
              <w:rPr>
                <w:rFonts w:ascii="Verdana" w:hAnsi="Verdana" w:cstheme="majorHAnsi"/>
                <w:color w:val="0E101A"/>
                <w:sz w:val="20"/>
                <w:szCs w:val="20"/>
              </w:rPr>
            </w:pPr>
            <w:r w:rsidRPr="003E7F8E">
              <w:rPr>
                <w:rFonts w:ascii="Verdana" w:hAnsi="Verdana" w:cstheme="majorHAnsi"/>
                <w:color w:val="0E101A"/>
                <w:sz w:val="20"/>
                <w:szCs w:val="20"/>
              </w:rPr>
              <w:t>Existence of resources and economic data on green economy and investments</w:t>
            </w:r>
          </w:p>
          <w:p w14:paraId="782D445B" w14:textId="77777777" w:rsidR="00EB7F61" w:rsidRPr="003E7F8E" w:rsidRDefault="00EB7F61" w:rsidP="00EC563B">
            <w:pPr>
              <w:spacing w:line="280" w:lineRule="atLeast"/>
              <w:jc w:val="both"/>
              <w:rPr>
                <w:rFonts w:ascii="Verdana" w:hAnsi="Verdana"/>
                <w:color w:val="000000" w:themeColor="text1"/>
                <w:sz w:val="20"/>
                <w:szCs w:val="20"/>
              </w:rPr>
            </w:pPr>
          </w:p>
        </w:tc>
        <w:tc>
          <w:tcPr>
            <w:tcW w:w="3402" w:type="dxa"/>
            <w:gridSpan w:val="6"/>
            <w:tcBorders>
              <w:top w:val="nil"/>
              <w:left w:val="nil"/>
              <w:bottom w:val="single" w:sz="4" w:space="0" w:color="auto"/>
              <w:right w:val="single" w:sz="4" w:space="0" w:color="auto"/>
            </w:tcBorders>
            <w:shd w:val="clear" w:color="000000" w:fill="BCBCBC"/>
            <w:vAlign w:val="center"/>
            <w:hideMark/>
          </w:tcPr>
          <w:p w14:paraId="7BA45C0E" w14:textId="77777777" w:rsidR="00EB7F61" w:rsidRPr="003E7F8E" w:rsidRDefault="00EB7F61" w:rsidP="00EC563B">
            <w:pPr>
              <w:spacing w:line="280" w:lineRule="atLeast"/>
              <w:jc w:val="both"/>
              <w:rPr>
                <w:rFonts w:ascii="Verdana" w:hAnsi="Verdana"/>
                <w:color w:val="000000" w:themeColor="text1"/>
                <w:sz w:val="20"/>
                <w:szCs w:val="20"/>
                <w:lang w:eastAsia="en-GB"/>
              </w:rPr>
            </w:pPr>
            <w:r w:rsidRPr="003E7F8E">
              <w:rPr>
                <w:rFonts w:ascii="Verdana" w:hAnsi="Verdana"/>
                <w:color w:val="000000" w:themeColor="text1"/>
                <w:sz w:val="20"/>
                <w:szCs w:val="20"/>
                <w:lang w:eastAsia="en-GB"/>
              </w:rPr>
              <w:t>UNDP</w:t>
            </w:r>
          </w:p>
        </w:tc>
      </w:tr>
      <w:tr w:rsidR="00EB7F61" w:rsidRPr="003E7F8E" w14:paraId="76259EB8" w14:textId="77777777" w:rsidTr="00EC563B">
        <w:trPr>
          <w:trHeight w:val="20"/>
        </w:trPr>
        <w:tc>
          <w:tcPr>
            <w:tcW w:w="12492" w:type="dxa"/>
            <w:gridSpan w:val="14"/>
            <w:tcBorders>
              <w:top w:val="single" w:sz="4" w:space="0" w:color="auto"/>
              <w:left w:val="single" w:sz="4" w:space="0" w:color="auto"/>
              <w:bottom w:val="single" w:sz="4" w:space="0" w:color="auto"/>
              <w:right w:val="single" w:sz="4" w:space="0" w:color="000000"/>
            </w:tcBorders>
            <w:shd w:val="clear" w:color="000000" w:fill="E2E2E2"/>
            <w:vAlign w:val="center"/>
            <w:hideMark/>
          </w:tcPr>
          <w:p w14:paraId="39E3E06E" w14:textId="77777777" w:rsidR="00EB7F61" w:rsidRPr="003E7F8E" w:rsidRDefault="00EB7F61" w:rsidP="00EC563B">
            <w:pPr>
              <w:spacing w:line="280" w:lineRule="atLeast"/>
              <w:jc w:val="both"/>
              <w:rPr>
                <w:rFonts w:ascii="Verdana" w:hAnsi="Verdana"/>
                <w:b/>
                <w:color w:val="000000"/>
                <w:sz w:val="20"/>
                <w:szCs w:val="20"/>
              </w:rPr>
            </w:pPr>
            <w:r w:rsidRPr="003E7F8E">
              <w:rPr>
                <w:rFonts w:ascii="Verdana" w:hAnsi="Verdana"/>
                <w:b/>
                <w:bCs/>
                <w:color w:val="000000"/>
                <w:sz w:val="20"/>
                <w:szCs w:val="20"/>
                <w:lang w:eastAsia="fr-FR"/>
              </w:rPr>
              <w:t>Output 1.1</w:t>
            </w:r>
            <w:r w:rsidRPr="003E7F8E">
              <w:rPr>
                <w:rFonts w:ascii="Verdana" w:hAnsi="Verdana"/>
                <w:color w:val="000000"/>
                <w:sz w:val="20"/>
                <w:szCs w:val="20"/>
                <w:lang w:eastAsia="fr-FR"/>
              </w:rPr>
              <w:t xml:space="preserve">: </w:t>
            </w:r>
            <w:r w:rsidRPr="003E7F8E">
              <w:rPr>
                <w:rFonts w:ascii="Verdana" w:hAnsi="Verdana" w:cstheme="majorHAnsi"/>
                <w:color w:val="0E101A"/>
                <w:sz w:val="20"/>
                <w:szCs w:val="20"/>
              </w:rPr>
              <w:t>Designing and launch a public-private partnership platform with key stakeholders to centralise information and enable technical discussions on green economy and INFF formulation</w:t>
            </w:r>
          </w:p>
        </w:tc>
      </w:tr>
      <w:tr w:rsidR="00EB7F61" w:rsidRPr="003E7F8E" w14:paraId="2B92D3CC" w14:textId="77777777" w:rsidTr="00EC563B">
        <w:trPr>
          <w:gridAfter w:val="1"/>
          <w:wAfter w:w="11" w:type="dxa"/>
          <w:trHeight w:val="20"/>
        </w:trPr>
        <w:tc>
          <w:tcPr>
            <w:tcW w:w="2775" w:type="dxa"/>
            <w:gridSpan w:val="8"/>
            <w:tcBorders>
              <w:top w:val="nil"/>
              <w:left w:val="single" w:sz="4" w:space="0" w:color="auto"/>
              <w:bottom w:val="single" w:sz="4" w:space="0" w:color="auto"/>
              <w:right w:val="single" w:sz="4" w:space="0" w:color="auto"/>
            </w:tcBorders>
            <w:shd w:val="clear" w:color="auto" w:fill="auto"/>
            <w:vAlign w:val="center"/>
            <w:hideMark/>
          </w:tcPr>
          <w:p w14:paraId="1C46F2FB" w14:textId="77777777" w:rsidR="00EB7F61" w:rsidRPr="003E7F8E" w:rsidRDefault="00EB7F61" w:rsidP="00EC563B">
            <w:pPr>
              <w:spacing w:line="280" w:lineRule="atLeast"/>
              <w:jc w:val="both"/>
              <w:rPr>
                <w:rFonts w:ascii="Verdana" w:hAnsi="Verdana"/>
                <w:color w:val="000000"/>
                <w:sz w:val="20"/>
                <w:szCs w:val="20"/>
              </w:rPr>
            </w:pPr>
            <w:r w:rsidRPr="003E7F8E">
              <w:rPr>
                <w:rFonts w:ascii="Verdana" w:hAnsi="Verdana"/>
                <w:color w:val="0E101A"/>
                <w:sz w:val="20"/>
                <w:szCs w:val="20"/>
              </w:rPr>
              <w:t>Output 1.1</w:t>
            </w:r>
            <w:r w:rsidRPr="003E7F8E">
              <w:rPr>
                <w:rFonts w:ascii="Verdana" w:hAnsi="Verdana" w:cstheme="majorHAnsi"/>
                <w:color w:val="0E101A"/>
                <w:sz w:val="20"/>
                <w:szCs w:val="20"/>
              </w:rPr>
              <w:t>, Indicator 1:  INFF Secretariat formalised</w:t>
            </w:r>
          </w:p>
        </w:tc>
        <w:tc>
          <w:tcPr>
            <w:tcW w:w="784" w:type="dxa"/>
            <w:tcBorders>
              <w:top w:val="nil"/>
              <w:left w:val="nil"/>
              <w:bottom w:val="single" w:sz="4" w:space="0" w:color="auto"/>
              <w:right w:val="single" w:sz="4" w:space="0" w:color="auto"/>
            </w:tcBorders>
            <w:shd w:val="clear" w:color="auto" w:fill="auto"/>
            <w:vAlign w:val="center"/>
            <w:hideMark/>
          </w:tcPr>
          <w:p w14:paraId="68E43DA7" w14:textId="77777777" w:rsidR="00EB7F61" w:rsidRPr="003E7F8E" w:rsidRDefault="00EB7F61" w:rsidP="00EC563B">
            <w:pPr>
              <w:spacing w:line="280" w:lineRule="atLeast"/>
              <w:jc w:val="both"/>
              <w:rPr>
                <w:rFonts w:ascii="Verdana" w:hAnsi="Verdana"/>
                <w:color w:val="000000"/>
                <w:sz w:val="20"/>
                <w:szCs w:val="20"/>
              </w:rPr>
            </w:pPr>
            <w:r w:rsidRPr="003E7F8E">
              <w:rPr>
                <w:rFonts w:ascii="Verdana" w:hAnsi="Verdana"/>
                <w:color w:val="000000"/>
                <w:sz w:val="20"/>
                <w:szCs w:val="20"/>
                <w:lang w:eastAsia="fr-FR"/>
              </w:rPr>
              <w:t>0</w:t>
            </w:r>
          </w:p>
        </w:tc>
        <w:tc>
          <w:tcPr>
            <w:tcW w:w="1134" w:type="dxa"/>
            <w:tcBorders>
              <w:top w:val="nil"/>
              <w:left w:val="nil"/>
              <w:bottom w:val="single" w:sz="4" w:space="0" w:color="auto"/>
              <w:right w:val="single" w:sz="4" w:space="0" w:color="auto"/>
            </w:tcBorders>
            <w:shd w:val="clear" w:color="auto" w:fill="auto"/>
            <w:vAlign w:val="center"/>
            <w:hideMark/>
          </w:tcPr>
          <w:p w14:paraId="171E31E5" w14:textId="77777777" w:rsidR="00EB7F61" w:rsidRPr="003E7F8E" w:rsidRDefault="00EB7F61" w:rsidP="00EC563B">
            <w:pPr>
              <w:spacing w:line="280" w:lineRule="atLeast"/>
              <w:jc w:val="both"/>
              <w:rPr>
                <w:rFonts w:ascii="Verdana" w:hAnsi="Verdana"/>
                <w:color w:val="000000"/>
                <w:sz w:val="20"/>
                <w:szCs w:val="20"/>
              </w:rPr>
            </w:pPr>
            <w:r w:rsidRPr="003E7F8E">
              <w:rPr>
                <w:rFonts w:ascii="Verdana" w:hAnsi="Verdana"/>
                <w:color w:val="000000"/>
                <w:sz w:val="20"/>
                <w:szCs w:val="20"/>
                <w:lang w:eastAsia="fr-FR"/>
              </w:rPr>
              <w:t xml:space="preserve"> 1      </w:t>
            </w:r>
          </w:p>
        </w:tc>
        <w:tc>
          <w:tcPr>
            <w:tcW w:w="1059" w:type="dxa"/>
            <w:tcBorders>
              <w:top w:val="nil"/>
              <w:left w:val="nil"/>
              <w:bottom w:val="single" w:sz="4" w:space="0" w:color="auto"/>
              <w:right w:val="single" w:sz="4" w:space="0" w:color="auto"/>
            </w:tcBorders>
            <w:shd w:val="clear" w:color="auto" w:fill="auto"/>
            <w:vAlign w:val="center"/>
            <w:hideMark/>
          </w:tcPr>
          <w:p w14:paraId="7C6CEC30" w14:textId="77777777" w:rsidR="00EB7F61" w:rsidRPr="003E7F8E" w:rsidRDefault="00EB7F61" w:rsidP="00EC563B">
            <w:pPr>
              <w:spacing w:line="280" w:lineRule="atLeast"/>
              <w:jc w:val="both"/>
              <w:rPr>
                <w:rFonts w:ascii="Verdana" w:hAnsi="Verdana"/>
                <w:color w:val="000000"/>
                <w:sz w:val="20"/>
                <w:szCs w:val="20"/>
              </w:rPr>
            </w:pPr>
            <w:r w:rsidRPr="003E7F8E">
              <w:rPr>
                <w:rFonts w:ascii="Verdana" w:hAnsi="Verdana"/>
                <w:color w:val="000000"/>
                <w:sz w:val="20"/>
                <w:szCs w:val="20"/>
                <w:lang w:eastAsia="fr-FR"/>
              </w:rPr>
              <w:t xml:space="preserve"> 0     </w:t>
            </w:r>
          </w:p>
        </w:tc>
        <w:tc>
          <w:tcPr>
            <w:tcW w:w="3327" w:type="dxa"/>
            <w:tcBorders>
              <w:top w:val="nil"/>
              <w:left w:val="nil"/>
              <w:bottom w:val="single" w:sz="4" w:space="0" w:color="auto"/>
              <w:right w:val="single" w:sz="4" w:space="0" w:color="auto"/>
            </w:tcBorders>
            <w:shd w:val="clear" w:color="auto" w:fill="auto"/>
            <w:vAlign w:val="center"/>
            <w:hideMark/>
          </w:tcPr>
          <w:p w14:paraId="79ADF102" w14:textId="77777777" w:rsidR="00EB7F61" w:rsidRPr="003E7F8E" w:rsidRDefault="00EB7F61" w:rsidP="00EC563B">
            <w:pPr>
              <w:spacing w:line="280" w:lineRule="atLeast"/>
              <w:jc w:val="both"/>
              <w:rPr>
                <w:rFonts w:ascii="Verdana" w:hAnsi="Verdana"/>
                <w:color w:val="000000"/>
                <w:sz w:val="20"/>
                <w:szCs w:val="20"/>
              </w:rPr>
            </w:pPr>
            <w:r w:rsidRPr="003E7F8E">
              <w:rPr>
                <w:rFonts w:ascii="Verdana" w:hAnsi="Verdana" w:cstheme="majorHAnsi"/>
                <w:color w:val="0E101A"/>
                <w:sz w:val="20"/>
                <w:szCs w:val="20"/>
              </w:rPr>
              <w:t>Government decree or Government statement</w:t>
            </w:r>
          </w:p>
        </w:tc>
        <w:tc>
          <w:tcPr>
            <w:tcW w:w="3402" w:type="dxa"/>
            <w:tcBorders>
              <w:top w:val="nil"/>
              <w:left w:val="nil"/>
              <w:bottom w:val="single" w:sz="4" w:space="0" w:color="auto"/>
              <w:right w:val="single" w:sz="4" w:space="0" w:color="auto"/>
            </w:tcBorders>
            <w:shd w:val="clear" w:color="auto" w:fill="auto"/>
            <w:vAlign w:val="center"/>
            <w:hideMark/>
          </w:tcPr>
          <w:p w14:paraId="2103D86F" w14:textId="77777777" w:rsidR="00EB7F61" w:rsidRPr="003E7F8E" w:rsidRDefault="00EB7F61" w:rsidP="00EC563B">
            <w:pPr>
              <w:spacing w:line="280" w:lineRule="atLeast"/>
              <w:jc w:val="both"/>
              <w:rPr>
                <w:rFonts w:ascii="Verdana" w:hAnsi="Verdana"/>
                <w:color w:val="000000"/>
                <w:sz w:val="20"/>
                <w:szCs w:val="20"/>
              </w:rPr>
            </w:pPr>
            <w:r w:rsidRPr="003E7F8E">
              <w:rPr>
                <w:rFonts w:ascii="Verdana" w:hAnsi="Verdana"/>
                <w:color w:val="000000"/>
                <w:sz w:val="20"/>
                <w:szCs w:val="20"/>
                <w:lang w:eastAsia="fr-FR"/>
              </w:rPr>
              <w:t>Azerbaijan Government</w:t>
            </w:r>
          </w:p>
        </w:tc>
      </w:tr>
      <w:tr w:rsidR="00EB7F61" w:rsidRPr="003E7F8E" w14:paraId="70FC9315" w14:textId="77777777" w:rsidTr="00EC563B">
        <w:trPr>
          <w:trHeight w:val="20"/>
        </w:trPr>
        <w:tc>
          <w:tcPr>
            <w:tcW w:w="12492" w:type="dxa"/>
            <w:gridSpan w:val="14"/>
            <w:tcBorders>
              <w:top w:val="single" w:sz="4" w:space="0" w:color="auto"/>
              <w:left w:val="single" w:sz="4" w:space="0" w:color="auto"/>
              <w:bottom w:val="single" w:sz="4" w:space="0" w:color="auto"/>
              <w:right w:val="single" w:sz="4" w:space="0" w:color="000000"/>
            </w:tcBorders>
            <w:shd w:val="clear" w:color="000000" w:fill="E2E2E2"/>
            <w:vAlign w:val="center"/>
            <w:hideMark/>
          </w:tcPr>
          <w:p w14:paraId="3AD3F8CD" w14:textId="77777777" w:rsidR="00EB7F61" w:rsidRPr="003E7F8E" w:rsidRDefault="00EB7F61" w:rsidP="00EC563B">
            <w:pPr>
              <w:spacing w:line="280" w:lineRule="atLeast"/>
              <w:jc w:val="both"/>
              <w:rPr>
                <w:rFonts w:ascii="Verdana" w:hAnsi="Verdana"/>
                <w:b/>
                <w:color w:val="000000"/>
                <w:sz w:val="20"/>
                <w:szCs w:val="20"/>
              </w:rPr>
            </w:pPr>
            <w:r w:rsidRPr="003E7F8E">
              <w:rPr>
                <w:rFonts w:ascii="Verdana" w:hAnsi="Verdana"/>
                <w:b/>
                <w:bCs/>
                <w:color w:val="000000"/>
                <w:sz w:val="20"/>
                <w:szCs w:val="20"/>
                <w:lang w:eastAsia="fr-FR"/>
              </w:rPr>
              <w:t>Output 1.2</w:t>
            </w:r>
            <w:r w:rsidRPr="003E7F8E">
              <w:rPr>
                <w:rFonts w:ascii="Verdana" w:hAnsi="Verdana"/>
                <w:color w:val="000000"/>
                <w:sz w:val="20"/>
                <w:szCs w:val="20"/>
                <w:lang w:eastAsia="fr-FR"/>
              </w:rPr>
              <w:t xml:space="preserve">: </w:t>
            </w:r>
            <w:r w:rsidRPr="003E7F8E">
              <w:rPr>
                <w:rFonts w:ascii="Verdana" w:hAnsi="Verdana" w:cstheme="majorHAnsi"/>
                <w:color w:val="0E101A"/>
                <w:sz w:val="20"/>
                <w:szCs w:val="20"/>
              </w:rPr>
              <w:t>Designing a methodology to collect relevant information (both financial and non-financial – ESG) for the development of Azerbaijan’s INFF</w:t>
            </w:r>
          </w:p>
        </w:tc>
      </w:tr>
      <w:tr w:rsidR="00EB7F61" w:rsidRPr="003E7F8E" w14:paraId="2A3D6FE2" w14:textId="77777777" w:rsidTr="00EC563B">
        <w:trPr>
          <w:trHeight w:val="20"/>
        </w:trPr>
        <w:tc>
          <w:tcPr>
            <w:tcW w:w="2775" w:type="dxa"/>
            <w:gridSpan w:val="2"/>
            <w:tcBorders>
              <w:top w:val="nil"/>
              <w:left w:val="single" w:sz="4" w:space="0" w:color="auto"/>
              <w:bottom w:val="single" w:sz="4" w:space="0" w:color="auto"/>
              <w:right w:val="single" w:sz="4" w:space="0" w:color="auto"/>
            </w:tcBorders>
            <w:shd w:val="clear" w:color="auto" w:fill="auto"/>
            <w:vAlign w:val="center"/>
            <w:hideMark/>
          </w:tcPr>
          <w:p w14:paraId="24A378D4" w14:textId="77777777" w:rsidR="00EB7F61" w:rsidRPr="003E7F8E" w:rsidRDefault="00EB7F61" w:rsidP="00EC563B">
            <w:pPr>
              <w:spacing w:line="280" w:lineRule="atLeast"/>
              <w:jc w:val="both"/>
              <w:rPr>
                <w:rFonts w:ascii="Verdana" w:hAnsi="Verdana"/>
                <w:color w:val="000000"/>
                <w:sz w:val="20"/>
                <w:szCs w:val="20"/>
              </w:rPr>
            </w:pPr>
            <w:r w:rsidRPr="003E7F8E">
              <w:rPr>
                <w:rFonts w:ascii="Verdana" w:hAnsi="Verdana" w:cstheme="majorHAnsi"/>
                <w:color w:val="0E101A"/>
                <w:sz w:val="20"/>
                <w:szCs w:val="20"/>
              </w:rPr>
              <w:t xml:space="preserve">Output 1.2, Indicator 1:  Guideline to assess SDG conditions delivered - methodologies and metrics to evaluate </w:t>
            </w:r>
            <w:r w:rsidRPr="003E7F8E">
              <w:rPr>
                <w:rFonts w:ascii="Verdana" w:hAnsi="Verdana" w:cstheme="majorHAnsi"/>
                <w:color w:val="0E101A"/>
                <w:sz w:val="20"/>
                <w:szCs w:val="20"/>
              </w:rPr>
              <w:lastRenderedPageBreak/>
              <w:t>SDG and green economy conditions</w:t>
            </w:r>
          </w:p>
        </w:tc>
        <w:tc>
          <w:tcPr>
            <w:tcW w:w="784" w:type="dxa"/>
            <w:tcBorders>
              <w:top w:val="nil"/>
              <w:left w:val="nil"/>
              <w:bottom w:val="single" w:sz="4" w:space="0" w:color="auto"/>
              <w:right w:val="single" w:sz="4" w:space="0" w:color="auto"/>
            </w:tcBorders>
            <w:shd w:val="clear" w:color="auto" w:fill="auto"/>
            <w:vAlign w:val="center"/>
            <w:hideMark/>
          </w:tcPr>
          <w:p w14:paraId="2E5F1B95" w14:textId="77777777" w:rsidR="00EB7F61" w:rsidRPr="003E7F8E" w:rsidRDefault="00EB7F61" w:rsidP="00EC563B">
            <w:pPr>
              <w:spacing w:line="280" w:lineRule="atLeast"/>
              <w:jc w:val="both"/>
              <w:rPr>
                <w:rFonts w:ascii="Verdana" w:hAnsi="Verdana"/>
                <w:color w:val="000000"/>
                <w:sz w:val="20"/>
                <w:szCs w:val="20"/>
                <w:lang w:eastAsia="fr-FR"/>
              </w:rPr>
            </w:pPr>
            <w:r w:rsidRPr="003E7F8E">
              <w:rPr>
                <w:rFonts w:ascii="Verdana" w:hAnsi="Verdana"/>
                <w:color w:val="000000"/>
                <w:sz w:val="20"/>
                <w:szCs w:val="20"/>
                <w:lang w:eastAsia="fr-FR"/>
              </w:rPr>
              <w:lastRenderedPageBreak/>
              <w:t>0</w:t>
            </w:r>
          </w:p>
        </w:tc>
        <w:tc>
          <w:tcPr>
            <w:tcW w:w="1134" w:type="dxa"/>
            <w:gridSpan w:val="2"/>
            <w:tcBorders>
              <w:top w:val="nil"/>
              <w:left w:val="nil"/>
              <w:bottom w:val="single" w:sz="4" w:space="0" w:color="auto"/>
              <w:right w:val="single" w:sz="4" w:space="0" w:color="auto"/>
            </w:tcBorders>
            <w:shd w:val="clear" w:color="auto" w:fill="auto"/>
            <w:vAlign w:val="center"/>
            <w:hideMark/>
          </w:tcPr>
          <w:p w14:paraId="11B1F04F" w14:textId="77777777" w:rsidR="00EB7F61" w:rsidRPr="003E7F8E" w:rsidRDefault="00EB7F61" w:rsidP="00EC563B">
            <w:pPr>
              <w:spacing w:line="280" w:lineRule="atLeast"/>
              <w:jc w:val="both"/>
              <w:rPr>
                <w:rFonts w:ascii="Verdana" w:hAnsi="Verdana"/>
                <w:color w:val="000000"/>
                <w:sz w:val="20"/>
                <w:szCs w:val="20"/>
                <w:lang w:eastAsia="fr-FR"/>
              </w:rPr>
            </w:pPr>
            <w:r w:rsidRPr="003E7F8E">
              <w:rPr>
                <w:rFonts w:ascii="Verdana" w:hAnsi="Verdana"/>
                <w:color w:val="000000"/>
                <w:sz w:val="20"/>
                <w:szCs w:val="20"/>
                <w:lang w:eastAsia="fr-FR"/>
              </w:rPr>
              <w:t xml:space="preserve"> 1      </w:t>
            </w:r>
          </w:p>
        </w:tc>
        <w:tc>
          <w:tcPr>
            <w:tcW w:w="1059" w:type="dxa"/>
            <w:tcBorders>
              <w:top w:val="nil"/>
              <w:left w:val="nil"/>
              <w:bottom w:val="single" w:sz="4" w:space="0" w:color="auto"/>
              <w:right w:val="single" w:sz="4" w:space="0" w:color="auto"/>
            </w:tcBorders>
            <w:shd w:val="clear" w:color="auto" w:fill="auto"/>
            <w:vAlign w:val="center"/>
            <w:hideMark/>
          </w:tcPr>
          <w:p w14:paraId="725CBD9E" w14:textId="77777777" w:rsidR="00EB7F61" w:rsidRPr="003E7F8E" w:rsidRDefault="00EB7F61" w:rsidP="00EC563B">
            <w:pPr>
              <w:spacing w:line="280" w:lineRule="atLeast"/>
              <w:jc w:val="both"/>
              <w:rPr>
                <w:rFonts w:ascii="Verdana" w:hAnsi="Verdana"/>
                <w:color w:val="000000"/>
                <w:sz w:val="20"/>
                <w:szCs w:val="20"/>
                <w:lang w:eastAsia="fr-FR"/>
              </w:rPr>
            </w:pPr>
            <w:r w:rsidRPr="003E7F8E">
              <w:rPr>
                <w:rFonts w:ascii="Verdana" w:hAnsi="Verdana"/>
                <w:color w:val="000000"/>
                <w:sz w:val="20"/>
                <w:szCs w:val="20"/>
                <w:lang w:eastAsia="fr-FR"/>
              </w:rPr>
              <w:t xml:space="preserve">  0    </w:t>
            </w:r>
          </w:p>
        </w:tc>
        <w:tc>
          <w:tcPr>
            <w:tcW w:w="3327" w:type="dxa"/>
            <w:gridSpan w:val="5"/>
            <w:tcBorders>
              <w:top w:val="nil"/>
              <w:left w:val="nil"/>
              <w:bottom w:val="single" w:sz="4" w:space="0" w:color="auto"/>
              <w:right w:val="single" w:sz="4" w:space="0" w:color="auto"/>
            </w:tcBorders>
            <w:shd w:val="clear" w:color="auto" w:fill="auto"/>
            <w:vAlign w:val="center"/>
            <w:hideMark/>
          </w:tcPr>
          <w:p w14:paraId="6AE35C11" w14:textId="77777777" w:rsidR="00EB7F61" w:rsidRPr="003E7F8E" w:rsidRDefault="00EB7F61" w:rsidP="00EC563B">
            <w:pPr>
              <w:spacing w:line="280" w:lineRule="atLeast"/>
              <w:jc w:val="both"/>
              <w:rPr>
                <w:rFonts w:ascii="Verdana" w:hAnsi="Verdana"/>
                <w:color w:val="000000"/>
                <w:sz w:val="20"/>
                <w:szCs w:val="20"/>
                <w:lang w:eastAsia="fr-FR"/>
              </w:rPr>
            </w:pPr>
            <w:r w:rsidRPr="003E7F8E">
              <w:rPr>
                <w:rFonts w:ascii="Verdana" w:hAnsi="Verdana" w:cstheme="majorHAnsi"/>
                <w:color w:val="0E101A"/>
                <w:sz w:val="20"/>
                <w:szCs w:val="20"/>
              </w:rPr>
              <w:t>Report</w:t>
            </w:r>
          </w:p>
        </w:tc>
        <w:tc>
          <w:tcPr>
            <w:tcW w:w="3402" w:type="dxa"/>
            <w:gridSpan w:val="3"/>
            <w:tcBorders>
              <w:top w:val="nil"/>
              <w:left w:val="nil"/>
              <w:bottom w:val="single" w:sz="4" w:space="0" w:color="auto"/>
              <w:right w:val="single" w:sz="4" w:space="0" w:color="auto"/>
            </w:tcBorders>
            <w:shd w:val="clear" w:color="auto" w:fill="auto"/>
            <w:vAlign w:val="center"/>
            <w:hideMark/>
          </w:tcPr>
          <w:p w14:paraId="2F4FFA2D" w14:textId="77777777" w:rsidR="00EB7F61" w:rsidRPr="003E7F8E" w:rsidRDefault="00EB7F61" w:rsidP="00EC563B">
            <w:pPr>
              <w:spacing w:line="280" w:lineRule="atLeast"/>
              <w:jc w:val="both"/>
              <w:rPr>
                <w:rFonts w:ascii="Verdana" w:hAnsi="Verdana"/>
                <w:color w:val="000000"/>
                <w:sz w:val="20"/>
                <w:szCs w:val="20"/>
                <w:lang w:eastAsia="fr-FR"/>
              </w:rPr>
            </w:pPr>
            <w:r w:rsidRPr="003E7F8E">
              <w:rPr>
                <w:rFonts w:ascii="Verdana" w:hAnsi="Verdana"/>
                <w:color w:val="000000"/>
                <w:sz w:val="20"/>
                <w:szCs w:val="20"/>
                <w:lang w:eastAsia="fr-FR"/>
              </w:rPr>
              <w:t>UNDP</w:t>
            </w:r>
          </w:p>
        </w:tc>
      </w:tr>
    </w:tbl>
    <w:p w14:paraId="11F9FB49" w14:textId="77777777" w:rsidR="00EB7F61" w:rsidRPr="003E7F8E" w:rsidRDefault="00EB7F61" w:rsidP="00EB7F61">
      <w:pPr>
        <w:spacing w:line="280" w:lineRule="atLeast"/>
        <w:jc w:val="both"/>
        <w:rPr>
          <w:rFonts w:ascii="Verdana" w:hAnsi="Verdana"/>
          <w:color w:val="000000" w:themeColor="text1"/>
          <w:sz w:val="20"/>
          <w:szCs w:val="20"/>
          <w:lang w:eastAsia="en-GB"/>
        </w:rPr>
      </w:pPr>
    </w:p>
    <w:tbl>
      <w:tblPr>
        <w:tblW w:w="12492" w:type="dxa"/>
        <w:tblInd w:w="55" w:type="dxa"/>
        <w:tblLayout w:type="fixed"/>
        <w:tblCellMar>
          <w:left w:w="70" w:type="dxa"/>
          <w:right w:w="70" w:type="dxa"/>
        </w:tblCellMar>
        <w:tblLook w:val="04A0" w:firstRow="1" w:lastRow="0" w:firstColumn="1" w:lastColumn="0" w:noHBand="0" w:noVBand="1"/>
      </w:tblPr>
      <w:tblGrid>
        <w:gridCol w:w="2775"/>
        <w:gridCol w:w="784"/>
        <w:gridCol w:w="1134"/>
        <w:gridCol w:w="1059"/>
        <w:gridCol w:w="3327"/>
        <w:gridCol w:w="3402"/>
        <w:gridCol w:w="11"/>
      </w:tblGrid>
      <w:tr w:rsidR="00EB7F61" w:rsidRPr="003E7F8E" w14:paraId="648D9DF2" w14:textId="77777777" w:rsidTr="00EC563B">
        <w:trPr>
          <w:trHeight w:val="20"/>
        </w:trPr>
        <w:tc>
          <w:tcPr>
            <w:tcW w:w="12492" w:type="dxa"/>
            <w:gridSpan w:val="7"/>
            <w:tcBorders>
              <w:top w:val="single" w:sz="4" w:space="0" w:color="auto"/>
              <w:left w:val="single" w:sz="4" w:space="0" w:color="auto"/>
              <w:bottom w:val="single" w:sz="4" w:space="0" w:color="auto"/>
              <w:right w:val="single" w:sz="4" w:space="0" w:color="000000"/>
            </w:tcBorders>
            <w:shd w:val="clear" w:color="000000" w:fill="E2E2E2"/>
            <w:vAlign w:val="center"/>
            <w:hideMark/>
          </w:tcPr>
          <w:p w14:paraId="3E29CC41" w14:textId="77777777" w:rsidR="00EB7F61" w:rsidRPr="003E7F8E" w:rsidRDefault="00EB7F61" w:rsidP="00EC563B">
            <w:pPr>
              <w:spacing w:line="280" w:lineRule="atLeast"/>
              <w:jc w:val="both"/>
              <w:rPr>
                <w:rFonts w:ascii="Verdana" w:hAnsi="Verdana"/>
                <w:b/>
                <w:bCs/>
                <w:color w:val="000000"/>
                <w:sz w:val="20"/>
                <w:szCs w:val="20"/>
                <w:lang w:eastAsia="fr-FR"/>
              </w:rPr>
            </w:pPr>
            <w:r w:rsidRPr="003E7F8E">
              <w:rPr>
                <w:rFonts w:ascii="Verdana" w:hAnsi="Verdana"/>
                <w:b/>
                <w:bCs/>
                <w:color w:val="000000"/>
                <w:sz w:val="20"/>
                <w:szCs w:val="20"/>
                <w:lang w:eastAsia="fr-FR"/>
              </w:rPr>
              <w:t>Output 1.3</w:t>
            </w:r>
            <w:r w:rsidRPr="003E7F8E">
              <w:rPr>
                <w:rFonts w:ascii="Verdana" w:hAnsi="Verdana"/>
                <w:color w:val="000000"/>
                <w:sz w:val="20"/>
                <w:szCs w:val="20"/>
                <w:lang w:eastAsia="fr-FR"/>
              </w:rPr>
              <w:t xml:space="preserve">: </w:t>
            </w:r>
            <w:r w:rsidRPr="003E7F8E">
              <w:rPr>
                <w:rFonts w:ascii="Verdana" w:hAnsi="Verdana" w:cstheme="majorHAnsi"/>
                <w:color w:val="0E101A"/>
                <w:sz w:val="20"/>
                <w:szCs w:val="20"/>
              </w:rPr>
              <w:t>Developing an effective system to track SDG contributions (both financial flows and social commitments) for public and private entities</w:t>
            </w:r>
          </w:p>
        </w:tc>
      </w:tr>
      <w:tr w:rsidR="00EB7F61" w:rsidRPr="003E7F8E" w14:paraId="7EAA2531" w14:textId="77777777" w:rsidTr="00EC563B">
        <w:trPr>
          <w:gridAfter w:val="1"/>
          <w:wAfter w:w="11" w:type="dxa"/>
          <w:trHeight w:val="20"/>
        </w:trPr>
        <w:tc>
          <w:tcPr>
            <w:tcW w:w="2775" w:type="dxa"/>
            <w:tcBorders>
              <w:top w:val="nil"/>
              <w:left w:val="single" w:sz="4" w:space="0" w:color="auto"/>
              <w:bottom w:val="single" w:sz="4" w:space="0" w:color="auto"/>
              <w:right w:val="single" w:sz="4" w:space="0" w:color="auto"/>
            </w:tcBorders>
            <w:shd w:val="clear" w:color="auto" w:fill="auto"/>
            <w:vAlign w:val="center"/>
            <w:hideMark/>
          </w:tcPr>
          <w:p w14:paraId="27F13FEE" w14:textId="77777777" w:rsidR="00EB7F61" w:rsidRPr="003E7F8E" w:rsidRDefault="00EB7F61" w:rsidP="00EC563B">
            <w:pPr>
              <w:spacing w:line="280" w:lineRule="atLeast"/>
              <w:jc w:val="both"/>
              <w:rPr>
                <w:rFonts w:ascii="Verdana" w:hAnsi="Verdana"/>
                <w:color w:val="000000"/>
                <w:sz w:val="20"/>
                <w:szCs w:val="20"/>
                <w:lang w:eastAsia="fr-FR"/>
              </w:rPr>
            </w:pPr>
            <w:r w:rsidRPr="003E7F8E">
              <w:rPr>
                <w:rFonts w:ascii="Verdana" w:hAnsi="Verdana" w:cstheme="majorHAnsi"/>
                <w:color w:val="0E101A"/>
                <w:sz w:val="20"/>
                <w:szCs w:val="20"/>
              </w:rPr>
              <w:t>Output 1.3, Indicator 1:  SDG portfolio system delivered</w:t>
            </w:r>
            <w:r w:rsidRPr="003E7F8E">
              <w:rPr>
                <w:rFonts w:ascii="Verdana" w:hAnsi="Verdana"/>
                <w:bCs/>
                <w:color w:val="000000" w:themeColor="text1"/>
                <w:sz w:val="20"/>
                <w:szCs w:val="20"/>
              </w:rPr>
              <w:t xml:space="preserve">  </w:t>
            </w:r>
          </w:p>
        </w:tc>
        <w:tc>
          <w:tcPr>
            <w:tcW w:w="784" w:type="dxa"/>
            <w:tcBorders>
              <w:top w:val="nil"/>
              <w:left w:val="nil"/>
              <w:bottom w:val="single" w:sz="4" w:space="0" w:color="auto"/>
              <w:right w:val="single" w:sz="4" w:space="0" w:color="auto"/>
            </w:tcBorders>
            <w:shd w:val="clear" w:color="auto" w:fill="auto"/>
            <w:vAlign w:val="center"/>
            <w:hideMark/>
          </w:tcPr>
          <w:p w14:paraId="6D2E6054" w14:textId="77777777" w:rsidR="00EB7F61" w:rsidRPr="003E7F8E" w:rsidRDefault="00EB7F61" w:rsidP="00EC563B">
            <w:pPr>
              <w:spacing w:line="280" w:lineRule="atLeast"/>
              <w:jc w:val="both"/>
              <w:rPr>
                <w:rFonts w:ascii="Verdana" w:hAnsi="Verdana"/>
                <w:color w:val="000000"/>
                <w:sz w:val="20"/>
                <w:szCs w:val="20"/>
                <w:lang w:eastAsia="fr-FR"/>
              </w:rPr>
            </w:pPr>
            <w:r w:rsidRPr="003E7F8E">
              <w:rPr>
                <w:rFonts w:ascii="Verdana" w:hAnsi="Verdana"/>
                <w:color w:val="000000"/>
                <w:sz w:val="20"/>
                <w:szCs w:val="20"/>
                <w:lang w:eastAsia="fr-FR"/>
              </w:rPr>
              <w:t>0</w:t>
            </w:r>
          </w:p>
        </w:tc>
        <w:tc>
          <w:tcPr>
            <w:tcW w:w="1134" w:type="dxa"/>
            <w:tcBorders>
              <w:top w:val="nil"/>
              <w:left w:val="nil"/>
              <w:bottom w:val="single" w:sz="4" w:space="0" w:color="auto"/>
              <w:right w:val="single" w:sz="4" w:space="0" w:color="auto"/>
            </w:tcBorders>
            <w:shd w:val="clear" w:color="auto" w:fill="auto"/>
            <w:vAlign w:val="center"/>
            <w:hideMark/>
          </w:tcPr>
          <w:p w14:paraId="273272AC" w14:textId="77777777" w:rsidR="00EB7F61" w:rsidRPr="003E7F8E" w:rsidRDefault="00EB7F61" w:rsidP="00EC563B">
            <w:pPr>
              <w:spacing w:line="280" w:lineRule="atLeast"/>
              <w:jc w:val="both"/>
              <w:rPr>
                <w:rFonts w:ascii="Verdana" w:hAnsi="Verdana"/>
                <w:color w:val="000000"/>
                <w:sz w:val="20"/>
                <w:szCs w:val="20"/>
                <w:lang w:eastAsia="fr-FR"/>
              </w:rPr>
            </w:pPr>
            <w:r w:rsidRPr="003E7F8E">
              <w:rPr>
                <w:rFonts w:ascii="Verdana" w:hAnsi="Verdana"/>
                <w:color w:val="000000"/>
                <w:sz w:val="20"/>
                <w:szCs w:val="20"/>
                <w:lang w:eastAsia="fr-FR"/>
              </w:rPr>
              <w:t xml:space="preserve"> 1      </w:t>
            </w:r>
          </w:p>
        </w:tc>
        <w:tc>
          <w:tcPr>
            <w:tcW w:w="1059" w:type="dxa"/>
            <w:tcBorders>
              <w:top w:val="nil"/>
              <w:left w:val="nil"/>
              <w:bottom w:val="single" w:sz="4" w:space="0" w:color="auto"/>
              <w:right w:val="single" w:sz="4" w:space="0" w:color="auto"/>
            </w:tcBorders>
            <w:shd w:val="clear" w:color="auto" w:fill="auto"/>
            <w:vAlign w:val="center"/>
            <w:hideMark/>
          </w:tcPr>
          <w:p w14:paraId="55660993" w14:textId="77777777" w:rsidR="00EB7F61" w:rsidRPr="003E7F8E" w:rsidRDefault="00EB7F61" w:rsidP="00EC563B">
            <w:pPr>
              <w:spacing w:line="280" w:lineRule="atLeast"/>
              <w:jc w:val="both"/>
              <w:rPr>
                <w:rFonts w:ascii="Verdana" w:hAnsi="Verdana"/>
                <w:color w:val="000000"/>
                <w:sz w:val="20"/>
                <w:szCs w:val="20"/>
                <w:lang w:eastAsia="fr-FR"/>
              </w:rPr>
            </w:pPr>
            <w:r w:rsidRPr="003E7F8E">
              <w:rPr>
                <w:rFonts w:ascii="Verdana" w:hAnsi="Verdana"/>
                <w:color w:val="000000"/>
                <w:sz w:val="20"/>
                <w:szCs w:val="20"/>
                <w:lang w:eastAsia="fr-FR"/>
              </w:rPr>
              <w:t xml:space="preserve"> 0      </w:t>
            </w:r>
          </w:p>
        </w:tc>
        <w:tc>
          <w:tcPr>
            <w:tcW w:w="3327" w:type="dxa"/>
            <w:tcBorders>
              <w:top w:val="nil"/>
              <w:left w:val="nil"/>
              <w:bottom w:val="single" w:sz="4" w:space="0" w:color="auto"/>
              <w:right w:val="single" w:sz="4" w:space="0" w:color="auto"/>
            </w:tcBorders>
            <w:shd w:val="clear" w:color="auto" w:fill="auto"/>
            <w:vAlign w:val="center"/>
            <w:hideMark/>
          </w:tcPr>
          <w:p w14:paraId="468A251E" w14:textId="77777777" w:rsidR="00EB7F61" w:rsidRPr="003E7F8E" w:rsidRDefault="00EB7F61" w:rsidP="00EC563B">
            <w:pPr>
              <w:spacing w:line="280" w:lineRule="atLeast"/>
              <w:jc w:val="both"/>
              <w:rPr>
                <w:rFonts w:ascii="Verdana" w:hAnsi="Verdana"/>
                <w:color w:val="000000"/>
                <w:sz w:val="20"/>
                <w:szCs w:val="20"/>
                <w:lang w:eastAsia="fr-FR"/>
              </w:rPr>
            </w:pPr>
            <w:r w:rsidRPr="003E7F8E">
              <w:rPr>
                <w:rFonts w:ascii="Verdana" w:hAnsi="Verdana"/>
                <w:color w:val="000000"/>
                <w:sz w:val="20"/>
                <w:szCs w:val="20"/>
                <w:lang w:eastAsia="fr-FR"/>
              </w:rPr>
              <w:t>Portfolio management tool</w:t>
            </w:r>
          </w:p>
        </w:tc>
        <w:tc>
          <w:tcPr>
            <w:tcW w:w="3402" w:type="dxa"/>
            <w:tcBorders>
              <w:top w:val="nil"/>
              <w:left w:val="nil"/>
              <w:bottom w:val="single" w:sz="4" w:space="0" w:color="auto"/>
              <w:right w:val="single" w:sz="4" w:space="0" w:color="auto"/>
            </w:tcBorders>
            <w:shd w:val="clear" w:color="auto" w:fill="auto"/>
            <w:vAlign w:val="center"/>
            <w:hideMark/>
          </w:tcPr>
          <w:p w14:paraId="3CBECC23" w14:textId="77777777" w:rsidR="00EB7F61" w:rsidRPr="003E7F8E" w:rsidRDefault="00EB7F61" w:rsidP="00EC563B">
            <w:pPr>
              <w:spacing w:line="280" w:lineRule="atLeast"/>
              <w:jc w:val="both"/>
              <w:rPr>
                <w:rFonts w:ascii="Verdana" w:hAnsi="Verdana"/>
                <w:color w:val="000000"/>
                <w:sz w:val="20"/>
                <w:szCs w:val="20"/>
                <w:lang w:eastAsia="fr-FR"/>
              </w:rPr>
            </w:pPr>
            <w:r w:rsidRPr="003E7F8E">
              <w:rPr>
                <w:rFonts w:ascii="Verdana" w:hAnsi="Verdana"/>
                <w:color w:val="000000"/>
                <w:sz w:val="20"/>
                <w:szCs w:val="20"/>
                <w:lang w:eastAsia="fr-FR"/>
              </w:rPr>
              <w:t>UNDP</w:t>
            </w:r>
          </w:p>
        </w:tc>
      </w:tr>
    </w:tbl>
    <w:p w14:paraId="6061B7C5" w14:textId="77777777" w:rsidR="00EB7F61" w:rsidRPr="003E7F8E" w:rsidRDefault="00EB7F61" w:rsidP="00EB7F61">
      <w:pPr>
        <w:spacing w:line="280" w:lineRule="atLeast"/>
        <w:jc w:val="both"/>
        <w:rPr>
          <w:rFonts w:ascii="Verdana" w:hAnsi="Verdana"/>
          <w:color w:val="000000" w:themeColor="text1"/>
          <w:sz w:val="20"/>
          <w:szCs w:val="20"/>
          <w:lang w:eastAsia="en-GB"/>
        </w:rPr>
      </w:pPr>
    </w:p>
    <w:tbl>
      <w:tblPr>
        <w:tblW w:w="12492" w:type="dxa"/>
        <w:tblInd w:w="55" w:type="dxa"/>
        <w:tblLayout w:type="fixed"/>
        <w:tblCellMar>
          <w:left w:w="70" w:type="dxa"/>
          <w:right w:w="70" w:type="dxa"/>
        </w:tblCellMar>
        <w:tblLook w:val="04A0" w:firstRow="1" w:lastRow="0" w:firstColumn="1" w:lastColumn="0" w:noHBand="0" w:noVBand="1"/>
      </w:tblPr>
      <w:tblGrid>
        <w:gridCol w:w="2775"/>
        <w:gridCol w:w="784"/>
        <w:gridCol w:w="1134"/>
        <w:gridCol w:w="1059"/>
        <w:gridCol w:w="3327"/>
        <w:gridCol w:w="3402"/>
        <w:gridCol w:w="11"/>
      </w:tblGrid>
      <w:tr w:rsidR="00EB7F61" w:rsidRPr="003E7F8E" w14:paraId="1D7FD8AE" w14:textId="77777777" w:rsidTr="00EC563B">
        <w:trPr>
          <w:trHeight w:val="20"/>
        </w:trPr>
        <w:tc>
          <w:tcPr>
            <w:tcW w:w="12492" w:type="dxa"/>
            <w:gridSpan w:val="7"/>
            <w:tcBorders>
              <w:top w:val="single" w:sz="4" w:space="0" w:color="auto"/>
              <w:left w:val="single" w:sz="4" w:space="0" w:color="auto"/>
              <w:bottom w:val="single" w:sz="4" w:space="0" w:color="auto"/>
              <w:right w:val="single" w:sz="4" w:space="0" w:color="000000"/>
            </w:tcBorders>
            <w:shd w:val="clear" w:color="000000" w:fill="E2E2E2"/>
            <w:vAlign w:val="center"/>
            <w:hideMark/>
          </w:tcPr>
          <w:p w14:paraId="1FD3DADB" w14:textId="77777777" w:rsidR="00EB7F61" w:rsidRPr="003E7F8E" w:rsidRDefault="00EB7F61" w:rsidP="00EC563B">
            <w:pPr>
              <w:spacing w:line="280" w:lineRule="atLeast"/>
              <w:jc w:val="both"/>
              <w:rPr>
                <w:rFonts w:ascii="Verdana" w:hAnsi="Verdana"/>
                <w:b/>
                <w:bCs/>
                <w:color w:val="000000"/>
                <w:sz w:val="20"/>
                <w:szCs w:val="20"/>
                <w:lang w:eastAsia="fr-FR"/>
              </w:rPr>
            </w:pPr>
            <w:r w:rsidRPr="003E7F8E">
              <w:rPr>
                <w:rFonts w:ascii="Verdana" w:hAnsi="Verdana"/>
                <w:b/>
                <w:bCs/>
                <w:color w:val="000000"/>
                <w:sz w:val="20"/>
                <w:szCs w:val="20"/>
                <w:lang w:eastAsia="fr-FR"/>
              </w:rPr>
              <w:t>Output 1.4</w:t>
            </w:r>
            <w:r w:rsidRPr="003E7F8E">
              <w:rPr>
                <w:rFonts w:ascii="Verdana" w:hAnsi="Verdana"/>
                <w:color w:val="000000"/>
                <w:sz w:val="20"/>
                <w:szCs w:val="20"/>
                <w:lang w:eastAsia="fr-FR"/>
              </w:rPr>
              <w:t xml:space="preserve">: </w:t>
            </w:r>
            <w:r w:rsidRPr="003E7F8E">
              <w:rPr>
                <w:rFonts w:ascii="Verdana" w:hAnsi="Verdana" w:cstheme="majorHAnsi"/>
                <w:color w:val="0E101A"/>
                <w:sz w:val="20"/>
                <w:szCs w:val="20"/>
              </w:rPr>
              <w:t>Mapping all financial flows (public, private, internal and external), as well as mapping social programmes aligned with the green economy</w:t>
            </w:r>
          </w:p>
        </w:tc>
      </w:tr>
      <w:tr w:rsidR="00EB7F61" w:rsidRPr="003E7F8E" w14:paraId="3C32F070" w14:textId="77777777" w:rsidTr="00EC563B">
        <w:trPr>
          <w:gridAfter w:val="1"/>
          <w:wAfter w:w="11" w:type="dxa"/>
          <w:trHeight w:val="20"/>
        </w:trPr>
        <w:tc>
          <w:tcPr>
            <w:tcW w:w="2775" w:type="dxa"/>
            <w:tcBorders>
              <w:top w:val="nil"/>
              <w:left w:val="single" w:sz="4" w:space="0" w:color="auto"/>
              <w:bottom w:val="nil"/>
              <w:right w:val="single" w:sz="4" w:space="0" w:color="auto"/>
            </w:tcBorders>
            <w:shd w:val="clear" w:color="auto" w:fill="auto"/>
            <w:vAlign w:val="center"/>
            <w:hideMark/>
          </w:tcPr>
          <w:p w14:paraId="4CA84BE0" w14:textId="77777777" w:rsidR="00EB7F61" w:rsidRPr="003E7F8E" w:rsidRDefault="00EB7F61" w:rsidP="00EC563B">
            <w:pPr>
              <w:spacing w:line="280" w:lineRule="atLeast"/>
              <w:jc w:val="both"/>
              <w:rPr>
                <w:rFonts w:ascii="Verdana" w:hAnsi="Verdana" w:cstheme="majorHAnsi"/>
                <w:color w:val="0E101A"/>
                <w:sz w:val="20"/>
                <w:szCs w:val="20"/>
              </w:rPr>
            </w:pPr>
            <w:r w:rsidRPr="003E7F8E">
              <w:rPr>
                <w:rFonts w:ascii="Verdana" w:hAnsi="Verdana" w:cstheme="majorHAnsi"/>
                <w:color w:val="0E101A"/>
                <w:sz w:val="20"/>
                <w:szCs w:val="20"/>
              </w:rPr>
              <w:t>Output 1.4, Indicator 1:  Number of researches conducted</w:t>
            </w:r>
          </w:p>
          <w:p w14:paraId="6F73A0D8" w14:textId="77777777" w:rsidR="00EB7F61" w:rsidRPr="003E7F8E" w:rsidRDefault="00EB7F61" w:rsidP="00EC563B">
            <w:pPr>
              <w:spacing w:line="280" w:lineRule="atLeast"/>
              <w:jc w:val="both"/>
              <w:rPr>
                <w:rFonts w:ascii="Verdana" w:hAnsi="Verdana" w:cstheme="majorHAnsi"/>
                <w:color w:val="0E101A"/>
                <w:sz w:val="20"/>
                <w:szCs w:val="20"/>
              </w:rPr>
            </w:pPr>
          </w:p>
          <w:p w14:paraId="41EE81D1" w14:textId="77777777" w:rsidR="00EB7F61" w:rsidRPr="003E7F8E" w:rsidRDefault="00EB7F61" w:rsidP="00EC563B">
            <w:pPr>
              <w:spacing w:line="280" w:lineRule="atLeast"/>
              <w:jc w:val="both"/>
              <w:rPr>
                <w:rFonts w:ascii="Verdana" w:hAnsi="Verdana" w:cstheme="majorHAnsi"/>
                <w:color w:val="0E101A"/>
                <w:sz w:val="20"/>
                <w:szCs w:val="20"/>
              </w:rPr>
            </w:pPr>
          </w:p>
        </w:tc>
        <w:tc>
          <w:tcPr>
            <w:tcW w:w="784" w:type="dxa"/>
            <w:tcBorders>
              <w:top w:val="nil"/>
              <w:left w:val="nil"/>
              <w:bottom w:val="nil"/>
              <w:right w:val="single" w:sz="4" w:space="0" w:color="auto"/>
            </w:tcBorders>
            <w:shd w:val="clear" w:color="auto" w:fill="auto"/>
            <w:vAlign w:val="center"/>
            <w:hideMark/>
          </w:tcPr>
          <w:p w14:paraId="75F718CC" w14:textId="77777777" w:rsidR="00EB7F61" w:rsidRPr="003E7F8E" w:rsidRDefault="00EB7F61" w:rsidP="00EC563B">
            <w:pPr>
              <w:spacing w:line="280" w:lineRule="atLeast"/>
              <w:jc w:val="both"/>
              <w:rPr>
                <w:rFonts w:ascii="Verdana" w:hAnsi="Verdana"/>
                <w:color w:val="000000"/>
                <w:sz w:val="20"/>
                <w:szCs w:val="20"/>
                <w:lang w:eastAsia="fr-FR"/>
              </w:rPr>
            </w:pPr>
            <w:r w:rsidRPr="003E7F8E">
              <w:rPr>
                <w:rFonts w:ascii="Verdana" w:hAnsi="Verdana"/>
                <w:color w:val="000000"/>
                <w:sz w:val="20"/>
                <w:szCs w:val="20"/>
                <w:lang w:eastAsia="fr-FR"/>
              </w:rPr>
              <w:t>0</w:t>
            </w:r>
          </w:p>
        </w:tc>
        <w:tc>
          <w:tcPr>
            <w:tcW w:w="1134" w:type="dxa"/>
            <w:tcBorders>
              <w:top w:val="nil"/>
              <w:left w:val="nil"/>
              <w:bottom w:val="nil"/>
              <w:right w:val="single" w:sz="4" w:space="0" w:color="auto"/>
            </w:tcBorders>
            <w:shd w:val="clear" w:color="auto" w:fill="auto"/>
            <w:vAlign w:val="center"/>
            <w:hideMark/>
          </w:tcPr>
          <w:p w14:paraId="237F3D34" w14:textId="77777777" w:rsidR="00EB7F61" w:rsidRPr="003E7F8E" w:rsidRDefault="00EB7F61" w:rsidP="00EC563B">
            <w:pPr>
              <w:spacing w:line="280" w:lineRule="atLeast"/>
              <w:jc w:val="both"/>
              <w:rPr>
                <w:rFonts w:ascii="Verdana" w:hAnsi="Verdana"/>
                <w:color w:val="000000"/>
                <w:sz w:val="20"/>
                <w:szCs w:val="20"/>
                <w:lang w:eastAsia="fr-FR"/>
              </w:rPr>
            </w:pPr>
            <w:r w:rsidRPr="003E7F8E">
              <w:rPr>
                <w:rFonts w:ascii="Verdana" w:hAnsi="Verdana"/>
                <w:color w:val="000000"/>
                <w:sz w:val="20"/>
                <w:szCs w:val="20"/>
                <w:lang w:eastAsia="fr-FR"/>
              </w:rPr>
              <w:t xml:space="preserve"> 5     </w:t>
            </w:r>
          </w:p>
        </w:tc>
        <w:tc>
          <w:tcPr>
            <w:tcW w:w="1059" w:type="dxa"/>
            <w:tcBorders>
              <w:top w:val="nil"/>
              <w:left w:val="nil"/>
              <w:bottom w:val="nil"/>
              <w:right w:val="single" w:sz="4" w:space="0" w:color="auto"/>
            </w:tcBorders>
            <w:shd w:val="clear" w:color="auto" w:fill="auto"/>
            <w:vAlign w:val="center"/>
            <w:hideMark/>
          </w:tcPr>
          <w:p w14:paraId="635BA75D" w14:textId="77777777" w:rsidR="00EB7F61" w:rsidRPr="003E7F8E" w:rsidRDefault="00EB7F61" w:rsidP="00EC563B">
            <w:pPr>
              <w:spacing w:line="280" w:lineRule="atLeast"/>
              <w:jc w:val="both"/>
              <w:rPr>
                <w:rFonts w:ascii="Verdana" w:hAnsi="Verdana"/>
                <w:color w:val="000000"/>
                <w:sz w:val="20"/>
                <w:szCs w:val="20"/>
                <w:lang w:eastAsia="fr-FR"/>
              </w:rPr>
            </w:pPr>
            <w:r w:rsidRPr="003E7F8E">
              <w:rPr>
                <w:rFonts w:ascii="Verdana" w:hAnsi="Verdana"/>
                <w:color w:val="000000"/>
                <w:sz w:val="20"/>
                <w:szCs w:val="20"/>
                <w:lang w:eastAsia="fr-FR"/>
              </w:rPr>
              <w:t xml:space="preserve"> 0   </w:t>
            </w:r>
          </w:p>
        </w:tc>
        <w:tc>
          <w:tcPr>
            <w:tcW w:w="3327" w:type="dxa"/>
            <w:tcBorders>
              <w:top w:val="nil"/>
              <w:left w:val="nil"/>
              <w:bottom w:val="nil"/>
              <w:right w:val="single" w:sz="4" w:space="0" w:color="auto"/>
            </w:tcBorders>
            <w:shd w:val="clear" w:color="auto" w:fill="auto"/>
            <w:vAlign w:val="center"/>
            <w:hideMark/>
          </w:tcPr>
          <w:p w14:paraId="4E3092D2" w14:textId="77777777" w:rsidR="00EB7F61" w:rsidRPr="003E7F8E" w:rsidRDefault="00EB7F61" w:rsidP="00EC563B">
            <w:pPr>
              <w:spacing w:line="280" w:lineRule="atLeast"/>
              <w:jc w:val="both"/>
              <w:rPr>
                <w:rFonts w:ascii="Verdana" w:hAnsi="Verdana"/>
                <w:color w:val="000000"/>
                <w:sz w:val="20"/>
                <w:szCs w:val="20"/>
                <w:lang w:eastAsia="fr-FR"/>
              </w:rPr>
            </w:pPr>
            <w:r w:rsidRPr="003E7F8E">
              <w:rPr>
                <w:rFonts w:ascii="Verdana" w:hAnsi="Verdana"/>
                <w:color w:val="000000"/>
                <w:sz w:val="20"/>
                <w:szCs w:val="20"/>
                <w:lang w:eastAsia="fr-FR"/>
              </w:rPr>
              <w:t>Report</w:t>
            </w:r>
          </w:p>
        </w:tc>
        <w:tc>
          <w:tcPr>
            <w:tcW w:w="3402" w:type="dxa"/>
            <w:tcBorders>
              <w:top w:val="nil"/>
              <w:left w:val="nil"/>
              <w:bottom w:val="nil"/>
              <w:right w:val="single" w:sz="4" w:space="0" w:color="auto"/>
            </w:tcBorders>
            <w:shd w:val="clear" w:color="auto" w:fill="auto"/>
            <w:vAlign w:val="center"/>
            <w:hideMark/>
          </w:tcPr>
          <w:p w14:paraId="387D5BAE" w14:textId="77777777" w:rsidR="00EB7F61" w:rsidRPr="003E7F8E" w:rsidRDefault="00EB7F61" w:rsidP="00EC563B">
            <w:pPr>
              <w:spacing w:line="280" w:lineRule="atLeast"/>
              <w:jc w:val="both"/>
              <w:rPr>
                <w:rFonts w:ascii="Verdana" w:hAnsi="Verdana"/>
                <w:color w:val="000000"/>
                <w:sz w:val="20"/>
                <w:szCs w:val="20"/>
                <w:lang w:eastAsia="fr-FR"/>
              </w:rPr>
            </w:pPr>
            <w:r w:rsidRPr="003E7F8E">
              <w:rPr>
                <w:rFonts w:ascii="Verdana" w:hAnsi="Verdana"/>
                <w:color w:val="000000"/>
                <w:sz w:val="20"/>
                <w:szCs w:val="20"/>
                <w:lang w:eastAsia="fr-FR"/>
              </w:rPr>
              <w:t>UNDP</w:t>
            </w:r>
          </w:p>
        </w:tc>
      </w:tr>
      <w:tr w:rsidR="00EB7F61" w:rsidRPr="003E7F8E" w14:paraId="420C1DF0" w14:textId="77777777" w:rsidTr="00EC563B">
        <w:trPr>
          <w:gridAfter w:val="1"/>
          <w:wAfter w:w="11" w:type="dxa"/>
          <w:trHeight w:val="20"/>
        </w:trPr>
        <w:tc>
          <w:tcPr>
            <w:tcW w:w="2775" w:type="dxa"/>
            <w:tcBorders>
              <w:top w:val="nil"/>
              <w:left w:val="single" w:sz="4" w:space="0" w:color="auto"/>
              <w:bottom w:val="single" w:sz="4" w:space="0" w:color="auto"/>
              <w:right w:val="single" w:sz="4" w:space="0" w:color="auto"/>
            </w:tcBorders>
            <w:shd w:val="clear" w:color="auto" w:fill="auto"/>
            <w:vAlign w:val="center"/>
          </w:tcPr>
          <w:p w14:paraId="093EC472" w14:textId="77777777" w:rsidR="00EB7F61" w:rsidRPr="003E7F8E" w:rsidRDefault="00EB7F61" w:rsidP="00EC563B">
            <w:pPr>
              <w:spacing w:line="280" w:lineRule="atLeast"/>
              <w:jc w:val="both"/>
              <w:rPr>
                <w:rFonts w:ascii="Verdana" w:hAnsi="Verdana" w:cstheme="majorHAnsi"/>
                <w:color w:val="0E101A"/>
                <w:sz w:val="20"/>
                <w:szCs w:val="20"/>
              </w:rPr>
            </w:pPr>
            <w:r w:rsidRPr="003E7F8E">
              <w:rPr>
                <w:rFonts w:ascii="Verdana" w:hAnsi="Verdana" w:cstheme="majorHAnsi"/>
                <w:color w:val="0E101A"/>
                <w:sz w:val="20"/>
                <w:szCs w:val="20"/>
              </w:rPr>
              <w:t xml:space="preserve">Output 1.4, Indicator 2:  </w:t>
            </w:r>
          </w:p>
          <w:p w14:paraId="4802EF07" w14:textId="77777777" w:rsidR="00EB7F61" w:rsidRPr="003E7F8E" w:rsidRDefault="00EB7F61" w:rsidP="00EC563B">
            <w:pPr>
              <w:spacing w:line="280" w:lineRule="atLeast"/>
              <w:jc w:val="both"/>
              <w:rPr>
                <w:rFonts w:ascii="Verdana" w:hAnsi="Verdana" w:cstheme="majorHAnsi"/>
                <w:color w:val="0E101A"/>
                <w:sz w:val="20"/>
                <w:szCs w:val="20"/>
              </w:rPr>
            </w:pPr>
            <w:r w:rsidRPr="003E7F8E">
              <w:rPr>
                <w:rFonts w:ascii="Verdana" w:hAnsi="Verdana" w:cstheme="majorHAnsi"/>
                <w:color w:val="0E101A"/>
                <w:sz w:val="20"/>
                <w:szCs w:val="20"/>
              </w:rPr>
              <w:t>Report on risks and opportunities to implement Azerbaijan’s INFF</w:t>
            </w:r>
          </w:p>
        </w:tc>
        <w:tc>
          <w:tcPr>
            <w:tcW w:w="784" w:type="dxa"/>
            <w:tcBorders>
              <w:top w:val="nil"/>
              <w:left w:val="nil"/>
              <w:bottom w:val="single" w:sz="4" w:space="0" w:color="auto"/>
              <w:right w:val="single" w:sz="4" w:space="0" w:color="auto"/>
            </w:tcBorders>
            <w:shd w:val="clear" w:color="auto" w:fill="auto"/>
            <w:vAlign w:val="center"/>
          </w:tcPr>
          <w:p w14:paraId="3398C06D" w14:textId="77777777" w:rsidR="00EB7F61" w:rsidRPr="003E7F8E" w:rsidRDefault="00EB7F61" w:rsidP="00EC563B">
            <w:pPr>
              <w:spacing w:line="280" w:lineRule="atLeast"/>
              <w:jc w:val="both"/>
              <w:rPr>
                <w:rFonts w:ascii="Verdana" w:hAnsi="Verdana"/>
                <w:color w:val="000000"/>
                <w:sz w:val="20"/>
                <w:szCs w:val="20"/>
                <w:lang w:eastAsia="fr-FR"/>
              </w:rPr>
            </w:pPr>
            <w:r w:rsidRPr="003E7F8E">
              <w:rPr>
                <w:rFonts w:ascii="Verdana" w:hAnsi="Verdana"/>
                <w:color w:val="000000"/>
                <w:sz w:val="20"/>
                <w:szCs w:val="20"/>
                <w:lang w:eastAsia="fr-FR"/>
              </w:rPr>
              <w:t>0</w:t>
            </w:r>
          </w:p>
        </w:tc>
        <w:tc>
          <w:tcPr>
            <w:tcW w:w="1134" w:type="dxa"/>
            <w:tcBorders>
              <w:top w:val="nil"/>
              <w:left w:val="nil"/>
              <w:bottom w:val="single" w:sz="4" w:space="0" w:color="auto"/>
              <w:right w:val="single" w:sz="4" w:space="0" w:color="auto"/>
            </w:tcBorders>
            <w:shd w:val="clear" w:color="auto" w:fill="auto"/>
            <w:vAlign w:val="center"/>
          </w:tcPr>
          <w:p w14:paraId="061AEA1F" w14:textId="77777777" w:rsidR="00EB7F61" w:rsidRPr="003E7F8E" w:rsidRDefault="00EB7F61" w:rsidP="00EC563B">
            <w:pPr>
              <w:spacing w:line="280" w:lineRule="atLeast"/>
              <w:jc w:val="both"/>
              <w:rPr>
                <w:rFonts w:ascii="Verdana" w:hAnsi="Verdana"/>
                <w:color w:val="000000"/>
                <w:sz w:val="20"/>
                <w:szCs w:val="20"/>
                <w:lang w:eastAsia="fr-FR"/>
              </w:rPr>
            </w:pPr>
            <w:r w:rsidRPr="003E7F8E">
              <w:rPr>
                <w:rFonts w:ascii="Verdana" w:hAnsi="Verdana"/>
                <w:color w:val="000000"/>
                <w:sz w:val="20"/>
                <w:szCs w:val="20"/>
                <w:lang w:eastAsia="fr-FR"/>
              </w:rPr>
              <w:t>1</w:t>
            </w:r>
          </w:p>
        </w:tc>
        <w:tc>
          <w:tcPr>
            <w:tcW w:w="1059" w:type="dxa"/>
            <w:tcBorders>
              <w:top w:val="nil"/>
              <w:left w:val="nil"/>
              <w:bottom w:val="single" w:sz="4" w:space="0" w:color="auto"/>
              <w:right w:val="single" w:sz="4" w:space="0" w:color="auto"/>
            </w:tcBorders>
            <w:shd w:val="clear" w:color="auto" w:fill="auto"/>
            <w:vAlign w:val="center"/>
          </w:tcPr>
          <w:p w14:paraId="5194568A" w14:textId="77777777" w:rsidR="00EB7F61" w:rsidRPr="003E7F8E" w:rsidRDefault="00EB7F61" w:rsidP="00EC563B">
            <w:pPr>
              <w:spacing w:line="280" w:lineRule="atLeast"/>
              <w:jc w:val="both"/>
              <w:rPr>
                <w:rFonts w:ascii="Verdana" w:hAnsi="Verdana"/>
                <w:color w:val="000000"/>
                <w:sz w:val="20"/>
                <w:szCs w:val="20"/>
                <w:lang w:eastAsia="fr-FR"/>
              </w:rPr>
            </w:pPr>
            <w:r w:rsidRPr="003E7F8E">
              <w:rPr>
                <w:rFonts w:ascii="Verdana" w:hAnsi="Verdana"/>
                <w:color w:val="000000"/>
                <w:sz w:val="20"/>
                <w:szCs w:val="20"/>
                <w:lang w:eastAsia="fr-FR"/>
              </w:rPr>
              <w:t>0</w:t>
            </w:r>
          </w:p>
        </w:tc>
        <w:tc>
          <w:tcPr>
            <w:tcW w:w="3327" w:type="dxa"/>
            <w:tcBorders>
              <w:top w:val="nil"/>
              <w:left w:val="nil"/>
              <w:bottom w:val="single" w:sz="4" w:space="0" w:color="auto"/>
              <w:right w:val="single" w:sz="4" w:space="0" w:color="auto"/>
            </w:tcBorders>
            <w:shd w:val="clear" w:color="auto" w:fill="auto"/>
            <w:vAlign w:val="center"/>
          </w:tcPr>
          <w:p w14:paraId="42C8DD93" w14:textId="77777777" w:rsidR="00EB7F61" w:rsidRPr="003E7F8E" w:rsidRDefault="00EB7F61" w:rsidP="00EC563B">
            <w:pPr>
              <w:spacing w:line="280" w:lineRule="atLeast"/>
              <w:jc w:val="both"/>
              <w:rPr>
                <w:rFonts w:ascii="Verdana" w:hAnsi="Verdana"/>
                <w:color w:val="000000"/>
                <w:sz w:val="20"/>
                <w:szCs w:val="20"/>
                <w:lang w:eastAsia="fr-FR"/>
              </w:rPr>
            </w:pPr>
            <w:r w:rsidRPr="003E7F8E">
              <w:rPr>
                <w:rFonts w:ascii="Verdana" w:hAnsi="Verdana"/>
                <w:color w:val="000000"/>
                <w:sz w:val="20"/>
                <w:szCs w:val="20"/>
                <w:lang w:eastAsia="fr-FR"/>
              </w:rPr>
              <w:t>Report</w:t>
            </w:r>
          </w:p>
        </w:tc>
        <w:tc>
          <w:tcPr>
            <w:tcW w:w="3402" w:type="dxa"/>
            <w:tcBorders>
              <w:top w:val="nil"/>
              <w:left w:val="nil"/>
              <w:bottom w:val="single" w:sz="4" w:space="0" w:color="auto"/>
              <w:right w:val="single" w:sz="4" w:space="0" w:color="auto"/>
            </w:tcBorders>
            <w:shd w:val="clear" w:color="auto" w:fill="auto"/>
            <w:vAlign w:val="center"/>
          </w:tcPr>
          <w:p w14:paraId="2EE92A65" w14:textId="77777777" w:rsidR="00EB7F61" w:rsidRPr="003E7F8E" w:rsidRDefault="00EB7F61" w:rsidP="00EC563B">
            <w:pPr>
              <w:spacing w:line="280" w:lineRule="atLeast"/>
              <w:jc w:val="both"/>
              <w:rPr>
                <w:rFonts w:ascii="Verdana" w:hAnsi="Verdana"/>
                <w:color w:val="000000"/>
                <w:sz w:val="20"/>
                <w:szCs w:val="20"/>
                <w:lang w:eastAsia="fr-FR"/>
              </w:rPr>
            </w:pPr>
            <w:r w:rsidRPr="003E7F8E">
              <w:rPr>
                <w:rFonts w:ascii="Verdana" w:hAnsi="Verdana"/>
                <w:color w:val="000000"/>
                <w:sz w:val="20"/>
                <w:szCs w:val="20"/>
                <w:lang w:eastAsia="fr-FR"/>
              </w:rPr>
              <w:t>UNDP</w:t>
            </w:r>
          </w:p>
        </w:tc>
      </w:tr>
    </w:tbl>
    <w:p w14:paraId="65E55155" w14:textId="77777777" w:rsidR="00EB7F61" w:rsidRPr="003E7F8E" w:rsidRDefault="00EB7F61" w:rsidP="00EB7F61">
      <w:pPr>
        <w:spacing w:line="280" w:lineRule="atLeast"/>
        <w:jc w:val="both"/>
        <w:rPr>
          <w:rFonts w:ascii="Verdana" w:hAnsi="Verdana"/>
          <w:color w:val="000000" w:themeColor="text1"/>
          <w:sz w:val="20"/>
          <w:szCs w:val="20"/>
          <w:lang w:eastAsia="en-GB"/>
        </w:rPr>
      </w:pPr>
    </w:p>
    <w:p w14:paraId="296E1F38" w14:textId="77777777" w:rsidR="00EB7F61" w:rsidRPr="003E7F8E" w:rsidRDefault="00EB7F61" w:rsidP="00EB7F61">
      <w:pPr>
        <w:spacing w:line="280" w:lineRule="atLeast"/>
        <w:jc w:val="both"/>
        <w:rPr>
          <w:rFonts w:ascii="Verdana" w:hAnsi="Verdana"/>
          <w:color w:val="000000" w:themeColor="text1"/>
          <w:sz w:val="20"/>
          <w:szCs w:val="20"/>
          <w:lang w:eastAsia="en-GB"/>
        </w:rPr>
      </w:pPr>
    </w:p>
    <w:tbl>
      <w:tblPr>
        <w:tblW w:w="12492" w:type="dxa"/>
        <w:tblInd w:w="55" w:type="dxa"/>
        <w:tblLayout w:type="fixed"/>
        <w:tblCellMar>
          <w:left w:w="70" w:type="dxa"/>
          <w:right w:w="70" w:type="dxa"/>
        </w:tblCellMar>
        <w:tblLook w:val="04A0" w:firstRow="1" w:lastRow="0" w:firstColumn="1" w:lastColumn="0" w:noHBand="0" w:noVBand="1"/>
      </w:tblPr>
      <w:tblGrid>
        <w:gridCol w:w="2775"/>
        <w:gridCol w:w="765"/>
        <w:gridCol w:w="19"/>
        <w:gridCol w:w="1134"/>
        <w:gridCol w:w="1059"/>
        <w:gridCol w:w="3327"/>
        <w:gridCol w:w="11"/>
        <w:gridCol w:w="3391"/>
        <w:gridCol w:w="11"/>
      </w:tblGrid>
      <w:tr w:rsidR="00EB7F61" w:rsidRPr="003E7F8E" w14:paraId="5042B593" w14:textId="77777777" w:rsidTr="00EC563B">
        <w:trPr>
          <w:gridAfter w:val="1"/>
          <w:wAfter w:w="11" w:type="dxa"/>
          <w:trHeight w:val="475"/>
          <w:tblHeader/>
        </w:trPr>
        <w:tc>
          <w:tcPr>
            <w:tcW w:w="2775" w:type="dxa"/>
            <w:vMerge w:val="restart"/>
            <w:tcBorders>
              <w:top w:val="single" w:sz="4" w:space="0" w:color="000000"/>
              <w:left w:val="single" w:sz="4" w:space="0" w:color="auto"/>
              <w:bottom w:val="single" w:sz="4" w:space="0" w:color="auto"/>
              <w:right w:val="single" w:sz="4" w:space="0" w:color="auto"/>
            </w:tcBorders>
            <w:shd w:val="clear" w:color="auto" w:fill="D9E2F3" w:themeFill="accent1" w:themeFillTint="33"/>
            <w:vAlign w:val="center"/>
            <w:hideMark/>
          </w:tcPr>
          <w:p w14:paraId="00B06C0F" w14:textId="77777777" w:rsidR="00EB7F61" w:rsidRPr="003E7F8E" w:rsidRDefault="00EB7F61" w:rsidP="00EC563B">
            <w:pPr>
              <w:spacing w:line="280" w:lineRule="atLeast"/>
              <w:jc w:val="both"/>
              <w:rPr>
                <w:rFonts w:ascii="Verdana" w:hAnsi="Verdana"/>
                <w:b/>
                <w:bCs/>
                <w:color w:val="000000"/>
                <w:sz w:val="20"/>
                <w:szCs w:val="20"/>
                <w:lang w:eastAsia="fr-FR"/>
              </w:rPr>
            </w:pPr>
            <w:r w:rsidRPr="003E7F8E">
              <w:rPr>
                <w:rFonts w:ascii="Verdana" w:hAnsi="Verdana"/>
                <w:b/>
                <w:bCs/>
                <w:color w:val="000000"/>
                <w:sz w:val="20"/>
                <w:szCs w:val="20"/>
                <w:lang w:eastAsia="fr-FR"/>
              </w:rPr>
              <w:t xml:space="preserve">Outcome/ Indicators </w:t>
            </w:r>
          </w:p>
        </w:tc>
        <w:tc>
          <w:tcPr>
            <w:tcW w:w="765" w:type="dxa"/>
            <w:vMerge w:val="restart"/>
            <w:tcBorders>
              <w:top w:val="single" w:sz="4" w:space="0" w:color="000000"/>
              <w:left w:val="single" w:sz="4" w:space="0" w:color="auto"/>
              <w:bottom w:val="single" w:sz="4" w:space="0" w:color="auto"/>
              <w:right w:val="single" w:sz="4" w:space="0" w:color="auto"/>
            </w:tcBorders>
            <w:shd w:val="clear" w:color="auto" w:fill="D9E2F3" w:themeFill="accent1" w:themeFillTint="33"/>
            <w:vAlign w:val="center"/>
            <w:hideMark/>
          </w:tcPr>
          <w:p w14:paraId="0B2E1E38" w14:textId="77777777" w:rsidR="00EB7F61" w:rsidRPr="003E7F8E" w:rsidRDefault="00EB7F61" w:rsidP="00EC563B">
            <w:pPr>
              <w:tabs>
                <w:tab w:val="left" w:pos="1136"/>
              </w:tabs>
              <w:spacing w:line="280" w:lineRule="atLeast"/>
              <w:ind w:left="-637" w:right="780" w:hanging="1061"/>
              <w:jc w:val="both"/>
              <w:rPr>
                <w:rFonts w:ascii="Verdana" w:hAnsi="Verdana"/>
                <w:b/>
                <w:bCs/>
                <w:color w:val="000000"/>
                <w:sz w:val="20"/>
                <w:szCs w:val="20"/>
                <w:lang w:eastAsia="fr-FR"/>
              </w:rPr>
            </w:pPr>
            <w:r w:rsidRPr="003E7F8E">
              <w:rPr>
                <w:rFonts w:ascii="Verdana" w:hAnsi="Verdana"/>
                <w:b/>
                <w:bCs/>
                <w:color w:val="000000"/>
                <w:sz w:val="20"/>
                <w:szCs w:val="20"/>
                <w:lang w:eastAsia="fr-FR"/>
              </w:rPr>
              <w:t>BasaB</w:t>
            </w:r>
          </w:p>
        </w:tc>
        <w:tc>
          <w:tcPr>
            <w:tcW w:w="1153" w:type="dxa"/>
            <w:gridSpan w:val="2"/>
            <w:vMerge w:val="restart"/>
            <w:tcBorders>
              <w:top w:val="single" w:sz="4" w:space="0" w:color="000000"/>
              <w:left w:val="single" w:sz="4" w:space="0" w:color="auto"/>
              <w:bottom w:val="single" w:sz="4" w:space="0" w:color="auto"/>
              <w:right w:val="single" w:sz="4" w:space="0" w:color="auto"/>
            </w:tcBorders>
            <w:shd w:val="clear" w:color="auto" w:fill="D9E2F3" w:themeFill="accent1" w:themeFillTint="33"/>
            <w:vAlign w:val="center"/>
            <w:hideMark/>
          </w:tcPr>
          <w:p w14:paraId="034A089D" w14:textId="77777777" w:rsidR="00EB7F61" w:rsidRPr="003E7F8E" w:rsidRDefault="00EB7F61" w:rsidP="00EC563B">
            <w:pPr>
              <w:spacing w:line="280" w:lineRule="atLeast"/>
              <w:jc w:val="both"/>
              <w:rPr>
                <w:rFonts w:ascii="Verdana" w:hAnsi="Verdana"/>
                <w:b/>
                <w:bCs/>
                <w:color w:val="000000"/>
                <w:sz w:val="20"/>
                <w:szCs w:val="20"/>
                <w:lang w:eastAsia="fr-FR"/>
              </w:rPr>
            </w:pPr>
            <w:r w:rsidRPr="003E7F8E">
              <w:rPr>
                <w:rFonts w:ascii="Verdana" w:hAnsi="Verdana"/>
                <w:b/>
                <w:bCs/>
                <w:color w:val="000000"/>
                <w:sz w:val="20"/>
                <w:szCs w:val="20"/>
                <w:lang w:eastAsia="fr-FR"/>
              </w:rPr>
              <w:t xml:space="preserve">2020 </w:t>
            </w:r>
          </w:p>
          <w:p w14:paraId="4A392BD7" w14:textId="77777777" w:rsidR="00EB7F61" w:rsidRPr="003E7F8E" w:rsidRDefault="00EB7F61" w:rsidP="00EC563B">
            <w:pPr>
              <w:spacing w:line="280" w:lineRule="atLeast"/>
              <w:jc w:val="both"/>
              <w:rPr>
                <w:rFonts w:ascii="Verdana" w:hAnsi="Verdana"/>
                <w:b/>
                <w:bCs/>
                <w:color w:val="000000"/>
                <w:sz w:val="20"/>
                <w:szCs w:val="20"/>
                <w:lang w:eastAsia="fr-FR"/>
              </w:rPr>
            </w:pPr>
            <w:r w:rsidRPr="003E7F8E">
              <w:rPr>
                <w:rFonts w:ascii="Verdana" w:hAnsi="Verdana"/>
                <w:b/>
                <w:bCs/>
                <w:color w:val="000000"/>
                <w:sz w:val="20"/>
                <w:szCs w:val="20"/>
                <w:lang w:eastAsia="fr-FR"/>
              </w:rPr>
              <w:t>Target</w:t>
            </w:r>
          </w:p>
        </w:tc>
        <w:tc>
          <w:tcPr>
            <w:tcW w:w="1059" w:type="dxa"/>
            <w:vMerge w:val="restart"/>
            <w:tcBorders>
              <w:top w:val="single" w:sz="4" w:space="0" w:color="000000"/>
              <w:left w:val="single" w:sz="4" w:space="0" w:color="auto"/>
              <w:bottom w:val="single" w:sz="4" w:space="0" w:color="auto"/>
              <w:right w:val="single" w:sz="4" w:space="0" w:color="auto"/>
            </w:tcBorders>
            <w:shd w:val="clear" w:color="auto" w:fill="D9E2F3" w:themeFill="accent1" w:themeFillTint="33"/>
            <w:vAlign w:val="center"/>
            <w:hideMark/>
          </w:tcPr>
          <w:p w14:paraId="0E53AD2B" w14:textId="77777777" w:rsidR="00EB7F61" w:rsidRPr="003E7F8E" w:rsidRDefault="00EB7F61" w:rsidP="00EC563B">
            <w:pPr>
              <w:spacing w:line="280" w:lineRule="atLeast"/>
              <w:jc w:val="both"/>
              <w:rPr>
                <w:rFonts w:ascii="Verdana" w:hAnsi="Verdana"/>
                <w:b/>
                <w:bCs/>
                <w:color w:val="000000"/>
                <w:sz w:val="20"/>
                <w:szCs w:val="20"/>
                <w:lang w:eastAsia="fr-FR"/>
              </w:rPr>
            </w:pPr>
            <w:r w:rsidRPr="003E7F8E">
              <w:rPr>
                <w:rFonts w:ascii="Verdana" w:hAnsi="Verdana"/>
                <w:b/>
                <w:bCs/>
                <w:color w:val="000000"/>
                <w:sz w:val="20"/>
                <w:szCs w:val="20"/>
                <w:lang w:eastAsia="fr-FR"/>
              </w:rPr>
              <w:t>2021 Target</w:t>
            </w:r>
          </w:p>
        </w:tc>
        <w:tc>
          <w:tcPr>
            <w:tcW w:w="3327" w:type="dxa"/>
            <w:vMerge w:val="restart"/>
            <w:tcBorders>
              <w:top w:val="single" w:sz="4" w:space="0" w:color="000000"/>
              <w:left w:val="single" w:sz="4" w:space="0" w:color="auto"/>
              <w:bottom w:val="single" w:sz="4" w:space="0" w:color="auto"/>
              <w:right w:val="single" w:sz="4" w:space="0" w:color="auto"/>
            </w:tcBorders>
            <w:shd w:val="clear" w:color="auto" w:fill="D9E2F3" w:themeFill="accent1" w:themeFillTint="33"/>
            <w:vAlign w:val="center"/>
            <w:hideMark/>
          </w:tcPr>
          <w:p w14:paraId="3B26F315" w14:textId="77777777" w:rsidR="00EB7F61" w:rsidRPr="003E7F8E" w:rsidRDefault="00EB7F61" w:rsidP="00EC563B">
            <w:pPr>
              <w:spacing w:line="280" w:lineRule="atLeast"/>
              <w:jc w:val="both"/>
              <w:rPr>
                <w:rFonts w:ascii="Verdana" w:hAnsi="Verdana"/>
                <w:b/>
                <w:bCs/>
                <w:color w:val="000000"/>
                <w:sz w:val="20"/>
                <w:szCs w:val="20"/>
                <w:lang w:eastAsia="fr-FR"/>
              </w:rPr>
            </w:pPr>
            <w:r w:rsidRPr="003E7F8E">
              <w:rPr>
                <w:rFonts w:ascii="Verdana" w:hAnsi="Verdana"/>
                <w:b/>
                <w:bCs/>
                <w:color w:val="000000"/>
                <w:sz w:val="20"/>
                <w:szCs w:val="20"/>
                <w:lang w:eastAsia="fr-FR"/>
              </w:rPr>
              <w:t>Means of verification</w:t>
            </w:r>
          </w:p>
        </w:tc>
        <w:tc>
          <w:tcPr>
            <w:tcW w:w="3402" w:type="dxa"/>
            <w:gridSpan w:val="2"/>
            <w:vMerge w:val="restart"/>
            <w:tcBorders>
              <w:top w:val="single" w:sz="4" w:space="0" w:color="000000"/>
              <w:left w:val="single" w:sz="4" w:space="0" w:color="auto"/>
              <w:bottom w:val="single" w:sz="4" w:space="0" w:color="auto"/>
              <w:right w:val="single" w:sz="4" w:space="0" w:color="auto"/>
            </w:tcBorders>
            <w:shd w:val="clear" w:color="auto" w:fill="D9E2F3" w:themeFill="accent1" w:themeFillTint="33"/>
            <w:vAlign w:val="center"/>
            <w:hideMark/>
          </w:tcPr>
          <w:p w14:paraId="604849C3" w14:textId="77777777" w:rsidR="00EB7F61" w:rsidRPr="003E7F8E" w:rsidRDefault="00EB7F61" w:rsidP="00EC563B">
            <w:pPr>
              <w:spacing w:line="280" w:lineRule="atLeast"/>
              <w:jc w:val="both"/>
              <w:rPr>
                <w:rFonts w:ascii="Verdana" w:hAnsi="Verdana"/>
                <w:b/>
                <w:bCs/>
                <w:color w:val="000000"/>
                <w:sz w:val="20"/>
                <w:szCs w:val="20"/>
                <w:lang w:eastAsia="fr-FR"/>
              </w:rPr>
            </w:pPr>
            <w:r w:rsidRPr="003E7F8E">
              <w:rPr>
                <w:rFonts w:ascii="Verdana" w:hAnsi="Verdana"/>
                <w:b/>
                <w:bCs/>
                <w:color w:val="000000"/>
                <w:sz w:val="20"/>
                <w:szCs w:val="20"/>
                <w:lang w:eastAsia="fr-FR"/>
              </w:rPr>
              <w:t>Responsible Partners</w:t>
            </w:r>
          </w:p>
        </w:tc>
      </w:tr>
      <w:tr w:rsidR="00EB7F61" w:rsidRPr="003E7F8E" w14:paraId="31F02534" w14:textId="77777777" w:rsidTr="00EC563B">
        <w:trPr>
          <w:gridAfter w:val="1"/>
          <w:wAfter w:w="11" w:type="dxa"/>
          <w:trHeight w:val="475"/>
        </w:trPr>
        <w:tc>
          <w:tcPr>
            <w:tcW w:w="2775" w:type="dxa"/>
            <w:vMerge/>
            <w:tcBorders>
              <w:top w:val="single" w:sz="4" w:space="0" w:color="000000"/>
              <w:left w:val="single" w:sz="4" w:space="0" w:color="auto"/>
              <w:bottom w:val="single" w:sz="4" w:space="0" w:color="auto"/>
              <w:right w:val="single" w:sz="4" w:space="0" w:color="auto"/>
            </w:tcBorders>
            <w:shd w:val="clear" w:color="auto" w:fill="D9E2F3" w:themeFill="accent1" w:themeFillTint="33"/>
            <w:vAlign w:val="center"/>
            <w:hideMark/>
          </w:tcPr>
          <w:p w14:paraId="2A3CAC49" w14:textId="77777777" w:rsidR="00EB7F61" w:rsidRPr="003E7F8E" w:rsidRDefault="00EB7F61" w:rsidP="00EC563B">
            <w:pPr>
              <w:spacing w:line="280" w:lineRule="atLeast"/>
              <w:jc w:val="both"/>
              <w:rPr>
                <w:rFonts w:ascii="Verdana" w:hAnsi="Verdana"/>
                <w:b/>
                <w:bCs/>
                <w:color w:val="000000"/>
                <w:sz w:val="20"/>
                <w:szCs w:val="20"/>
                <w:lang w:eastAsia="fr-FR"/>
              </w:rPr>
            </w:pPr>
          </w:p>
        </w:tc>
        <w:tc>
          <w:tcPr>
            <w:tcW w:w="765" w:type="dxa"/>
            <w:vMerge/>
            <w:tcBorders>
              <w:top w:val="single" w:sz="4" w:space="0" w:color="000000"/>
              <w:left w:val="single" w:sz="4" w:space="0" w:color="auto"/>
              <w:bottom w:val="single" w:sz="4" w:space="0" w:color="auto"/>
              <w:right w:val="single" w:sz="4" w:space="0" w:color="auto"/>
            </w:tcBorders>
            <w:shd w:val="clear" w:color="auto" w:fill="D9E2F3" w:themeFill="accent1" w:themeFillTint="33"/>
            <w:vAlign w:val="center"/>
            <w:hideMark/>
          </w:tcPr>
          <w:p w14:paraId="74AA24DD" w14:textId="77777777" w:rsidR="00EB7F61" w:rsidRPr="003E7F8E" w:rsidRDefault="00EB7F61" w:rsidP="00EC563B">
            <w:pPr>
              <w:spacing w:line="280" w:lineRule="atLeast"/>
              <w:jc w:val="both"/>
              <w:rPr>
                <w:rFonts w:ascii="Verdana" w:hAnsi="Verdana"/>
                <w:b/>
                <w:bCs/>
                <w:color w:val="000000"/>
                <w:sz w:val="20"/>
                <w:szCs w:val="20"/>
                <w:lang w:eastAsia="fr-FR"/>
              </w:rPr>
            </w:pPr>
          </w:p>
        </w:tc>
        <w:tc>
          <w:tcPr>
            <w:tcW w:w="1153" w:type="dxa"/>
            <w:gridSpan w:val="2"/>
            <w:vMerge/>
            <w:tcBorders>
              <w:top w:val="single" w:sz="4" w:space="0" w:color="000000"/>
              <w:left w:val="single" w:sz="4" w:space="0" w:color="auto"/>
              <w:bottom w:val="single" w:sz="4" w:space="0" w:color="auto"/>
              <w:right w:val="single" w:sz="4" w:space="0" w:color="auto"/>
            </w:tcBorders>
            <w:shd w:val="clear" w:color="auto" w:fill="D9E2F3" w:themeFill="accent1" w:themeFillTint="33"/>
            <w:vAlign w:val="center"/>
            <w:hideMark/>
          </w:tcPr>
          <w:p w14:paraId="3E5522E7" w14:textId="77777777" w:rsidR="00EB7F61" w:rsidRPr="003E7F8E" w:rsidRDefault="00EB7F61" w:rsidP="00EC563B">
            <w:pPr>
              <w:spacing w:line="280" w:lineRule="atLeast"/>
              <w:jc w:val="both"/>
              <w:rPr>
                <w:rFonts w:ascii="Verdana" w:hAnsi="Verdana"/>
                <w:b/>
                <w:bCs/>
                <w:color w:val="000000"/>
                <w:sz w:val="20"/>
                <w:szCs w:val="20"/>
                <w:lang w:eastAsia="fr-FR"/>
              </w:rPr>
            </w:pPr>
          </w:p>
        </w:tc>
        <w:tc>
          <w:tcPr>
            <w:tcW w:w="1059" w:type="dxa"/>
            <w:vMerge/>
            <w:tcBorders>
              <w:top w:val="single" w:sz="4" w:space="0" w:color="000000"/>
              <w:left w:val="single" w:sz="4" w:space="0" w:color="auto"/>
              <w:bottom w:val="single" w:sz="4" w:space="0" w:color="auto"/>
              <w:right w:val="single" w:sz="4" w:space="0" w:color="auto"/>
            </w:tcBorders>
            <w:shd w:val="clear" w:color="auto" w:fill="D9E2F3" w:themeFill="accent1" w:themeFillTint="33"/>
            <w:vAlign w:val="center"/>
            <w:hideMark/>
          </w:tcPr>
          <w:p w14:paraId="6328D20E" w14:textId="77777777" w:rsidR="00EB7F61" w:rsidRPr="003E7F8E" w:rsidRDefault="00EB7F61" w:rsidP="00EC563B">
            <w:pPr>
              <w:spacing w:line="280" w:lineRule="atLeast"/>
              <w:jc w:val="both"/>
              <w:rPr>
                <w:rFonts w:ascii="Verdana" w:hAnsi="Verdana"/>
                <w:b/>
                <w:bCs/>
                <w:color w:val="000000"/>
                <w:sz w:val="20"/>
                <w:szCs w:val="20"/>
                <w:lang w:eastAsia="fr-FR"/>
              </w:rPr>
            </w:pPr>
          </w:p>
        </w:tc>
        <w:tc>
          <w:tcPr>
            <w:tcW w:w="3327" w:type="dxa"/>
            <w:vMerge/>
            <w:tcBorders>
              <w:top w:val="single" w:sz="4" w:space="0" w:color="000000"/>
              <w:left w:val="single" w:sz="4" w:space="0" w:color="auto"/>
              <w:bottom w:val="single" w:sz="4" w:space="0" w:color="auto"/>
              <w:right w:val="single" w:sz="4" w:space="0" w:color="auto"/>
            </w:tcBorders>
            <w:shd w:val="clear" w:color="auto" w:fill="D9E2F3" w:themeFill="accent1" w:themeFillTint="33"/>
            <w:vAlign w:val="center"/>
            <w:hideMark/>
          </w:tcPr>
          <w:p w14:paraId="300F50A2" w14:textId="77777777" w:rsidR="00EB7F61" w:rsidRPr="003E7F8E" w:rsidRDefault="00EB7F61" w:rsidP="00EC563B">
            <w:pPr>
              <w:spacing w:line="280" w:lineRule="atLeast"/>
              <w:jc w:val="both"/>
              <w:rPr>
                <w:rFonts w:ascii="Verdana" w:hAnsi="Verdana"/>
                <w:b/>
                <w:bCs/>
                <w:color w:val="000000"/>
                <w:sz w:val="20"/>
                <w:szCs w:val="20"/>
                <w:lang w:eastAsia="fr-FR"/>
              </w:rPr>
            </w:pPr>
          </w:p>
        </w:tc>
        <w:tc>
          <w:tcPr>
            <w:tcW w:w="3402" w:type="dxa"/>
            <w:gridSpan w:val="2"/>
            <w:vMerge/>
            <w:tcBorders>
              <w:top w:val="single" w:sz="4" w:space="0" w:color="000000"/>
              <w:left w:val="single" w:sz="4" w:space="0" w:color="auto"/>
              <w:bottom w:val="single" w:sz="4" w:space="0" w:color="auto"/>
              <w:right w:val="single" w:sz="4" w:space="0" w:color="auto"/>
            </w:tcBorders>
            <w:shd w:val="clear" w:color="auto" w:fill="D9E2F3" w:themeFill="accent1" w:themeFillTint="33"/>
            <w:vAlign w:val="center"/>
            <w:hideMark/>
          </w:tcPr>
          <w:p w14:paraId="56951FC1" w14:textId="77777777" w:rsidR="00EB7F61" w:rsidRPr="003E7F8E" w:rsidRDefault="00EB7F61" w:rsidP="00EC563B">
            <w:pPr>
              <w:spacing w:line="280" w:lineRule="atLeast"/>
              <w:jc w:val="both"/>
              <w:rPr>
                <w:rFonts w:ascii="Verdana" w:hAnsi="Verdana"/>
                <w:b/>
                <w:bCs/>
                <w:color w:val="000000"/>
                <w:sz w:val="20"/>
                <w:szCs w:val="20"/>
                <w:lang w:eastAsia="fr-FR"/>
              </w:rPr>
            </w:pPr>
          </w:p>
        </w:tc>
      </w:tr>
      <w:tr w:rsidR="00EB7F61" w:rsidRPr="003E7F8E" w14:paraId="51D292EB" w14:textId="77777777" w:rsidTr="00EC563B">
        <w:trPr>
          <w:trHeight w:val="20"/>
        </w:trPr>
        <w:tc>
          <w:tcPr>
            <w:tcW w:w="9090" w:type="dxa"/>
            <w:gridSpan w:val="7"/>
            <w:tcBorders>
              <w:top w:val="single" w:sz="4" w:space="0" w:color="auto"/>
              <w:left w:val="single" w:sz="4" w:space="0" w:color="auto"/>
              <w:bottom w:val="single" w:sz="4" w:space="0" w:color="auto"/>
              <w:right w:val="single" w:sz="4" w:space="0" w:color="000000"/>
            </w:tcBorders>
            <w:shd w:val="clear" w:color="000000" w:fill="BCBCBC"/>
            <w:vAlign w:val="center"/>
            <w:hideMark/>
          </w:tcPr>
          <w:p w14:paraId="64CFF98E" w14:textId="77777777" w:rsidR="00EB7F61" w:rsidRPr="003E7F8E" w:rsidRDefault="00EB7F61" w:rsidP="00EC563B">
            <w:pPr>
              <w:spacing w:line="280" w:lineRule="atLeast"/>
              <w:jc w:val="both"/>
              <w:rPr>
                <w:rFonts w:ascii="Verdana" w:hAnsi="Verdana" w:cstheme="majorHAnsi"/>
                <w:color w:val="0E101A"/>
                <w:sz w:val="20"/>
                <w:szCs w:val="20"/>
              </w:rPr>
            </w:pPr>
            <w:r w:rsidRPr="003E7F8E">
              <w:rPr>
                <w:rFonts w:ascii="Verdana" w:hAnsi="Verdana" w:cstheme="majorHAnsi"/>
                <w:color w:val="0E101A"/>
                <w:sz w:val="20"/>
                <w:szCs w:val="20"/>
              </w:rPr>
              <w:t>Outcome 2: Developing of Azerbaijan’s INFF strategy</w:t>
            </w:r>
          </w:p>
          <w:p w14:paraId="19A5A93C" w14:textId="77777777" w:rsidR="00EB7F61" w:rsidRPr="003E7F8E" w:rsidRDefault="00EB7F61" w:rsidP="00EC563B">
            <w:pPr>
              <w:spacing w:line="280" w:lineRule="atLeast"/>
              <w:jc w:val="both"/>
              <w:rPr>
                <w:rFonts w:ascii="Verdana" w:hAnsi="Verdana" w:cstheme="majorHAnsi"/>
                <w:color w:val="0E101A"/>
                <w:sz w:val="20"/>
                <w:szCs w:val="20"/>
              </w:rPr>
            </w:pPr>
            <w:r w:rsidRPr="003E7F8E">
              <w:rPr>
                <w:rFonts w:ascii="Verdana" w:hAnsi="Verdana" w:cstheme="majorHAnsi"/>
                <w:color w:val="0E101A"/>
                <w:sz w:val="20"/>
                <w:szCs w:val="20"/>
              </w:rPr>
              <w:t>Outcome indicators:</w:t>
            </w:r>
          </w:p>
          <w:p w14:paraId="035A24D0" w14:textId="77777777" w:rsidR="00EB7F61" w:rsidRPr="003E7F8E" w:rsidRDefault="00EB7F61" w:rsidP="008B35D0">
            <w:pPr>
              <w:pStyle w:val="ListParagraph"/>
              <w:numPr>
                <w:ilvl w:val="0"/>
                <w:numId w:val="8"/>
              </w:numPr>
              <w:spacing w:line="280" w:lineRule="atLeast"/>
              <w:jc w:val="both"/>
              <w:rPr>
                <w:rFonts w:ascii="Verdana" w:hAnsi="Verdana" w:cstheme="majorHAnsi"/>
                <w:color w:val="0E101A"/>
                <w:sz w:val="20"/>
                <w:szCs w:val="20"/>
              </w:rPr>
            </w:pPr>
            <w:r w:rsidRPr="003E7F8E">
              <w:rPr>
                <w:rFonts w:ascii="Verdana" w:hAnsi="Verdana" w:cstheme="majorHAnsi"/>
                <w:color w:val="0E101A"/>
                <w:sz w:val="20"/>
                <w:szCs w:val="20"/>
              </w:rPr>
              <w:t>Existence of a national financing framework aligned with SDGs</w:t>
            </w:r>
          </w:p>
          <w:p w14:paraId="3442F403" w14:textId="77777777" w:rsidR="00EB7F61" w:rsidRPr="003E7F8E" w:rsidRDefault="00EB7F61" w:rsidP="008B35D0">
            <w:pPr>
              <w:pStyle w:val="ListParagraph"/>
              <w:numPr>
                <w:ilvl w:val="0"/>
                <w:numId w:val="8"/>
              </w:numPr>
              <w:spacing w:line="280" w:lineRule="atLeast"/>
              <w:jc w:val="both"/>
              <w:rPr>
                <w:rFonts w:ascii="Verdana" w:hAnsi="Verdana" w:cstheme="majorHAnsi"/>
                <w:color w:val="0E101A"/>
                <w:sz w:val="20"/>
                <w:szCs w:val="20"/>
              </w:rPr>
            </w:pPr>
            <w:r w:rsidRPr="003E7F8E">
              <w:rPr>
                <w:rFonts w:ascii="Verdana" w:hAnsi="Verdana" w:cstheme="majorHAnsi"/>
                <w:color w:val="0E101A"/>
                <w:sz w:val="20"/>
                <w:szCs w:val="20"/>
              </w:rPr>
              <w:t>Existence of relevant data on SDGs aligned with green economy</w:t>
            </w:r>
          </w:p>
          <w:p w14:paraId="0797F6A1" w14:textId="77777777" w:rsidR="00EB7F61" w:rsidRPr="003E7F8E" w:rsidRDefault="00EB7F61" w:rsidP="008B35D0">
            <w:pPr>
              <w:pStyle w:val="ListParagraph"/>
              <w:numPr>
                <w:ilvl w:val="0"/>
                <w:numId w:val="8"/>
              </w:numPr>
              <w:spacing w:line="280" w:lineRule="atLeast"/>
              <w:jc w:val="both"/>
              <w:rPr>
                <w:rFonts w:ascii="Verdana" w:hAnsi="Verdana" w:cstheme="majorHAnsi"/>
                <w:color w:val="0E101A"/>
                <w:sz w:val="20"/>
                <w:szCs w:val="20"/>
              </w:rPr>
            </w:pPr>
            <w:r w:rsidRPr="003E7F8E">
              <w:rPr>
                <w:rFonts w:ascii="Verdana" w:hAnsi="Verdana" w:cstheme="majorHAnsi"/>
                <w:color w:val="0E101A"/>
                <w:sz w:val="20"/>
                <w:szCs w:val="20"/>
              </w:rPr>
              <w:lastRenderedPageBreak/>
              <w:t>Existence of a methodologies and metrics to assess and validate SDG data related to green growth</w:t>
            </w:r>
          </w:p>
          <w:p w14:paraId="6BDD224D" w14:textId="77777777" w:rsidR="00EB7F61" w:rsidRPr="003E7F8E" w:rsidRDefault="00EB7F61" w:rsidP="008B35D0">
            <w:pPr>
              <w:pStyle w:val="ListParagraph"/>
              <w:numPr>
                <w:ilvl w:val="0"/>
                <w:numId w:val="8"/>
              </w:numPr>
              <w:spacing w:line="280" w:lineRule="atLeast"/>
              <w:jc w:val="both"/>
              <w:rPr>
                <w:rFonts w:ascii="Verdana" w:hAnsi="Verdana" w:cstheme="majorHAnsi"/>
                <w:color w:val="0E101A"/>
                <w:sz w:val="20"/>
                <w:szCs w:val="20"/>
              </w:rPr>
            </w:pPr>
            <w:r w:rsidRPr="003E7F8E">
              <w:rPr>
                <w:rFonts w:ascii="Verdana" w:hAnsi="Verdana" w:cstheme="majorHAnsi"/>
                <w:color w:val="0E101A"/>
                <w:sz w:val="20"/>
                <w:szCs w:val="20"/>
              </w:rPr>
              <w:t>Existence of resources and economic data on green economy and investments</w:t>
            </w:r>
          </w:p>
          <w:p w14:paraId="1D79DD6F" w14:textId="77777777" w:rsidR="00EB7F61" w:rsidRPr="003E7F8E" w:rsidRDefault="00EB7F61" w:rsidP="00EC563B">
            <w:pPr>
              <w:spacing w:line="280" w:lineRule="atLeast"/>
              <w:jc w:val="both"/>
              <w:rPr>
                <w:rFonts w:ascii="Verdana" w:hAnsi="Verdana"/>
                <w:color w:val="000000" w:themeColor="text1"/>
                <w:sz w:val="20"/>
                <w:szCs w:val="20"/>
                <w:lang w:eastAsia="en-GB"/>
              </w:rPr>
            </w:pPr>
          </w:p>
        </w:tc>
        <w:tc>
          <w:tcPr>
            <w:tcW w:w="3402" w:type="dxa"/>
            <w:gridSpan w:val="2"/>
            <w:tcBorders>
              <w:top w:val="nil"/>
              <w:left w:val="nil"/>
              <w:bottom w:val="single" w:sz="4" w:space="0" w:color="auto"/>
              <w:right w:val="single" w:sz="4" w:space="0" w:color="auto"/>
            </w:tcBorders>
            <w:shd w:val="clear" w:color="000000" w:fill="BCBCBC"/>
            <w:vAlign w:val="center"/>
            <w:hideMark/>
          </w:tcPr>
          <w:p w14:paraId="6730AFBB" w14:textId="77777777" w:rsidR="00EB7F61" w:rsidRPr="003E7F8E" w:rsidRDefault="00EB7F61" w:rsidP="00EC563B">
            <w:pPr>
              <w:spacing w:line="280" w:lineRule="atLeast"/>
              <w:jc w:val="both"/>
              <w:rPr>
                <w:rFonts w:ascii="Verdana" w:hAnsi="Verdana"/>
                <w:color w:val="000000" w:themeColor="text1"/>
                <w:sz w:val="20"/>
                <w:szCs w:val="20"/>
                <w:lang w:eastAsia="en-GB"/>
              </w:rPr>
            </w:pPr>
            <w:r w:rsidRPr="003E7F8E">
              <w:rPr>
                <w:rFonts w:ascii="Verdana" w:hAnsi="Verdana"/>
                <w:color w:val="000000" w:themeColor="text1"/>
                <w:sz w:val="20"/>
                <w:szCs w:val="20"/>
                <w:lang w:eastAsia="en-GB"/>
              </w:rPr>
              <w:lastRenderedPageBreak/>
              <w:t>UNDP</w:t>
            </w:r>
          </w:p>
        </w:tc>
      </w:tr>
      <w:tr w:rsidR="00EB7F61" w:rsidRPr="003E7F8E" w14:paraId="3E864B6E" w14:textId="77777777" w:rsidTr="00EC563B">
        <w:trPr>
          <w:trHeight w:val="20"/>
        </w:trPr>
        <w:tc>
          <w:tcPr>
            <w:tcW w:w="12492" w:type="dxa"/>
            <w:gridSpan w:val="9"/>
            <w:tcBorders>
              <w:top w:val="single" w:sz="4" w:space="0" w:color="auto"/>
              <w:left w:val="single" w:sz="4" w:space="0" w:color="auto"/>
              <w:bottom w:val="single" w:sz="4" w:space="0" w:color="auto"/>
              <w:right w:val="single" w:sz="4" w:space="0" w:color="000000"/>
            </w:tcBorders>
            <w:shd w:val="clear" w:color="000000" w:fill="E2E2E2"/>
            <w:vAlign w:val="center"/>
            <w:hideMark/>
          </w:tcPr>
          <w:p w14:paraId="165B1020" w14:textId="77777777" w:rsidR="00EB7F61" w:rsidRPr="003E7F8E" w:rsidRDefault="00EB7F61" w:rsidP="00EC563B">
            <w:pPr>
              <w:spacing w:line="280" w:lineRule="atLeast"/>
              <w:jc w:val="both"/>
              <w:rPr>
                <w:rFonts w:ascii="Verdana" w:hAnsi="Verdana"/>
                <w:b/>
                <w:bCs/>
                <w:color w:val="000000"/>
                <w:sz w:val="20"/>
                <w:szCs w:val="20"/>
                <w:lang w:eastAsia="fr-FR"/>
              </w:rPr>
            </w:pPr>
            <w:r w:rsidRPr="003E7F8E">
              <w:rPr>
                <w:rFonts w:ascii="Verdana" w:hAnsi="Verdana"/>
                <w:b/>
                <w:bCs/>
                <w:color w:val="000000"/>
                <w:sz w:val="20"/>
                <w:szCs w:val="20"/>
                <w:lang w:eastAsia="fr-FR"/>
              </w:rPr>
              <w:t>Output 2.1</w:t>
            </w:r>
            <w:r w:rsidRPr="003E7F8E">
              <w:rPr>
                <w:rFonts w:ascii="Verdana" w:hAnsi="Verdana"/>
                <w:color w:val="000000"/>
                <w:sz w:val="20"/>
                <w:szCs w:val="20"/>
                <w:lang w:eastAsia="fr-FR"/>
              </w:rPr>
              <w:t xml:space="preserve">: </w:t>
            </w:r>
            <w:r w:rsidRPr="003E7F8E">
              <w:rPr>
                <w:rFonts w:ascii="Verdana" w:hAnsi="Verdana" w:cstheme="majorHAnsi"/>
                <w:color w:val="0E101A"/>
                <w:sz w:val="20"/>
                <w:szCs w:val="20"/>
              </w:rPr>
              <w:t>Developing and launching feasibility studies to assess key requirements to integrate green economic strategies into Azerbaijan’s INFF</w:t>
            </w:r>
          </w:p>
        </w:tc>
      </w:tr>
      <w:tr w:rsidR="00EB7F61" w:rsidRPr="003E7F8E" w14:paraId="2E72E094" w14:textId="77777777" w:rsidTr="00EC563B">
        <w:trPr>
          <w:gridAfter w:val="1"/>
          <w:wAfter w:w="11" w:type="dxa"/>
          <w:trHeight w:val="20"/>
        </w:trPr>
        <w:tc>
          <w:tcPr>
            <w:tcW w:w="2775" w:type="dxa"/>
            <w:tcBorders>
              <w:top w:val="nil"/>
              <w:left w:val="single" w:sz="4" w:space="0" w:color="auto"/>
              <w:bottom w:val="single" w:sz="4" w:space="0" w:color="auto"/>
              <w:right w:val="single" w:sz="4" w:space="0" w:color="auto"/>
            </w:tcBorders>
            <w:shd w:val="clear" w:color="auto" w:fill="auto"/>
            <w:vAlign w:val="center"/>
            <w:hideMark/>
          </w:tcPr>
          <w:p w14:paraId="41089074" w14:textId="77777777" w:rsidR="00EB7F61" w:rsidRPr="003E7F8E" w:rsidRDefault="00EB7F61" w:rsidP="00EC563B">
            <w:pPr>
              <w:spacing w:line="280" w:lineRule="atLeast"/>
              <w:jc w:val="both"/>
              <w:rPr>
                <w:rFonts w:ascii="Verdana" w:hAnsi="Verdana"/>
                <w:color w:val="000000"/>
                <w:sz w:val="20"/>
                <w:szCs w:val="20"/>
                <w:lang w:eastAsia="fr-FR"/>
              </w:rPr>
            </w:pPr>
            <w:r w:rsidRPr="003E7F8E">
              <w:rPr>
                <w:rFonts w:ascii="Verdana" w:hAnsi="Verdana" w:cstheme="majorHAnsi"/>
                <w:color w:val="0E101A"/>
                <w:sz w:val="20"/>
                <w:szCs w:val="20"/>
              </w:rPr>
              <w:t>Output 2.1, Indicator 1:  I</w:t>
            </w:r>
            <w:r w:rsidRPr="003E7F8E">
              <w:rPr>
                <w:rFonts w:ascii="Verdana" w:hAnsi="Verdana" w:eastAsiaTheme="majorEastAsia"/>
                <w:bCs/>
                <w:color w:val="000000" w:themeColor="text1"/>
                <w:sz w:val="20"/>
                <w:szCs w:val="20"/>
              </w:rPr>
              <w:t xml:space="preserve"> Feasibility study on green economy (both financial and corporate)</w:t>
            </w:r>
          </w:p>
        </w:tc>
        <w:tc>
          <w:tcPr>
            <w:tcW w:w="784" w:type="dxa"/>
            <w:gridSpan w:val="2"/>
            <w:tcBorders>
              <w:top w:val="nil"/>
              <w:left w:val="nil"/>
              <w:bottom w:val="single" w:sz="4" w:space="0" w:color="auto"/>
              <w:right w:val="single" w:sz="4" w:space="0" w:color="auto"/>
            </w:tcBorders>
            <w:shd w:val="clear" w:color="auto" w:fill="auto"/>
            <w:vAlign w:val="center"/>
            <w:hideMark/>
          </w:tcPr>
          <w:p w14:paraId="009A95A6" w14:textId="77777777" w:rsidR="00EB7F61" w:rsidRPr="003E7F8E" w:rsidRDefault="00EB7F61" w:rsidP="00EC563B">
            <w:pPr>
              <w:spacing w:line="280" w:lineRule="atLeast"/>
              <w:jc w:val="both"/>
              <w:rPr>
                <w:rFonts w:ascii="Verdana" w:hAnsi="Verdana"/>
                <w:color w:val="000000"/>
                <w:sz w:val="20"/>
                <w:szCs w:val="20"/>
                <w:lang w:eastAsia="fr-FR"/>
              </w:rPr>
            </w:pPr>
            <w:r w:rsidRPr="003E7F8E">
              <w:rPr>
                <w:rFonts w:ascii="Verdana" w:hAnsi="Verdana"/>
                <w:color w:val="000000"/>
                <w:sz w:val="20"/>
                <w:szCs w:val="20"/>
                <w:lang w:eastAsia="fr-FR"/>
              </w:rPr>
              <w:t>0</w:t>
            </w:r>
          </w:p>
        </w:tc>
        <w:tc>
          <w:tcPr>
            <w:tcW w:w="1134" w:type="dxa"/>
            <w:tcBorders>
              <w:top w:val="nil"/>
              <w:left w:val="nil"/>
              <w:bottom w:val="single" w:sz="4" w:space="0" w:color="auto"/>
              <w:right w:val="single" w:sz="4" w:space="0" w:color="auto"/>
            </w:tcBorders>
            <w:shd w:val="clear" w:color="auto" w:fill="auto"/>
            <w:vAlign w:val="center"/>
            <w:hideMark/>
          </w:tcPr>
          <w:p w14:paraId="456BBD2C" w14:textId="77777777" w:rsidR="00EB7F61" w:rsidRPr="003E7F8E" w:rsidRDefault="00EB7F61" w:rsidP="00EC563B">
            <w:pPr>
              <w:spacing w:line="280" w:lineRule="atLeast"/>
              <w:jc w:val="both"/>
              <w:rPr>
                <w:rFonts w:ascii="Verdana" w:hAnsi="Verdana"/>
                <w:color w:val="000000"/>
                <w:sz w:val="20"/>
                <w:szCs w:val="20"/>
                <w:lang w:eastAsia="fr-FR"/>
              </w:rPr>
            </w:pPr>
            <w:r w:rsidRPr="003E7F8E">
              <w:rPr>
                <w:rFonts w:ascii="Verdana" w:hAnsi="Verdana"/>
                <w:color w:val="000000"/>
                <w:sz w:val="20"/>
                <w:szCs w:val="20"/>
                <w:lang w:eastAsia="fr-FR"/>
              </w:rPr>
              <w:t xml:space="preserve"> 0    </w:t>
            </w:r>
          </w:p>
        </w:tc>
        <w:tc>
          <w:tcPr>
            <w:tcW w:w="1059" w:type="dxa"/>
            <w:tcBorders>
              <w:top w:val="nil"/>
              <w:left w:val="nil"/>
              <w:bottom w:val="single" w:sz="4" w:space="0" w:color="auto"/>
              <w:right w:val="single" w:sz="4" w:space="0" w:color="auto"/>
            </w:tcBorders>
            <w:shd w:val="clear" w:color="auto" w:fill="auto"/>
            <w:vAlign w:val="center"/>
            <w:hideMark/>
          </w:tcPr>
          <w:p w14:paraId="51451FD8" w14:textId="77777777" w:rsidR="00EB7F61" w:rsidRPr="003E7F8E" w:rsidRDefault="00EB7F61" w:rsidP="00EC563B">
            <w:pPr>
              <w:spacing w:line="280" w:lineRule="atLeast"/>
              <w:jc w:val="both"/>
              <w:rPr>
                <w:rFonts w:ascii="Verdana" w:hAnsi="Verdana"/>
                <w:color w:val="000000"/>
                <w:sz w:val="20"/>
                <w:szCs w:val="20"/>
                <w:lang w:eastAsia="fr-FR"/>
              </w:rPr>
            </w:pPr>
            <w:r w:rsidRPr="003E7F8E">
              <w:rPr>
                <w:rFonts w:ascii="Verdana" w:hAnsi="Verdana"/>
                <w:color w:val="000000"/>
                <w:sz w:val="20"/>
                <w:szCs w:val="20"/>
                <w:lang w:eastAsia="fr-FR"/>
              </w:rPr>
              <w:t xml:space="preserve"> 1     </w:t>
            </w:r>
          </w:p>
        </w:tc>
        <w:tc>
          <w:tcPr>
            <w:tcW w:w="3327" w:type="dxa"/>
            <w:tcBorders>
              <w:top w:val="nil"/>
              <w:left w:val="nil"/>
              <w:bottom w:val="single" w:sz="4" w:space="0" w:color="auto"/>
              <w:right w:val="single" w:sz="4" w:space="0" w:color="auto"/>
            </w:tcBorders>
            <w:shd w:val="clear" w:color="auto" w:fill="auto"/>
            <w:vAlign w:val="center"/>
            <w:hideMark/>
          </w:tcPr>
          <w:p w14:paraId="63E3851F" w14:textId="77777777" w:rsidR="00EB7F61" w:rsidRPr="003E7F8E" w:rsidRDefault="00EB7F61" w:rsidP="00EC563B">
            <w:pPr>
              <w:spacing w:line="280" w:lineRule="atLeast"/>
              <w:jc w:val="both"/>
              <w:rPr>
                <w:rFonts w:ascii="Verdana" w:hAnsi="Verdana"/>
                <w:color w:val="000000"/>
                <w:sz w:val="20"/>
                <w:szCs w:val="20"/>
                <w:lang w:eastAsia="fr-FR"/>
              </w:rPr>
            </w:pPr>
            <w:r w:rsidRPr="003E7F8E">
              <w:rPr>
                <w:rFonts w:ascii="Verdana" w:hAnsi="Verdana" w:cstheme="majorHAnsi"/>
                <w:color w:val="0E101A"/>
                <w:sz w:val="20"/>
                <w:szCs w:val="20"/>
              </w:rPr>
              <w:t>Report</w:t>
            </w:r>
          </w:p>
        </w:tc>
        <w:tc>
          <w:tcPr>
            <w:tcW w:w="3402" w:type="dxa"/>
            <w:gridSpan w:val="2"/>
            <w:tcBorders>
              <w:top w:val="nil"/>
              <w:left w:val="nil"/>
              <w:bottom w:val="single" w:sz="4" w:space="0" w:color="auto"/>
              <w:right w:val="single" w:sz="4" w:space="0" w:color="auto"/>
            </w:tcBorders>
            <w:shd w:val="clear" w:color="auto" w:fill="auto"/>
            <w:vAlign w:val="center"/>
            <w:hideMark/>
          </w:tcPr>
          <w:p w14:paraId="2A76E66E" w14:textId="77777777" w:rsidR="00EB7F61" w:rsidRPr="003E7F8E" w:rsidRDefault="00EB7F61" w:rsidP="00EC563B">
            <w:pPr>
              <w:spacing w:line="280" w:lineRule="atLeast"/>
              <w:jc w:val="both"/>
              <w:rPr>
                <w:rFonts w:ascii="Verdana" w:hAnsi="Verdana"/>
                <w:color w:val="000000"/>
                <w:sz w:val="20"/>
                <w:szCs w:val="20"/>
                <w:lang w:eastAsia="fr-FR"/>
              </w:rPr>
            </w:pPr>
            <w:r w:rsidRPr="003E7F8E">
              <w:rPr>
                <w:rFonts w:ascii="Verdana" w:hAnsi="Verdana"/>
                <w:color w:val="000000"/>
                <w:sz w:val="20"/>
                <w:szCs w:val="20"/>
                <w:lang w:eastAsia="fr-FR"/>
              </w:rPr>
              <w:t>UNDP</w:t>
            </w:r>
          </w:p>
        </w:tc>
      </w:tr>
      <w:tr w:rsidR="00EB7F61" w:rsidRPr="003E7F8E" w14:paraId="1156F889" w14:textId="77777777" w:rsidTr="00EC563B">
        <w:trPr>
          <w:trHeight w:val="20"/>
        </w:trPr>
        <w:tc>
          <w:tcPr>
            <w:tcW w:w="12492" w:type="dxa"/>
            <w:gridSpan w:val="9"/>
            <w:tcBorders>
              <w:top w:val="single" w:sz="4" w:space="0" w:color="auto"/>
              <w:left w:val="single" w:sz="4" w:space="0" w:color="auto"/>
              <w:bottom w:val="single" w:sz="4" w:space="0" w:color="auto"/>
              <w:right w:val="single" w:sz="4" w:space="0" w:color="000000"/>
            </w:tcBorders>
            <w:shd w:val="clear" w:color="000000" w:fill="E2E2E2"/>
            <w:vAlign w:val="center"/>
            <w:hideMark/>
          </w:tcPr>
          <w:p w14:paraId="081E66B6" w14:textId="77777777" w:rsidR="00EB7F61" w:rsidRPr="003E7F8E" w:rsidRDefault="00EB7F61" w:rsidP="00EC563B">
            <w:pPr>
              <w:spacing w:line="280" w:lineRule="atLeast"/>
              <w:jc w:val="both"/>
              <w:rPr>
                <w:rFonts w:ascii="Verdana" w:hAnsi="Verdana"/>
                <w:b/>
                <w:bCs/>
                <w:color w:val="000000"/>
                <w:sz w:val="20"/>
                <w:szCs w:val="20"/>
                <w:lang w:eastAsia="fr-FR"/>
              </w:rPr>
            </w:pPr>
            <w:r w:rsidRPr="003E7F8E">
              <w:rPr>
                <w:rFonts w:ascii="Verdana" w:hAnsi="Verdana"/>
                <w:b/>
                <w:bCs/>
                <w:color w:val="000000"/>
                <w:sz w:val="20"/>
                <w:szCs w:val="20"/>
                <w:lang w:eastAsia="fr-FR"/>
              </w:rPr>
              <w:t>Output 2.2</w:t>
            </w:r>
            <w:r w:rsidRPr="003E7F8E">
              <w:rPr>
                <w:rFonts w:ascii="Verdana" w:hAnsi="Verdana"/>
                <w:color w:val="000000"/>
                <w:sz w:val="20"/>
                <w:szCs w:val="20"/>
                <w:lang w:eastAsia="fr-FR"/>
              </w:rPr>
              <w:t xml:space="preserve">: </w:t>
            </w:r>
            <w:r w:rsidRPr="003E7F8E">
              <w:rPr>
                <w:rFonts w:ascii="Verdana" w:hAnsi="Verdana" w:cstheme="majorHAnsi"/>
                <w:color w:val="0E101A"/>
                <w:sz w:val="20"/>
                <w:szCs w:val="20"/>
              </w:rPr>
              <w:t>Organising thematic meetings and working groups with key stakeholders to discuss and test future INFF strategy</w:t>
            </w:r>
          </w:p>
        </w:tc>
      </w:tr>
      <w:tr w:rsidR="00EB7F61" w:rsidRPr="003E7F8E" w14:paraId="1A78DB14" w14:textId="77777777" w:rsidTr="00EC563B">
        <w:trPr>
          <w:gridAfter w:val="1"/>
          <w:wAfter w:w="11" w:type="dxa"/>
          <w:trHeight w:val="20"/>
        </w:trPr>
        <w:tc>
          <w:tcPr>
            <w:tcW w:w="2775" w:type="dxa"/>
            <w:tcBorders>
              <w:top w:val="nil"/>
              <w:left w:val="single" w:sz="4" w:space="0" w:color="auto"/>
              <w:bottom w:val="single" w:sz="4" w:space="0" w:color="auto"/>
              <w:right w:val="single" w:sz="4" w:space="0" w:color="auto"/>
            </w:tcBorders>
            <w:shd w:val="clear" w:color="auto" w:fill="auto"/>
            <w:vAlign w:val="center"/>
            <w:hideMark/>
          </w:tcPr>
          <w:p w14:paraId="50895DE2" w14:textId="77777777" w:rsidR="00EB7F61" w:rsidRPr="003E7F8E" w:rsidRDefault="00EB7F61" w:rsidP="00EC563B">
            <w:pPr>
              <w:spacing w:line="280" w:lineRule="atLeast"/>
              <w:jc w:val="both"/>
              <w:rPr>
                <w:rFonts w:ascii="Verdana" w:eastAsiaTheme="majorEastAsia" w:hAnsi="Verdana"/>
                <w:bCs/>
                <w:color w:val="000000" w:themeColor="text1"/>
                <w:sz w:val="20"/>
                <w:szCs w:val="20"/>
              </w:rPr>
            </w:pPr>
            <w:r w:rsidRPr="003E7F8E">
              <w:rPr>
                <w:rFonts w:ascii="Verdana" w:hAnsi="Verdana" w:cstheme="majorHAnsi"/>
                <w:color w:val="0E101A"/>
                <w:sz w:val="20"/>
                <w:szCs w:val="20"/>
              </w:rPr>
              <w:t xml:space="preserve">Output 2.2, Indicator 1:  </w:t>
            </w:r>
            <w:r w:rsidRPr="003E7F8E">
              <w:rPr>
                <w:rFonts w:ascii="Verdana" w:hAnsi="Verdana" w:eastAsiaTheme="majorEastAsia"/>
                <w:bCs/>
                <w:color w:val="000000" w:themeColor="text1"/>
                <w:sz w:val="20"/>
                <w:szCs w:val="20"/>
              </w:rPr>
              <w:t xml:space="preserve">Number of technical materials to be used for strategic meetings between INFF Secretariat and project stakeholders </w:t>
            </w:r>
            <w:r w:rsidRPr="003E7F8E">
              <w:rPr>
                <w:rFonts w:ascii="Verdana" w:hAnsi="Verdana" w:cstheme="majorHAnsi"/>
                <w:color w:val="0E101A"/>
                <w:sz w:val="20"/>
                <w:szCs w:val="20"/>
              </w:rPr>
              <w:t xml:space="preserve">to evaluate SDG and green economy </w:t>
            </w:r>
            <w:r w:rsidRPr="003E7F8E">
              <w:rPr>
                <w:rFonts w:ascii="Verdana" w:hAnsi="Verdana" w:eastAsiaTheme="majorEastAsia"/>
                <w:bCs/>
                <w:color w:val="000000" w:themeColor="text1"/>
                <w:sz w:val="20"/>
                <w:szCs w:val="20"/>
              </w:rPr>
              <w:t>conditions</w:t>
            </w:r>
          </w:p>
          <w:p w14:paraId="40E39732" w14:textId="77777777" w:rsidR="00EB7F61" w:rsidRPr="003E7F8E" w:rsidRDefault="00EB7F61" w:rsidP="00EC563B">
            <w:pPr>
              <w:spacing w:line="280" w:lineRule="atLeast"/>
              <w:jc w:val="both"/>
              <w:rPr>
                <w:rFonts w:ascii="Verdana" w:eastAsiaTheme="majorEastAsia" w:hAnsi="Verdana"/>
                <w:bCs/>
                <w:color w:val="000000" w:themeColor="text1"/>
                <w:sz w:val="20"/>
                <w:szCs w:val="20"/>
              </w:rPr>
            </w:pPr>
          </w:p>
          <w:p w14:paraId="762C28CF" w14:textId="77777777" w:rsidR="00EB7F61" w:rsidRPr="003E7F8E" w:rsidRDefault="00EB7F61" w:rsidP="00EC563B">
            <w:pPr>
              <w:spacing w:line="280" w:lineRule="atLeast"/>
              <w:jc w:val="both"/>
              <w:rPr>
                <w:rFonts w:ascii="Verdana" w:hAnsi="Verdana"/>
                <w:color w:val="000000"/>
                <w:sz w:val="20"/>
                <w:szCs w:val="20"/>
                <w:lang w:eastAsia="fr-FR"/>
              </w:rPr>
            </w:pPr>
            <w:r w:rsidRPr="003E7F8E">
              <w:rPr>
                <w:rFonts w:ascii="Verdana" w:hAnsi="Verdana" w:eastAsiaTheme="majorEastAsia"/>
                <w:bCs/>
                <w:color w:val="000000" w:themeColor="text1"/>
                <w:sz w:val="20"/>
                <w:szCs w:val="20"/>
              </w:rPr>
              <w:t>Output 2.2, Indicator 2: Number of technical meetings to discuss relevant data, and define potential strategies and plans to design the country’s INFF</w:t>
            </w:r>
          </w:p>
        </w:tc>
        <w:tc>
          <w:tcPr>
            <w:tcW w:w="784" w:type="dxa"/>
            <w:gridSpan w:val="2"/>
            <w:tcBorders>
              <w:top w:val="nil"/>
              <w:left w:val="nil"/>
              <w:bottom w:val="single" w:sz="4" w:space="0" w:color="auto"/>
              <w:right w:val="single" w:sz="4" w:space="0" w:color="auto"/>
            </w:tcBorders>
            <w:shd w:val="clear" w:color="auto" w:fill="auto"/>
            <w:vAlign w:val="center"/>
            <w:hideMark/>
          </w:tcPr>
          <w:p w14:paraId="172690A0" w14:textId="77777777" w:rsidR="00EB7F61" w:rsidRPr="003E7F8E" w:rsidRDefault="00EB7F61" w:rsidP="00EC563B">
            <w:pPr>
              <w:spacing w:line="280" w:lineRule="atLeast"/>
              <w:jc w:val="both"/>
              <w:rPr>
                <w:rFonts w:ascii="Verdana" w:hAnsi="Verdana"/>
                <w:color w:val="000000"/>
                <w:sz w:val="20"/>
                <w:szCs w:val="20"/>
                <w:lang w:eastAsia="fr-FR"/>
              </w:rPr>
            </w:pPr>
          </w:p>
          <w:p w14:paraId="3D8714AE" w14:textId="77777777" w:rsidR="00EB7F61" w:rsidRPr="003E7F8E" w:rsidRDefault="00EB7F61" w:rsidP="00EC563B">
            <w:pPr>
              <w:spacing w:line="280" w:lineRule="atLeast"/>
              <w:jc w:val="both"/>
              <w:rPr>
                <w:rFonts w:ascii="Verdana" w:hAnsi="Verdana"/>
                <w:color w:val="000000"/>
                <w:sz w:val="20"/>
                <w:szCs w:val="20"/>
                <w:lang w:eastAsia="fr-FR"/>
              </w:rPr>
            </w:pPr>
          </w:p>
          <w:p w14:paraId="023126CA" w14:textId="77777777" w:rsidR="00EB7F61" w:rsidRPr="003E7F8E" w:rsidRDefault="00EB7F61" w:rsidP="00EC563B">
            <w:pPr>
              <w:spacing w:line="280" w:lineRule="atLeast"/>
              <w:jc w:val="both"/>
              <w:rPr>
                <w:rFonts w:ascii="Verdana" w:hAnsi="Verdana"/>
                <w:color w:val="000000"/>
                <w:sz w:val="20"/>
                <w:szCs w:val="20"/>
                <w:lang w:eastAsia="fr-FR"/>
              </w:rPr>
            </w:pPr>
            <w:r w:rsidRPr="003E7F8E">
              <w:rPr>
                <w:rFonts w:ascii="Verdana" w:hAnsi="Verdana"/>
                <w:color w:val="000000"/>
                <w:sz w:val="20"/>
                <w:szCs w:val="20"/>
                <w:lang w:eastAsia="fr-FR"/>
              </w:rPr>
              <w:t>0</w:t>
            </w:r>
          </w:p>
          <w:p w14:paraId="32A9C31D" w14:textId="77777777" w:rsidR="00EB7F61" w:rsidRPr="003E7F8E" w:rsidRDefault="00EB7F61" w:rsidP="00EC563B">
            <w:pPr>
              <w:spacing w:line="280" w:lineRule="atLeast"/>
              <w:jc w:val="both"/>
              <w:rPr>
                <w:rFonts w:ascii="Verdana" w:hAnsi="Verdana"/>
                <w:color w:val="000000"/>
                <w:sz w:val="20"/>
                <w:szCs w:val="20"/>
                <w:lang w:eastAsia="fr-FR"/>
              </w:rPr>
            </w:pPr>
          </w:p>
          <w:p w14:paraId="35AEFE10" w14:textId="77777777" w:rsidR="00EB7F61" w:rsidRPr="003E7F8E" w:rsidRDefault="00EB7F61" w:rsidP="00EC563B">
            <w:pPr>
              <w:spacing w:line="280" w:lineRule="atLeast"/>
              <w:jc w:val="both"/>
              <w:rPr>
                <w:rFonts w:ascii="Verdana" w:hAnsi="Verdana"/>
                <w:color w:val="000000"/>
                <w:sz w:val="20"/>
                <w:szCs w:val="20"/>
                <w:lang w:eastAsia="fr-FR"/>
              </w:rPr>
            </w:pPr>
          </w:p>
          <w:p w14:paraId="15558415" w14:textId="77777777" w:rsidR="00EB7F61" w:rsidRPr="003E7F8E" w:rsidRDefault="00EB7F61" w:rsidP="00EC563B">
            <w:pPr>
              <w:spacing w:line="280" w:lineRule="atLeast"/>
              <w:jc w:val="both"/>
              <w:rPr>
                <w:rFonts w:ascii="Verdana" w:hAnsi="Verdana"/>
                <w:color w:val="000000"/>
                <w:sz w:val="20"/>
                <w:szCs w:val="20"/>
                <w:lang w:eastAsia="fr-FR"/>
              </w:rPr>
            </w:pPr>
          </w:p>
          <w:p w14:paraId="0CB8CC0F" w14:textId="77777777" w:rsidR="00EB7F61" w:rsidRPr="003E7F8E" w:rsidRDefault="00EB7F61" w:rsidP="00EC563B">
            <w:pPr>
              <w:spacing w:line="280" w:lineRule="atLeast"/>
              <w:jc w:val="both"/>
              <w:rPr>
                <w:rFonts w:ascii="Verdana" w:hAnsi="Verdana"/>
                <w:color w:val="000000"/>
                <w:sz w:val="20"/>
                <w:szCs w:val="20"/>
                <w:lang w:eastAsia="fr-FR"/>
              </w:rPr>
            </w:pPr>
          </w:p>
          <w:p w14:paraId="2879184B" w14:textId="77777777" w:rsidR="00EB7F61" w:rsidRPr="003E7F8E" w:rsidRDefault="00EB7F61" w:rsidP="00EC563B">
            <w:pPr>
              <w:spacing w:line="280" w:lineRule="atLeast"/>
              <w:jc w:val="both"/>
              <w:rPr>
                <w:rFonts w:ascii="Verdana" w:hAnsi="Verdana"/>
                <w:color w:val="000000"/>
                <w:sz w:val="20"/>
                <w:szCs w:val="20"/>
                <w:lang w:eastAsia="fr-FR"/>
              </w:rPr>
            </w:pPr>
          </w:p>
          <w:p w14:paraId="48A5BB9B" w14:textId="77777777" w:rsidR="00EB7F61" w:rsidRPr="003E7F8E" w:rsidRDefault="00EB7F61" w:rsidP="00EC563B">
            <w:pPr>
              <w:spacing w:line="280" w:lineRule="atLeast"/>
              <w:jc w:val="both"/>
              <w:rPr>
                <w:rFonts w:ascii="Verdana" w:hAnsi="Verdana"/>
                <w:color w:val="000000"/>
                <w:sz w:val="20"/>
                <w:szCs w:val="20"/>
                <w:lang w:eastAsia="fr-FR"/>
              </w:rPr>
            </w:pPr>
          </w:p>
          <w:p w14:paraId="191AF24B" w14:textId="77777777" w:rsidR="00EB7F61" w:rsidRPr="003E7F8E" w:rsidRDefault="00EB7F61" w:rsidP="00EC563B">
            <w:pPr>
              <w:spacing w:line="280" w:lineRule="atLeast"/>
              <w:jc w:val="both"/>
              <w:rPr>
                <w:rFonts w:ascii="Verdana" w:hAnsi="Verdana"/>
                <w:color w:val="000000"/>
                <w:sz w:val="20"/>
                <w:szCs w:val="20"/>
                <w:lang w:eastAsia="fr-FR"/>
              </w:rPr>
            </w:pPr>
          </w:p>
          <w:p w14:paraId="39CDD793" w14:textId="77777777" w:rsidR="00EB7F61" w:rsidRPr="003E7F8E" w:rsidRDefault="00EB7F61" w:rsidP="00EC563B">
            <w:pPr>
              <w:spacing w:line="280" w:lineRule="atLeast"/>
              <w:jc w:val="both"/>
              <w:rPr>
                <w:rFonts w:ascii="Verdana" w:hAnsi="Verdana"/>
                <w:color w:val="000000"/>
                <w:sz w:val="20"/>
                <w:szCs w:val="20"/>
                <w:lang w:eastAsia="fr-FR"/>
              </w:rPr>
            </w:pPr>
          </w:p>
          <w:p w14:paraId="28D40250" w14:textId="77777777" w:rsidR="00EB7F61" w:rsidRPr="003E7F8E" w:rsidRDefault="00EB7F61" w:rsidP="00EC563B">
            <w:pPr>
              <w:spacing w:line="280" w:lineRule="atLeast"/>
              <w:jc w:val="both"/>
              <w:rPr>
                <w:rFonts w:ascii="Verdana" w:hAnsi="Verdana"/>
                <w:color w:val="000000"/>
                <w:sz w:val="20"/>
                <w:szCs w:val="20"/>
                <w:lang w:eastAsia="fr-FR"/>
              </w:rPr>
            </w:pPr>
            <w:r w:rsidRPr="003E7F8E">
              <w:rPr>
                <w:rFonts w:ascii="Verdana" w:hAnsi="Verdana"/>
                <w:color w:val="000000"/>
                <w:sz w:val="20"/>
                <w:szCs w:val="20"/>
                <w:lang w:eastAsia="fr-FR"/>
              </w:rPr>
              <w:t>0</w:t>
            </w:r>
          </w:p>
        </w:tc>
        <w:tc>
          <w:tcPr>
            <w:tcW w:w="1134" w:type="dxa"/>
            <w:tcBorders>
              <w:top w:val="nil"/>
              <w:left w:val="nil"/>
              <w:bottom w:val="single" w:sz="4" w:space="0" w:color="auto"/>
              <w:right w:val="single" w:sz="4" w:space="0" w:color="auto"/>
            </w:tcBorders>
            <w:shd w:val="clear" w:color="auto" w:fill="auto"/>
            <w:vAlign w:val="center"/>
            <w:hideMark/>
          </w:tcPr>
          <w:p w14:paraId="68697DB8" w14:textId="77777777" w:rsidR="00EB7F61" w:rsidRPr="003E7F8E" w:rsidRDefault="00EB7F61" w:rsidP="00EC563B">
            <w:pPr>
              <w:spacing w:line="280" w:lineRule="atLeast"/>
              <w:jc w:val="both"/>
              <w:rPr>
                <w:rFonts w:ascii="Verdana" w:hAnsi="Verdana"/>
                <w:color w:val="000000"/>
                <w:sz w:val="20"/>
                <w:szCs w:val="20"/>
                <w:lang w:eastAsia="fr-FR"/>
              </w:rPr>
            </w:pPr>
          </w:p>
          <w:p w14:paraId="3208E0B3" w14:textId="77777777" w:rsidR="00EB7F61" w:rsidRPr="003E7F8E" w:rsidRDefault="00EB7F61" w:rsidP="00EC563B">
            <w:pPr>
              <w:spacing w:line="280" w:lineRule="atLeast"/>
              <w:jc w:val="both"/>
              <w:rPr>
                <w:rFonts w:ascii="Verdana" w:hAnsi="Verdana"/>
                <w:color w:val="000000"/>
                <w:sz w:val="20"/>
                <w:szCs w:val="20"/>
                <w:lang w:eastAsia="fr-FR"/>
              </w:rPr>
            </w:pPr>
            <w:r w:rsidRPr="003E7F8E">
              <w:rPr>
                <w:rFonts w:ascii="Verdana" w:hAnsi="Verdana"/>
                <w:color w:val="000000"/>
                <w:sz w:val="20"/>
                <w:szCs w:val="20"/>
                <w:lang w:eastAsia="fr-FR"/>
              </w:rPr>
              <w:t xml:space="preserve"> </w:t>
            </w:r>
          </w:p>
          <w:p w14:paraId="19A0F93D" w14:textId="77777777" w:rsidR="00EB7F61" w:rsidRPr="003E7F8E" w:rsidRDefault="00EB7F61" w:rsidP="00EC563B">
            <w:pPr>
              <w:spacing w:line="280" w:lineRule="atLeast"/>
              <w:jc w:val="both"/>
              <w:rPr>
                <w:rFonts w:ascii="Verdana" w:hAnsi="Verdana"/>
                <w:color w:val="000000"/>
                <w:sz w:val="20"/>
                <w:szCs w:val="20"/>
                <w:lang w:eastAsia="fr-FR"/>
              </w:rPr>
            </w:pPr>
            <w:r w:rsidRPr="003E7F8E">
              <w:rPr>
                <w:rFonts w:ascii="Verdana" w:hAnsi="Verdana"/>
                <w:color w:val="000000"/>
                <w:sz w:val="20"/>
                <w:szCs w:val="20"/>
                <w:lang w:eastAsia="fr-FR"/>
              </w:rPr>
              <w:t>0</w:t>
            </w:r>
          </w:p>
          <w:p w14:paraId="4F865434" w14:textId="77777777" w:rsidR="00EB7F61" w:rsidRPr="003E7F8E" w:rsidRDefault="00EB7F61" w:rsidP="00EC563B">
            <w:pPr>
              <w:spacing w:line="280" w:lineRule="atLeast"/>
              <w:jc w:val="both"/>
              <w:rPr>
                <w:rFonts w:ascii="Verdana" w:hAnsi="Verdana"/>
                <w:color w:val="000000"/>
                <w:sz w:val="20"/>
                <w:szCs w:val="20"/>
                <w:lang w:eastAsia="fr-FR"/>
              </w:rPr>
            </w:pPr>
          </w:p>
          <w:p w14:paraId="6F592DD2" w14:textId="77777777" w:rsidR="00EB7F61" w:rsidRPr="003E7F8E" w:rsidRDefault="00EB7F61" w:rsidP="00EC563B">
            <w:pPr>
              <w:spacing w:line="280" w:lineRule="atLeast"/>
              <w:jc w:val="both"/>
              <w:rPr>
                <w:rFonts w:ascii="Verdana" w:hAnsi="Verdana"/>
                <w:color w:val="000000"/>
                <w:sz w:val="20"/>
                <w:szCs w:val="20"/>
                <w:lang w:eastAsia="fr-FR"/>
              </w:rPr>
            </w:pPr>
          </w:p>
          <w:p w14:paraId="4B3FD6D0" w14:textId="77777777" w:rsidR="00EB7F61" w:rsidRPr="003E7F8E" w:rsidRDefault="00EB7F61" w:rsidP="00EC563B">
            <w:pPr>
              <w:spacing w:line="280" w:lineRule="atLeast"/>
              <w:jc w:val="both"/>
              <w:rPr>
                <w:rFonts w:ascii="Verdana" w:hAnsi="Verdana"/>
                <w:color w:val="000000"/>
                <w:sz w:val="20"/>
                <w:szCs w:val="20"/>
                <w:lang w:eastAsia="fr-FR"/>
              </w:rPr>
            </w:pPr>
          </w:p>
          <w:p w14:paraId="6B20B769" w14:textId="77777777" w:rsidR="00EB7F61" w:rsidRPr="003E7F8E" w:rsidRDefault="00EB7F61" w:rsidP="00EC563B">
            <w:pPr>
              <w:spacing w:line="280" w:lineRule="atLeast"/>
              <w:jc w:val="both"/>
              <w:rPr>
                <w:rFonts w:ascii="Verdana" w:hAnsi="Verdana"/>
                <w:color w:val="000000"/>
                <w:sz w:val="20"/>
                <w:szCs w:val="20"/>
                <w:lang w:eastAsia="fr-FR"/>
              </w:rPr>
            </w:pPr>
          </w:p>
          <w:p w14:paraId="61292CC8" w14:textId="77777777" w:rsidR="00EB7F61" w:rsidRPr="003E7F8E" w:rsidRDefault="00EB7F61" w:rsidP="00EC563B">
            <w:pPr>
              <w:spacing w:line="280" w:lineRule="atLeast"/>
              <w:jc w:val="both"/>
              <w:rPr>
                <w:rFonts w:ascii="Verdana" w:hAnsi="Verdana"/>
                <w:color w:val="000000"/>
                <w:sz w:val="20"/>
                <w:szCs w:val="20"/>
                <w:lang w:eastAsia="fr-FR"/>
              </w:rPr>
            </w:pPr>
          </w:p>
          <w:p w14:paraId="03A7D565" w14:textId="77777777" w:rsidR="00EB7F61" w:rsidRPr="003E7F8E" w:rsidRDefault="00EB7F61" w:rsidP="00EC563B">
            <w:pPr>
              <w:spacing w:line="280" w:lineRule="atLeast"/>
              <w:jc w:val="both"/>
              <w:rPr>
                <w:rFonts w:ascii="Verdana" w:hAnsi="Verdana"/>
                <w:color w:val="000000"/>
                <w:sz w:val="20"/>
                <w:szCs w:val="20"/>
                <w:lang w:eastAsia="fr-FR"/>
              </w:rPr>
            </w:pPr>
          </w:p>
          <w:p w14:paraId="58B223E9" w14:textId="77777777" w:rsidR="00EB7F61" w:rsidRPr="003E7F8E" w:rsidRDefault="00EB7F61" w:rsidP="00EC563B">
            <w:pPr>
              <w:spacing w:line="280" w:lineRule="atLeast"/>
              <w:jc w:val="both"/>
              <w:rPr>
                <w:rFonts w:ascii="Verdana" w:hAnsi="Verdana"/>
                <w:color w:val="000000"/>
                <w:sz w:val="20"/>
                <w:szCs w:val="20"/>
                <w:lang w:eastAsia="fr-FR"/>
              </w:rPr>
            </w:pPr>
          </w:p>
          <w:p w14:paraId="45187F88" w14:textId="77777777" w:rsidR="00EB7F61" w:rsidRPr="003E7F8E" w:rsidRDefault="00EB7F61" w:rsidP="00EC563B">
            <w:pPr>
              <w:spacing w:line="280" w:lineRule="atLeast"/>
              <w:jc w:val="both"/>
              <w:rPr>
                <w:rFonts w:ascii="Verdana" w:hAnsi="Verdana"/>
                <w:color w:val="000000"/>
                <w:sz w:val="20"/>
                <w:szCs w:val="20"/>
                <w:lang w:eastAsia="fr-FR"/>
              </w:rPr>
            </w:pPr>
          </w:p>
          <w:p w14:paraId="57E14EBC" w14:textId="77777777" w:rsidR="00EB7F61" w:rsidRPr="003E7F8E" w:rsidRDefault="00EB7F61" w:rsidP="00EC563B">
            <w:pPr>
              <w:spacing w:line="280" w:lineRule="atLeast"/>
              <w:jc w:val="both"/>
              <w:rPr>
                <w:rFonts w:ascii="Verdana" w:hAnsi="Verdana"/>
                <w:color w:val="000000"/>
                <w:sz w:val="20"/>
                <w:szCs w:val="20"/>
                <w:lang w:eastAsia="fr-FR"/>
              </w:rPr>
            </w:pPr>
            <w:r w:rsidRPr="003E7F8E">
              <w:rPr>
                <w:rFonts w:ascii="Verdana" w:hAnsi="Verdana"/>
                <w:color w:val="000000"/>
                <w:sz w:val="20"/>
                <w:szCs w:val="20"/>
                <w:lang w:eastAsia="fr-FR"/>
              </w:rPr>
              <w:t>0</w:t>
            </w:r>
          </w:p>
        </w:tc>
        <w:tc>
          <w:tcPr>
            <w:tcW w:w="1059" w:type="dxa"/>
            <w:tcBorders>
              <w:top w:val="nil"/>
              <w:left w:val="nil"/>
              <w:bottom w:val="single" w:sz="4" w:space="0" w:color="auto"/>
              <w:right w:val="single" w:sz="4" w:space="0" w:color="auto"/>
            </w:tcBorders>
            <w:shd w:val="clear" w:color="auto" w:fill="auto"/>
            <w:vAlign w:val="center"/>
            <w:hideMark/>
          </w:tcPr>
          <w:p w14:paraId="79966353" w14:textId="77777777" w:rsidR="00EB7F61" w:rsidRPr="003E7F8E" w:rsidRDefault="00EB7F61" w:rsidP="00EC563B">
            <w:pPr>
              <w:spacing w:line="280" w:lineRule="atLeast"/>
              <w:jc w:val="both"/>
              <w:rPr>
                <w:rFonts w:ascii="Verdana" w:hAnsi="Verdana"/>
                <w:color w:val="000000"/>
                <w:sz w:val="20"/>
                <w:szCs w:val="20"/>
                <w:lang w:eastAsia="fr-FR"/>
              </w:rPr>
            </w:pPr>
            <w:r w:rsidRPr="003E7F8E">
              <w:rPr>
                <w:rFonts w:ascii="Verdana" w:hAnsi="Verdana"/>
                <w:color w:val="000000"/>
                <w:sz w:val="20"/>
                <w:szCs w:val="20"/>
                <w:lang w:eastAsia="fr-FR"/>
              </w:rPr>
              <w:t xml:space="preserve">  </w:t>
            </w:r>
          </w:p>
          <w:p w14:paraId="196D6FF9" w14:textId="77777777" w:rsidR="00EB7F61" w:rsidRPr="003E7F8E" w:rsidRDefault="00EB7F61" w:rsidP="00EC563B">
            <w:pPr>
              <w:spacing w:line="280" w:lineRule="atLeast"/>
              <w:jc w:val="both"/>
              <w:rPr>
                <w:rFonts w:ascii="Verdana" w:hAnsi="Verdana"/>
                <w:color w:val="000000"/>
                <w:sz w:val="20"/>
                <w:szCs w:val="20"/>
                <w:lang w:eastAsia="fr-FR"/>
              </w:rPr>
            </w:pPr>
          </w:p>
          <w:p w14:paraId="166D7103" w14:textId="77777777" w:rsidR="00EB7F61" w:rsidRPr="003E7F8E" w:rsidRDefault="00EB7F61" w:rsidP="00EC563B">
            <w:pPr>
              <w:spacing w:line="280" w:lineRule="atLeast"/>
              <w:jc w:val="both"/>
              <w:rPr>
                <w:rFonts w:ascii="Verdana" w:hAnsi="Verdana"/>
                <w:color w:val="000000"/>
                <w:sz w:val="20"/>
                <w:szCs w:val="20"/>
                <w:lang w:eastAsia="fr-FR"/>
              </w:rPr>
            </w:pPr>
            <w:r w:rsidRPr="003E7F8E">
              <w:rPr>
                <w:rFonts w:ascii="Verdana" w:hAnsi="Verdana"/>
                <w:color w:val="000000"/>
                <w:sz w:val="20"/>
                <w:szCs w:val="20"/>
                <w:lang w:eastAsia="fr-FR"/>
              </w:rPr>
              <w:t xml:space="preserve">5 </w:t>
            </w:r>
          </w:p>
          <w:p w14:paraId="7F95337D" w14:textId="77777777" w:rsidR="00EB7F61" w:rsidRPr="003E7F8E" w:rsidRDefault="00EB7F61" w:rsidP="00EC563B">
            <w:pPr>
              <w:spacing w:line="280" w:lineRule="atLeast"/>
              <w:jc w:val="both"/>
              <w:rPr>
                <w:rFonts w:ascii="Verdana" w:hAnsi="Verdana"/>
                <w:color w:val="000000"/>
                <w:sz w:val="20"/>
                <w:szCs w:val="20"/>
                <w:lang w:eastAsia="fr-FR"/>
              </w:rPr>
            </w:pPr>
          </w:p>
          <w:p w14:paraId="19E5337B" w14:textId="77777777" w:rsidR="00EB7F61" w:rsidRPr="003E7F8E" w:rsidRDefault="00EB7F61" w:rsidP="00EC563B">
            <w:pPr>
              <w:spacing w:line="280" w:lineRule="atLeast"/>
              <w:jc w:val="both"/>
              <w:rPr>
                <w:rFonts w:ascii="Verdana" w:hAnsi="Verdana"/>
                <w:color w:val="000000"/>
                <w:sz w:val="20"/>
                <w:szCs w:val="20"/>
                <w:lang w:eastAsia="fr-FR"/>
              </w:rPr>
            </w:pPr>
          </w:p>
          <w:p w14:paraId="08F4ACE9" w14:textId="77777777" w:rsidR="00EB7F61" w:rsidRPr="003E7F8E" w:rsidRDefault="00EB7F61" w:rsidP="00EC563B">
            <w:pPr>
              <w:spacing w:line="280" w:lineRule="atLeast"/>
              <w:jc w:val="both"/>
              <w:rPr>
                <w:rFonts w:ascii="Verdana" w:hAnsi="Verdana"/>
                <w:color w:val="000000"/>
                <w:sz w:val="20"/>
                <w:szCs w:val="20"/>
                <w:lang w:eastAsia="fr-FR"/>
              </w:rPr>
            </w:pPr>
          </w:p>
          <w:p w14:paraId="2D9A151A" w14:textId="77777777" w:rsidR="00EB7F61" w:rsidRPr="003E7F8E" w:rsidRDefault="00EB7F61" w:rsidP="00EC563B">
            <w:pPr>
              <w:spacing w:line="280" w:lineRule="atLeast"/>
              <w:jc w:val="both"/>
              <w:rPr>
                <w:rFonts w:ascii="Verdana" w:hAnsi="Verdana"/>
                <w:color w:val="000000"/>
                <w:sz w:val="20"/>
                <w:szCs w:val="20"/>
                <w:lang w:eastAsia="fr-FR"/>
              </w:rPr>
            </w:pPr>
          </w:p>
          <w:p w14:paraId="0B28519A" w14:textId="77777777" w:rsidR="00EB7F61" w:rsidRPr="003E7F8E" w:rsidRDefault="00EB7F61" w:rsidP="00EC563B">
            <w:pPr>
              <w:spacing w:line="280" w:lineRule="atLeast"/>
              <w:jc w:val="both"/>
              <w:rPr>
                <w:rFonts w:ascii="Verdana" w:hAnsi="Verdana"/>
                <w:color w:val="000000"/>
                <w:sz w:val="20"/>
                <w:szCs w:val="20"/>
                <w:lang w:eastAsia="fr-FR"/>
              </w:rPr>
            </w:pPr>
          </w:p>
          <w:p w14:paraId="24CF3B8B" w14:textId="77777777" w:rsidR="00EB7F61" w:rsidRPr="003E7F8E" w:rsidRDefault="00EB7F61" w:rsidP="00EC563B">
            <w:pPr>
              <w:spacing w:line="280" w:lineRule="atLeast"/>
              <w:jc w:val="both"/>
              <w:rPr>
                <w:rFonts w:ascii="Verdana" w:hAnsi="Verdana"/>
                <w:color w:val="000000"/>
                <w:sz w:val="20"/>
                <w:szCs w:val="20"/>
                <w:lang w:eastAsia="fr-FR"/>
              </w:rPr>
            </w:pPr>
          </w:p>
          <w:p w14:paraId="3D2BF89F" w14:textId="77777777" w:rsidR="00EB7F61" w:rsidRPr="003E7F8E" w:rsidRDefault="00EB7F61" w:rsidP="00EC563B">
            <w:pPr>
              <w:spacing w:line="280" w:lineRule="atLeast"/>
              <w:jc w:val="both"/>
              <w:rPr>
                <w:rFonts w:ascii="Verdana" w:hAnsi="Verdana"/>
                <w:color w:val="000000"/>
                <w:sz w:val="20"/>
                <w:szCs w:val="20"/>
                <w:lang w:eastAsia="fr-FR"/>
              </w:rPr>
            </w:pPr>
          </w:p>
          <w:p w14:paraId="5AEDBD48" w14:textId="77777777" w:rsidR="00EB7F61" w:rsidRPr="003E7F8E" w:rsidRDefault="00EB7F61" w:rsidP="00EC563B">
            <w:pPr>
              <w:spacing w:line="280" w:lineRule="atLeast"/>
              <w:jc w:val="both"/>
              <w:rPr>
                <w:rFonts w:ascii="Verdana" w:hAnsi="Verdana"/>
                <w:color w:val="000000"/>
                <w:sz w:val="20"/>
                <w:szCs w:val="20"/>
                <w:lang w:eastAsia="fr-FR"/>
              </w:rPr>
            </w:pPr>
          </w:p>
          <w:p w14:paraId="6D8364F8" w14:textId="77777777" w:rsidR="00EB7F61" w:rsidRPr="003E7F8E" w:rsidRDefault="00EB7F61" w:rsidP="00EC563B">
            <w:pPr>
              <w:spacing w:line="280" w:lineRule="atLeast"/>
              <w:jc w:val="both"/>
              <w:rPr>
                <w:rFonts w:ascii="Verdana" w:hAnsi="Verdana"/>
                <w:color w:val="000000"/>
                <w:sz w:val="20"/>
                <w:szCs w:val="20"/>
                <w:lang w:eastAsia="fr-FR"/>
              </w:rPr>
            </w:pPr>
            <w:r w:rsidRPr="003E7F8E">
              <w:rPr>
                <w:rFonts w:ascii="Verdana" w:hAnsi="Verdana"/>
                <w:color w:val="000000"/>
                <w:sz w:val="20"/>
                <w:szCs w:val="20"/>
                <w:lang w:eastAsia="fr-FR"/>
              </w:rPr>
              <w:t xml:space="preserve">5   </w:t>
            </w:r>
          </w:p>
        </w:tc>
        <w:tc>
          <w:tcPr>
            <w:tcW w:w="3327" w:type="dxa"/>
            <w:tcBorders>
              <w:top w:val="nil"/>
              <w:left w:val="nil"/>
              <w:bottom w:val="single" w:sz="4" w:space="0" w:color="auto"/>
              <w:right w:val="single" w:sz="4" w:space="0" w:color="auto"/>
            </w:tcBorders>
            <w:shd w:val="clear" w:color="auto" w:fill="auto"/>
            <w:vAlign w:val="center"/>
            <w:hideMark/>
          </w:tcPr>
          <w:p w14:paraId="64C57AEC" w14:textId="77777777" w:rsidR="00EB7F61" w:rsidRPr="003E7F8E" w:rsidRDefault="00EB7F61" w:rsidP="00EC563B">
            <w:pPr>
              <w:spacing w:line="280" w:lineRule="atLeast"/>
              <w:jc w:val="both"/>
              <w:rPr>
                <w:rFonts w:ascii="Verdana" w:hAnsi="Verdana" w:cstheme="majorHAnsi"/>
                <w:color w:val="0E101A"/>
                <w:sz w:val="20"/>
                <w:szCs w:val="20"/>
              </w:rPr>
            </w:pPr>
          </w:p>
          <w:p w14:paraId="0709A141" w14:textId="77777777" w:rsidR="00EB7F61" w:rsidRPr="003E7F8E" w:rsidRDefault="00EB7F61" w:rsidP="00EC563B">
            <w:pPr>
              <w:spacing w:line="280" w:lineRule="atLeast"/>
              <w:jc w:val="both"/>
              <w:rPr>
                <w:rFonts w:ascii="Verdana" w:hAnsi="Verdana" w:cstheme="majorHAnsi"/>
                <w:color w:val="0E101A"/>
                <w:sz w:val="20"/>
                <w:szCs w:val="20"/>
              </w:rPr>
            </w:pPr>
            <w:r w:rsidRPr="003E7F8E">
              <w:rPr>
                <w:rFonts w:ascii="Verdana" w:hAnsi="Verdana" w:cstheme="majorHAnsi"/>
                <w:color w:val="0E101A"/>
                <w:sz w:val="20"/>
                <w:szCs w:val="20"/>
              </w:rPr>
              <w:t>Capacity building materials</w:t>
            </w:r>
          </w:p>
          <w:p w14:paraId="177BF536" w14:textId="77777777" w:rsidR="00EB7F61" w:rsidRPr="003E7F8E" w:rsidRDefault="00EB7F61" w:rsidP="00EC563B">
            <w:pPr>
              <w:spacing w:line="280" w:lineRule="atLeast"/>
              <w:jc w:val="both"/>
              <w:rPr>
                <w:rFonts w:ascii="Verdana" w:hAnsi="Verdana"/>
                <w:color w:val="000000"/>
                <w:sz w:val="20"/>
                <w:szCs w:val="20"/>
                <w:lang w:eastAsia="fr-FR"/>
              </w:rPr>
            </w:pPr>
            <w:r w:rsidRPr="003E7F8E">
              <w:rPr>
                <w:rFonts w:ascii="Verdana" w:hAnsi="Verdana"/>
                <w:color w:val="000000"/>
                <w:sz w:val="20"/>
                <w:szCs w:val="20"/>
                <w:lang w:eastAsia="fr-FR"/>
              </w:rPr>
              <w:br/>
            </w:r>
          </w:p>
          <w:p w14:paraId="097ACDBF" w14:textId="77777777" w:rsidR="00EB7F61" w:rsidRPr="003E7F8E" w:rsidRDefault="00EB7F61" w:rsidP="00EC563B">
            <w:pPr>
              <w:spacing w:line="280" w:lineRule="atLeast"/>
              <w:jc w:val="both"/>
              <w:rPr>
                <w:rFonts w:ascii="Verdana" w:hAnsi="Verdana"/>
                <w:color w:val="000000"/>
                <w:sz w:val="20"/>
                <w:szCs w:val="20"/>
                <w:lang w:eastAsia="fr-FR"/>
              </w:rPr>
            </w:pPr>
          </w:p>
          <w:p w14:paraId="4733C38C" w14:textId="77777777" w:rsidR="00EB7F61" w:rsidRPr="003E7F8E" w:rsidRDefault="00EB7F61" w:rsidP="00EC563B">
            <w:pPr>
              <w:spacing w:line="280" w:lineRule="atLeast"/>
              <w:jc w:val="both"/>
              <w:rPr>
                <w:rFonts w:ascii="Verdana" w:hAnsi="Verdana"/>
                <w:color w:val="000000"/>
                <w:sz w:val="20"/>
                <w:szCs w:val="20"/>
                <w:lang w:eastAsia="fr-FR"/>
              </w:rPr>
            </w:pPr>
          </w:p>
          <w:p w14:paraId="27E19D50" w14:textId="77777777" w:rsidR="00EB7F61" w:rsidRPr="003E7F8E" w:rsidRDefault="00EB7F61" w:rsidP="00EC563B">
            <w:pPr>
              <w:spacing w:line="280" w:lineRule="atLeast"/>
              <w:jc w:val="both"/>
              <w:rPr>
                <w:rFonts w:ascii="Verdana" w:hAnsi="Verdana"/>
                <w:color w:val="000000"/>
                <w:sz w:val="20"/>
                <w:szCs w:val="20"/>
                <w:lang w:eastAsia="fr-FR"/>
              </w:rPr>
            </w:pPr>
          </w:p>
          <w:p w14:paraId="155CDC88" w14:textId="77777777" w:rsidR="00EB7F61" w:rsidRPr="003E7F8E" w:rsidRDefault="00EB7F61" w:rsidP="00EC563B">
            <w:pPr>
              <w:spacing w:line="280" w:lineRule="atLeast"/>
              <w:jc w:val="both"/>
              <w:rPr>
                <w:rFonts w:ascii="Verdana" w:hAnsi="Verdana"/>
                <w:color w:val="000000"/>
                <w:sz w:val="20"/>
                <w:szCs w:val="20"/>
                <w:lang w:eastAsia="fr-FR"/>
              </w:rPr>
            </w:pPr>
          </w:p>
          <w:p w14:paraId="26851869" w14:textId="77777777" w:rsidR="00EB7F61" w:rsidRPr="003E7F8E" w:rsidRDefault="00EB7F61" w:rsidP="00EC563B">
            <w:pPr>
              <w:spacing w:line="280" w:lineRule="atLeast"/>
              <w:jc w:val="both"/>
              <w:rPr>
                <w:rFonts w:ascii="Verdana" w:hAnsi="Verdana"/>
                <w:color w:val="000000"/>
                <w:sz w:val="20"/>
                <w:szCs w:val="20"/>
                <w:lang w:eastAsia="fr-FR"/>
              </w:rPr>
            </w:pPr>
          </w:p>
          <w:p w14:paraId="5B06472A" w14:textId="77777777" w:rsidR="00EB7F61" w:rsidRPr="003E7F8E" w:rsidRDefault="00EB7F61" w:rsidP="00EC563B">
            <w:pPr>
              <w:spacing w:line="280" w:lineRule="atLeast"/>
              <w:jc w:val="both"/>
              <w:rPr>
                <w:rFonts w:ascii="Verdana" w:hAnsi="Verdana"/>
                <w:color w:val="000000"/>
                <w:sz w:val="20"/>
                <w:szCs w:val="20"/>
                <w:lang w:eastAsia="fr-FR"/>
              </w:rPr>
            </w:pPr>
          </w:p>
          <w:p w14:paraId="1AE4F9FD" w14:textId="77777777" w:rsidR="00EB7F61" w:rsidRPr="003E7F8E" w:rsidRDefault="00EB7F61" w:rsidP="00EC563B">
            <w:pPr>
              <w:spacing w:line="280" w:lineRule="atLeast"/>
              <w:jc w:val="both"/>
              <w:rPr>
                <w:rFonts w:ascii="Verdana" w:hAnsi="Verdana"/>
                <w:color w:val="000000"/>
                <w:sz w:val="20"/>
                <w:szCs w:val="20"/>
                <w:lang w:eastAsia="fr-FR"/>
              </w:rPr>
            </w:pPr>
          </w:p>
          <w:p w14:paraId="5D572FAE" w14:textId="77777777" w:rsidR="00EB7F61" w:rsidRPr="003E7F8E" w:rsidRDefault="00EB7F61" w:rsidP="00EC563B">
            <w:pPr>
              <w:spacing w:line="280" w:lineRule="atLeast"/>
              <w:jc w:val="both"/>
              <w:rPr>
                <w:rFonts w:ascii="Verdana" w:hAnsi="Verdana"/>
                <w:color w:val="000000"/>
                <w:sz w:val="20"/>
                <w:szCs w:val="20"/>
                <w:lang w:eastAsia="fr-FR"/>
              </w:rPr>
            </w:pPr>
            <w:r w:rsidRPr="003E7F8E">
              <w:rPr>
                <w:rFonts w:ascii="Verdana" w:hAnsi="Verdana" w:cstheme="majorHAnsi"/>
                <w:color w:val="0E101A"/>
                <w:sz w:val="20"/>
                <w:szCs w:val="20"/>
              </w:rPr>
              <w:t>Meetings report</w:t>
            </w:r>
          </w:p>
        </w:tc>
        <w:tc>
          <w:tcPr>
            <w:tcW w:w="3402" w:type="dxa"/>
            <w:gridSpan w:val="2"/>
            <w:tcBorders>
              <w:top w:val="nil"/>
              <w:left w:val="nil"/>
              <w:bottom w:val="single" w:sz="4" w:space="0" w:color="auto"/>
              <w:right w:val="single" w:sz="4" w:space="0" w:color="auto"/>
            </w:tcBorders>
            <w:shd w:val="clear" w:color="auto" w:fill="auto"/>
            <w:vAlign w:val="center"/>
            <w:hideMark/>
          </w:tcPr>
          <w:p w14:paraId="74CD1F11" w14:textId="77777777" w:rsidR="00EB7F61" w:rsidRPr="003E7F8E" w:rsidRDefault="00EB7F61" w:rsidP="00EC563B">
            <w:pPr>
              <w:spacing w:line="280" w:lineRule="atLeast"/>
              <w:jc w:val="both"/>
              <w:rPr>
                <w:rFonts w:ascii="Verdana" w:hAnsi="Verdana"/>
                <w:color w:val="000000"/>
                <w:sz w:val="20"/>
                <w:szCs w:val="20"/>
                <w:lang w:eastAsia="fr-FR"/>
              </w:rPr>
            </w:pPr>
          </w:p>
          <w:p w14:paraId="7C2DCEDA" w14:textId="77777777" w:rsidR="00EB7F61" w:rsidRPr="003E7F8E" w:rsidRDefault="00EB7F61" w:rsidP="00EC563B">
            <w:pPr>
              <w:spacing w:line="280" w:lineRule="atLeast"/>
              <w:jc w:val="both"/>
              <w:rPr>
                <w:rFonts w:ascii="Verdana" w:hAnsi="Verdana"/>
                <w:color w:val="000000"/>
                <w:sz w:val="20"/>
                <w:szCs w:val="20"/>
                <w:lang w:eastAsia="fr-FR"/>
              </w:rPr>
            </w:pPr>
            <w:r w:rsidRPr="003E7F8E">
              <w:rPr>
                <w:rFonts w:ascii="Verdana" w:hAnsi="Verdana"/>
                <w:color w:val="000000"/>
                <w:sz w:val="20"/>
                <w:szCs w:val="20"/>
                <w:lang w:eastAsia="fr-FR"/>
              </w:rPr>
              <w:t>UNDP</w:t>
            </w:r>
          </w:p>
          <w:p w14:paraId="04656ED2" w14:textId="77777777" w:rsidR="00EB7F61" w:rsidRPr="003E7F8E" w:rsidRDefault="00EB7F61" w:rsidP="00EC563B">
            <w:pPr>
              <w:spacing w:line="280" w:lineRule="atLeast"/>
              <w:jc w:val="both"/>
              <w:rPr>
                <w:rFonts w:ascii="Verdana" w:hAnsi="Verdana"/>
                <w:color w:val="000000"/>
                <w:sz w:val="20"/>
                <w:szCs w:val="20"/>
                <w:lang w:eastAsia="fr-FR"/>
              </w:rPr>
            </w:pPr>
          </w:p>
          <w:p w14:paraId="425917E0" w14:textId="77777777" w:rsidR="00EB7F61" w:rsidRPr="003E7F8E" w:rsidRDefault="00EB7F61" w:rsidP="00EC563B">
            <w:pPr>
              <w:spacing w:line="280" w:lineRule="atLeast"/>
              <w:jc w:val="both"/>
              <w:rPr>
                <w:rFonts w:ascii="Verdana" w:hAnsi="Verdana"/>
                <w:color w:val="000000"/>
                <w:sz w:val="20"/>
                <w:szCs w:val="20"/>
                <w:lang w:eastAsia="fr-FR"/>
              </w:rPr>
            </w:pPr>
          </w:p>
          <w:p w14:paraId="6EF5BEF2" w14:textId="77777777" w:rsidR="00EB7F61" w:rsidRPr="003E7F8E" w:rsidRDefault="00EB7F61" w:rsidP="00EC563B">
            <w:pPr>
              <w:spacing w:line="280" w:lineRule="atLeast"/>
              <w:jc w:val="both"/>
              <w:rPr>
                <w:rFonts w:ascii="Verdana" w:hAnsi="Verdana"/>
                <w:color w:val="000000"/>
                <w:sz w:val="20"/>
                <w:szCs w:val="20"/>
                <w:lang w:eastAsia="fr-FR"/>
              </w:rPr>
            </w:pPr>
          </w:p>
          <w:p w14:paraId="64AB2A32" w14:textId="77777777" w:rsidR="00EB7F61" w:rsidRPr="003E7F8E" w:rsidRDefault="00EB7F61" w:rsidP="00EC563B">
            <w:pPr>
              <w:spacing w:line="280" w:lineRule="atLeast"/>
              <w:jc w:val="both"/>
              <w:rPr>
                <w:rFonts w:ascii="Verdana" w:hAnsi="Verdana"/>
                <w:color w:val="000000"/>
                <w:sz w:val="20"/>
                <w:szCs w:val="20"/>
                <w:lang w:eastAsia="fr-FR"/>
              </w:rPr>
            </w:pPr>
          </w:p>
          <w:p w14:paraId="157EA9BE" w14:textId="77777777" w:rsidR="00EB7F61" w:rsidRPr="003E7F8E" w:rsidRDefault="00EB7F61" w:rsidP="00EC563B">
            <w:pPr>
              <w:spacing w:line="280" w:lineRule="atLeast"/>
              <w:jc w:val="both"/>
              <w:rPr>
                <w:rFonts w:ascii="Verdana" w:hAnsi="Verdana"/>
                <w:color w:val="000000"/>
                <w:sz w:val="20"/>
                <w:szCs w:val="20"/>
                <w:lang w:eastAsia="fr-FR"/>
              </w:rPr>
            </w:pPr>
          </w:p>
          <w:p w14:paraId="37428EE1" w14:textId="77777777" w:rsidR="00EB7F61" w:rsidRPr="003E7F8E" w:rsidRDefault="00EB7F61" w:rsidP="00EC563B">
            <w:pPr>
              <w:spacing w:line="280" w:lineRule="atLeast"/>
              <w:jc w:val="both"/>
              <w:rPr>
                <w:rFonts w:ascii="Verdana" w:hAnsi="Verdana"/>
                <w:color w:val="000000"/>
                <w:sz w:val="20"/>
                <w:szCs w:val="20"/>
                <w:lang w:eastAsia="fr-FR"/>
              </w:rPr>
            </w:pPr>
          </w:p>
          <w:p w14:paraId="0F7011B4" w14:textId="77777777" w:rsidR="00EB7F61" w:rsidRPr="003E7F8E" w:rsidRDefault="00EB7F61" w:rsidP="00EC563B">
            <w:pPr>
              <w:spacing w:line="280" w:lineRule="atLeast"/>
              <w:jc w:val="both"/>
              <w:rPr>
                <w:rFonts w:ascii="Verdana" w:hAnsi="Verdana"/>
                <w:color w:val="000000"/>
                <w:sz w:val="20"/>
                <w:szCs w:val="20"/>
                <w:lang w:eastAsia="fr-FR"/>
              </w:rPr>
            </w:pPr>
          </w:p>
          <w:p w14:paraId="5963D033" w14:textId="77777777" w:rsidR="00EB7F61" w:rsidRPr="003E7F8E" w:rsidRDefault="00EB7F61" w:rsidP="00EC563B">
            <w:pPr>
              <w:spacing w:line="280" w:lineRule="atLeast"/>
              <w:jc w:val="both"/>
              <w:rPr>
                <w:rFonts w:ascii="Verdana" w:hAnsi="Verdana"/>
                <w:color w:val="000000"/>
                <w:sz w:val="20"/>
                <w:szCs w:val="20"/>
                <w:lang w:eastAsia="fr-FR"/>
              </w:rPr>
            </w:pPr>
          </w:p>
          <w:p w14:paraId="65371C00" w14:textId="77777777" w:rsidR="00EB7F61" w:rsidRPr="003E7F8E" w:rsidRDefault="00EB7F61" w:rsidP="00EC563B">
            <w:pPr>
              <w:spacing w:line="280" w:lineRule="atLeast"/>
              <w:jc w:val="both"/>
              <w:rPr>
                <w:rFonts w:ascii="Verdana" w:hAnsi="Verdana"/>
                <w:color w:val="000000"/>
                <w:sz w:val="20"/>
                <w:szCs w:val="20"/>
                <w:lang w:eastAsia="fr-FR"/>
              </w:rPr>
            </w:pPr>
          </w:p>
          <w:p w14:paraId="0E3A2649" w14:textId="77777777" w:rsidR="00EB7F61" w:rsidRPr="003E7F8E" w:rsidRDefault="00EB7F61" w:rsidP="00EC563B">
            <w:pPr>
              <w:spacing w:line="280" w:lineRule="atLeast"/>
              <w:jc w:val="both"/>
              <w:rPr>
                <w:rFonts w:ascii="Verdana" w:hAnsi="Verdana"/>
                <w:color w:val="000000"/>
                <w:sz w:val="20"/>
                <w:szCs w:val="20"/>
                <w:lang w:eastAsia="fr-FR"/>
              </w:rPr>
            </w:pPr>
          </w:p>
          <w:p w14:paraId="67DB82C7" w14:textId="77777777" w:rsidR="00EB7F61" w:rsidRPr="003E7F8E" w:rsidRDefault="00EB7F61" w:rsidP="00EC563B">
            <w:pPr>
              <w:spacing w:line="280" w:lineRule="atLeast"/>
              <w:jc w:val="both"/>
              <w:rPr>
                <w:rFonts w:ascii="Verdana" w:hAnsi="Verdana"/>
                <w:color w:val="000000"/>
                <w:sz w:val="20"/>
                <w:szCs w:val="20"/>
                <w:lang w:eastAsia="fr-FR"/>
              </w:rPr>
            </w:pPr>
          </w:p>
          <w:p w14:paraId="6B34F856" w14:textId="77777777" w:rsidR="00EB7F61" w:rsidRPr="003E7F8E" w:rsidRDefault="00EB7F61" w:rsidP="00EC563B">
            <w:pPr>
              <w:spacing w:line="280" w:lineRule="atLeast"/>
              <w:jc w:val="both"/>
              <w:rPr>
                <w:rFonts w:ascii="Verdana" w:hAnsi="Verdana"/>
                <w:color w:val="000000"/>
                <w:sz w:val="20"/>
                <w:szCs w:val="20"/>
                <w:lang w:eastAsia="fr-FR"/>
              </w:rPr>
            </w:pPr>
          </w:p>
          <w:p w14:paraId="6A27F898" w14:textId="77777777" w:rsidR="00EB7F61" w:rsidRPr="003E7F8E" w:rsidRDefault="00EB7F61" w:rsidP="00EC563B">
            <w:pPr>
              <w:spacing w:line="280" w:lineRule="atLeast"/>
              <w:jc w:val="both"/>
              <w:rPr>
                <w:rFonts w:ascii="Verdana" w:hAnsi="Verdana"/>
                <w:color w:val="000000"/>
                <w:sz w:val="20"/>
                <w:szCs w:val="20"/>
                <w:lang w:eastAsia="fr-FR"/>
              </w:rPr>
            </w:pPr>
            <w:r w:rsidRPr="003E7F8E">
              <w:rPr>
                <w:rFonts w:ascii="Verdana" w:hAnsi="Verdana"/>
                <w:color w:val="000000"/>
                <w:sz w:val="20"/>
                <w:szCs w:val="20"/>
                <w:lang w:eastAsia="fr-FR"/>
              </w:rPr>
              <w:t>UNDP</w:t>
            </w:r>
          </w:p>
        </w:tc>
      </w:tr>
      <w:tr w:rsidR="00EB7F61" w:rsidRPr="003E7F8E" w14:paraId="2D4EB704" w14:textId="77777777" w:rsidTr="00EC563B">
        <w:trPr>
          <w:trHeight w:val="20"/>
        </w:trPr>
        <w:tc>
          <w:tcPr>
            <w:tcW w:w="12492" w:type="dxa"/>
            <w:gridSpan w:val="9"/>
            <w:tcBorders>
              <w:top w:val="single" w:sz="4" w:space="0" w:color="auto"/>
              <w:left w:val="single" w:sz="4" w:space="0" w:color="auto"/>
              <w:bottom w:val="single" w:sz="4" w:space="0" w:color="auto"/>
              <w:right w:val="single" w:sz="4" w:space="0" w:color="000000"/>
            </w:tcBorders>
            <w:shd w:val="clear" w:color="000000" w:fill="E2E2E2"/>
            <w:vAlign w:val="center"/>
            <w:hideMark/>
          </w:tcPr>
          <w:p w14:paraId="29794B69" w14:textId="77777777" w:rsidR="00EB7F61" w:rsidRPr="003E7F8E" w:rsidRDefault="00EB7F61" w:rsidP="00EC563B">
            <w:pPr>
              <w:spacing w:line="280" w:lineRule="atLeast"/>
              <w:jc w:val="both"/>
              <w:rPr>
                <w:rFonts w:ascii="Verdana" w:hAnsi="Verdana"/>
                <w:b/>
                <w:bCs/>
                <w:color w:val="000000"/>
                <w:sz w:val="20"/>
                <w:szCs w:val="20"/>
                <w:lang w:eastAsia="fr-FR"/>
              </w:rPr>
            </w:pPr>
            <w:r w:rsidRPr="003E7F8E">
              <w:rPr>
                <w:rFonts w:ascii="Verdana" w:hAnsi="Verdana"/>
                <w:b/>
                <w:bCs/>
                <w:color w:val="000000"/>
                <w:sz w:val="20"/>
                <w:szCs w:val="20"/>
                <w:lang w:eastAsia="fr-FR"/>
              </w:rPr>
              <w:t>Output 2.3</w:t>
            </w:r>
            <w:r w:rsidRPr="003E7F8E">
              <w:rPr>
                <w:rFonts w:ascii="Verdana" w:hAnsi="Verdana"/>
                <w:color w:val="000000"/>
                <w:sz w:val="20"/>
                <w:szCs w:val="20"/>
                <w:lang w:eastAsia="fr-FR"/>
              </w:rPr>
              <w:t xml:space="preserve">: </w:t>
            </w:r>
            <w:r w:rsidRPr="003E7F8E">
              <w:rPr>
                <w:rFonts w:ascii="Verdana" w:hAnsi="Verdana" w:cstheme="majorHAnsi"/>
                <w:color w:val="0E101A"/>
                <w:sz w:val="20"/>
                <w:szCs w:val="20"/>
              </w:rPr>
              <w:t>Developing a set of national capacity building programmes related to green economy, INFF development, best practices and lessons learned in green investments and the green growth</w:t>
            </w:r>
          </w:p>
        </w:tc>
      </w:tr>
      <w:tr w:rsidR="00EB7F61" w:rsidRPr="003E7F8E" w14:paraId="76A338D5" w14:textId="77777777" w:rsidTr="00EC563B">
        <w:trPr>
          <w:gridAfter w:val="1"/>
          <w:wAfter w:w="11" w:type="dxa"/>
          <w:trHeight w:val="20"/>
        </w:trPr>
        <w:tc>
          <w:tcPr>
            <w:tcW w:w="2775" w:type="dxa"/>
            <w:tcBorders>
              <w:top w:val="nil"/>
              <w:left w:val="single" w:sz="4" w:space="0" w:color="auto"/>
              <w:bottom w:val="single" w:sz="4" w:space="0" w:color="auto"/>
              <w:right w:val="single" w:sz="4" w:space="0" w:color="auto"/>
            </w:tcBorders>
            <w:shd w:val="clear" w:color="auto" w:fill="auto"/>
            <w:vAlign w:val="center"/>
            <w:hideMark/>
          </w:tcPr>
          <w:p w14:paraId="3FCFCCF3" w14:textId="77777777" w:rsidR="00EB7F61" w:rsidRPr="003E7F8E" w:rsidRDefault="00EB7F61" w:rsidP="00EC563B">
            <w:pPr>
              <w:spacing w:line="280" w:lineRule="atLeast"/>
              <w:jc w:val="both"/>
              <w:rPr>
                <w:rFonts w:ascii="Verdana" w:hAnsi="Verdana"/>
                <w:color w:val="000000"/>
                <w:sz w:val="20"/>
                <w:szCs w:val="20"/>
                <w:lang w:eastAsia="fr-FR"/>
              </w:rPr>
            </w:pPr>
            <w:r w:rsidRPr="003E7F8E">
              <w:rPr>
                <w:rFonts w:ascii="Verdana" w:hAnsi="Verdana" w:cstheme="majorHAnsi"/>
                <w:color w:val="0E101A"/>
                <w:sz w:val="20"/>
                <w:szCs w:val="20"/>
              </w:rPr>
              <w:lastRenderedPageBreak/>
              <w:t xml:space="preserve">Output 2.3, Indicator 1:  </w:t>
            </w:r>
            <w:r w:rsidRPr="003E7F8E">
              <w:rPr>
                <w:rFonts w:ascii="Verdana" w:hAnsi="Verdana" w:eastAsiaTheme="majorEastAsia"/>
                <w:bCs/>
                <w:color w:val="000000" w:themeColor="text1"/>
                <w:sz w:val="20"/>
                <w:szCs w:val="20"/>
              </w:rPr>
              <w:t>Number of participants trained</w:t>
            </w:r>
          </w:p>
        </w:tc>
        <w:tc>
          <w:tcPr>
            <w:tcW w:w="784" w:type="dxa"/>
            <w:gridSpan w:val="2"/>
            <w:tcBorders>
              <w:top w:val="nil"/>
              <w:left w:val="nil"/>
              <w:bottom w:val="single" w:sz="4" w:space="0" w:color="auto"/>
              <w:right w:val="single" w:sz="4" w:space="0" w:color="auto"/>
            </w:tcBorders>
            <w:shd w:val="clear" w:color="auto" w:fill="auto"/>
            <w:vAlign w:val="center"/>
            <w:hideMark/>
          </w:tcPr>
          <w:p w14:paraId="21F65E78" w14:textId="77777777" w:rsidR="00EB7F61" w:rsidRPr="003E7F8E" w:rsidRDefault="00EB7F61" w:rsidP="00EC563B">
            <w:pPr>
              <w:spacing w:line="280" w:lineRule="atLeast"/>
              <w:jc w:val="both"/>
              <w:rPr>
                <w:rFonts w:ascii="Verdana" w:hAnsi="Verdana"/>
                <w:color w:val="000000"/>
                <w:sz w:val="20"/>
                <w:szCs w:val="20"/>
                <w:lang w:eastAsia="fr-FR"/>
              </w:rPr>
            </w:pPr>
            <w:r w:rsidRPr="003E7F8E">
              <w:rPr>
                <w:rFonts w:ascii="Verdana" w:hAnsi="Verdana"/>
                <w:color w:val="000000"/>
                <w:sz w:val="20"/>
                <w:szCs w:val="20"/>
                <w:lang w:eastAsia="fr-FR"/>
              </w:rPr>
              <w:t>0</w:t>
            </w:r>
          </w:p>
        </w:tc>
        <w:tc>
          <w:tcPr>
            <w:tcW w:w="1134" w:type="dxa"/>
            <w:tcBorders>
              <w:top w:val="nil"/>
              <w:left w:val="nil"/>
              <w:bottom w:val="single" w:sz="4" w:space="0" w:color="auto"/>
              <w:right w:val="single" w:sz="4" w:space="0" w:color="auto"/>
            </w:tcBorders>
            <w:shd w:val="clear" w:color="auto" w:fill="auto"/>
            <w:vAlign w:val="center"/>
            <w:hideMark/>
          </w:tcPr>
          <w:p w14:paraId="0392F36B" w14:textId="77777777" w:rsidR="00EB7F61" w:rsidRPr="003E7F8E" w:rsidRDefault="00EB7F61" w:rsidP="00EC563B">
            <w:pPr>
              <w:spacing w:line="280" w:lineRule="atLeast"/>
              <w:jc w:val="both"/>
              <w:rPr>
                <w:rFonts w:ascii="Verdana" w:hAnsi="Verdana"/>
                <w:color w:val="000000"/>
                <w:sz w:val="20"/>
                <w:szCs w:val="20"/>
                <w:lang w:eastAsia="fr-FR"/>
              </w:rPr>
            </w:pPr>
            <w:r w:rsidRPr="003E7F8E">
              <w:rPr>
                <w:rFonts w:ascii="Verdana" w:hAnsi="Verdana"/>
                <w:color w:val="000000"/>
                <w:sz w:val="20"/>
                <w:szCs w:val="20"/>
                <w:lang w:eastAsia="fr-FR"/>
              </w:rPr>
              <w:t xml:space="preserve"> 0     </w:t>
            </w:r>
          </w:p>
        </w:tc>
        <w:tc>
          <w:tcPr>
            <w:tcW w:w="1059" w:type="dxa"/>
            <w:tcBorders>
              <w:top w:val="nil"/>
              <w:left w:val="nil"/>
              <w:bottom w:val="single" w:sz="4" w:space="0" w:color="auto"/>
              <w:right w:val="single" w:sz="4" w:space="0" w:color="auto"/>
            </w:tcBorders>
            <w:shd w:val="clear" w:color="auto" w:fill="auto"/>
            <w:vAlign w:val="center"/>
            <w:hideMark/>
          </w:tcPr>
          <w:p w14:paraId="379110D6" w14:textId="77777777" w:rsidR="00EB7F61" w:rsidRPr="003E7F8E" w:rsidRDefault="00EB7F61" w:rsidP="00EC563B">
            <w:pPr>
              <w:spacing w:line="280" w:lineRule="atLeast"/>
              <w:jc w:val="both"/>
              <w:rPr>
                <w:rFonts w:ascii="Verdana" w:hAnsi="Verdana"/>
                <w:color w:val="000000"/>
                <w:sz w:val="20"/>
                <w:szCs w:val="20"/>
                <w:lang w:eastAsia="fr-FR"/>
              </w:rPr>
            </w:pPr>
            <w:r w:rsidRPr="003E7F8E">
              <w:rPr>
                <w:rFonts w:ascii="Verdana" w:hAnsi="Verdana"/>
                <w:color w:val="000000"/>
                <w:sz w:val="20"/>
                <w:szCs w:val="20"/>
                <w:lang w:eastAsia="fr-FR"/>
              </w:rPr>
              <w:t xml:space="preserve">  150   </w:t>
            </w:r>
          </w:p>
        </w:tc>
        <w:tc>
          <w:tcPr>
            <w:tcW w:w="3327" w:type="dxa"/>
            <w:tcBorders>
              <w:top w:val="nil"/>
              <w:left w:val="nil"/>
              <w:bottom w:val="single" w:sz="4" w:space="0" w:color="auto"/>
              <w:right w:val="single" w:sz="4" w:space="0" w:color="auto"/>
            </w:tcBorders>
            <w:shd w:val="clear" w:color="auto" w:fill="auto"/>
            <w:vAlign w:val="center"/>
            <w:hideMark/>
          </w:tcPr>
          <w:p w14:paraId="533FA7B9" w14:textId="77777777" w:rsidR="00EB7F61" w:rsidRPr="003E7F8E" w:rsidRDefault="00EB7F61" w:rsidP="00EC563B">
            <w:pPr>
              <w:spacing w:line="280" w:lineRule="atLeast"/>
              <w:jc w:val="both"/>
              <w:rPr>
                <w:rFonts w:ascii="Verdana" w:hAnsi="Verdana"/>
                <w:color w:val="000000"/>
                <w:sz w:val="20"/>
                <w:szCs w:val="20"/>
                <w:lang w:eastAsia="fr-FR"/>
              </w:rPr>
            </w:pPr>
            <w:r w:rsidRPr="003E7F8E">
              <w:rPr>
                <w:rFonts w:ascii="Verdana" w:hAnsi="Verdana" w:cstheme="majorHAnsi"/>
                <w:color w:val="0E101A"/>
                <w:sz w:val="20"/>
                <w:szCs w:val="20"/>
              </w:rPr>
              <w:t>Report</w:t>
            </w:r>
          </w:p>
        </w:tc>
        <w:tc>
          <w:tcPr>
            <w:tcW w:w="3402" w:type="dxa"/>
            <w:gridSpan w:val="2"/>
            <w:tcBorders>
              <w:top w:val="nil"/>
              <w:left w:val="nil"/>
              <w:bottom w:val="single" w:sz="4" w:space="0" w:color="auto"/>
              <w:right w:val="single" w:sz="4" w:space="0" w:color="auto"/>
            </w:tcBorders>
            <w:shd w:val="clear" w:color="auto" w:fill="auto"/>
            <w:vAlign w:val="center"/>
            <w:hideMark/>
          </w:tcPr>
          <w:p w14:paraId="4C125712" w14:textId="77777777" w:rsidR="00EB7F61" w:rsidRPr="003E7F8E" w:rsidRDefault="00EB7F61" w:rsidP="00EC563B">
            <w:pPr>
              <w:spacing w:line="280" w:lineRule="atLeast"/>
              <w:jc w:val="both"/>
              <w:rPr>
                <w:rFonts w:ascii="Verdana" w:hAnsi="Verdana"/>
                <w:color w:val="000000"/>
                <w:sz w:val="20"/>
                <w:szCs w:val="20"/>
                <w:lang w:eastAsia="fr-FR"/>
              </w:rPr>
            </w:pPr>
            <w:r w:rsidRPr="003E7F8E">
              <w:rPr>
                <w:rFonts w:ascii="Verdana" w:hAnsi="Verdana"/>
                <w:color w:val="000000"/>
                <w:sz w:val="20"/>
                <w:szCs w:val="20"/>
                <w:lang w:eastAsia="fr-FR"/>
              </w:rPr>
              <w:t>UNDP</w:t>
            </w:r>
          </w:p>
        </w:tc>
      </w:tr>
      <w:tr w:rsidR="00EB7F61" w:rsidRPr="003E7F8E" w14:paraId="147675A3" w14:textId="77777777" w:rsidTr="00EC563B">
        <w:trPr>
          <w:trHeight w:val="20"/>
        </w:trPr>
        <w:tc>
          <w:tcPr>
            <w:tcW w:w="12492" w:type="dxa"/>
            <w:gridSpan w:val="9"/>
            <w:tcBorders>
              <w:top w:val="single" w:sz="4" w:space="0" w:color="auto"/>
              <w:left w:val="single" w:sz="4" w:space="0" w:color="auto"/>
              <w:bottom w:val="single" w:sz="4" w:space="0" w:color="auto"/>
              <w:right w:val="single" w:sz="4" w:space="0" w:color="000000"/>
            </w:tcBorders>
            <w:shd w:val="clear" w:color="000000" w:fill="E2E2E2"/>
            <w:vAlign w:val="center"/>
            <w:hideMark/>
          </w:tcPr>
          <w:p w14:paraId="6EC847C6" w14:textId="77777777" w:rsidR="00EB7F61" w:rsidRPr="003E7F8E" w:rsidRDefault="00EB7F61" w:rsidP="00EC563B">
            <w:pPr>
              <w:spacing w:line="280" w:lineRule="atLeast"/>
              <w:jc w:val="both"/>
              <w:rPr>
                <w:rFonts w:ascii="Verdana" w:hAnsi="Verdana"/>
                <w:b/>
                <w:bCs/>
                <w:color w:val="000000"/>
                <w:sz w:val="20"/>
                <w:szCs w:val="20"/>
                <w:lang w:eastAsia="fr-FR"/>
              </w:rPr>
            </w:pPr>
            <w:r w:rsidRPr="003E7F8E">
              <w:rPr>
                <w:rFonts w:ascii="Verdana" w:hAnsi="Verdana"/>
                <w:b/>
                <w:bCs/>
                <w:color w:val="000000"/>
                <w:sz w:val="20"/>
                <w:szCs w:val="20"/>
                <w:lang w:eastAsia="fr-FR"/>
              </w:rPr>
              <w:t>Output 2.4</w:t>
            </w:r>
            <w:r w:rsidRPr="003E7F8E">
              <w:rPr>
                <w:rFonts w:ascii="Verdana" w:hAnsi="Verdana"/>
                <w:color w:val="000000"/>
                <w:sz w:val="20"/>
                <w:szCs w:val="20"/>
                <w:lang w:eastAsia="fr-FR"/>
              </w:rPr>
              <w:t xml:space="preserve">: </w:t>
            </w:r>
            <w:r w:rsidRPr="003E7F8E">
              <w:rPr>
                <w:rFonts w:ascii="Verdana" w:hAnsi="Verdana" w:cstheme="majorHAnsi"/>
                <w:color w:val="0E101A"/>
                <w:sz w:val="20"/>
                <w:szCs w:val="20"/>
              </w:rPr>
              <w:t>Designing and launch of Azerbaijan’s INFF</w:t>
            </w:r>
          </w:p>
        </w:tc>
      </w:tr>
      <w:tr w:rsidR="00EB7F61" w:rsidRPr="003E7F8E" w14:paraId="3746AEE3" w14:textId="77777777" w:rsidTr="00EC563B">
        <w:trPr>
          <w:gridAfter w:val="1"/>
          <w:wAfter w:w="11" w:type="dxa"/>
          <w:trHeight w:val="20"/>
        </w:trPr>
        <w:tc>
          <w:tcPr>
            <w:tcW w:w="2775" w:type="dxa"/>
            <w:tcBorders>
              <w:top w:val="nil"/>
              <w:left w:val="single" w:sz="4" w:space="0" w:color="auto"/>
              <w:bottom w:val="nil"/>
              <w:right w:val="single" w:sz="4" w:space="0" w:color="auto"/>
            </w:tcBorders>
            <w:shd w:val="clear" w:color="auto" w:fill="auto"/>
            <w:vAlign w:val="center"/>
            <w:hideMark/>
          </w:tcPr>
          <w:p w14:paraId="1F8BA7B0" w14:textId="77777777" w:rsidR="00EB7F61" w:rsidRPr="003E7F8E" w:rsidRDefault="00EB7F61" w:rsidP="00EC563B">
            <w:pPr>
              <w:spacing w:line="280" w:lineRule="atLeast"/>
              <w:jc w:val="both"/>
              <w:rPr>
                <w:rFonts w:ascii="Verdana" w:hAnsi="Verdana"/>
                <w:color w:val="000000"/>
                <w:sz w:val="20"/>
                <w:szCs w:val="20"/>
                <w:lang w:eastAsia="fr-FR"/>
              </w:rPr>
            </w:pPr>
            <w:r w:rsidRPr="003E7F8E">
              <w:rPr>
                <w:rFonts w:ascii="Verdana" w:hAnsi="Verdana" w:cstheme="majorHAnsi"/>
                <w:color w:val="0E101A"/>
                <w:sz w:val="20"/>
                <w:szCs w:val="20"/>
              </w:rPr>
              <w:t xml:space="preserve">Output 2.4, Indicator 1:  </w:t>
            </w:r>
            <w:r w:rsidRPr="003E7F8E">
              <w:rPr>
                <w:rFonts w:ascii="Verdana" w:hAnsi="Verdana" w:eastAsiaTheme="majorEastAsia"/>
                <w:bCs/>
                <w:color w:val="000000" w:themeColor="text1"/>
                <w:sz w:val="20"/>
                <w:szCs w:val="20"/>
              </w:rPr>
              <w:t>Number of technical meetings between green investment experts and INFF Secretariat and project members</w:t>
            </w:r>
          </w:p>
        </w:tc>
        <w:tc>
          <w:tcPr>
            <w:tcW w:w="784" w:type="dxa"/>
            <w:gridSpan w:val="2"/>
            <w:tcBorders>
              <w:top w:val="nil"/>
              <w:left w:val="nil"/>
              <w:bottom w:val="nil"/>
              <w:right w:val="single" w:sz="4" w:space="0" w:color="auto"/>
            </w:tcBorders>
            <w:shd w:val="clear" w:color="auto" w:fill="auto"/>
            <w:vAlign w:val="center"/>
            <w:hideMark/>
          </w:tcPr>
          <w:p w14:paraId="4BACCAA0" w14:textId="77777777" w:rsidR="00EB7F61" w:rsidRPr="003E7F8E" w:rsidRDefault="00EB7F61" w:rsidP="00EC563B">
            <w:pPr>
              <w:spacing w:line="280" w:lineRule="atLeast"/>
              <w:jc w:val="both"/>
              <w:rPr>
                <w:rFonts w:ascii="Verdana" w:hAnsi="Verdana"/>
                <w:color w:val="000000"/>
                <w:sz w:val="20"/>
                <w:szCs w:val="20"/>
                <w:lang w:eastAsia="fr-FR"/>
              </w:rPr>
            </w:pPr>
            <w:r w:rsidRPr="003E7F8E">
              <w:rPr>
                <w:rFonts w:ascii="Verdana" w:hAnsi="Verdana"/>
                <w:color w:val="000000"/>
                <w:sz w:val="20"/>
                <w:szCs w:val="20"/>
                <w:lang w:eastAsia="fr-FR"/>
              </w:rPr>
              <w:t>0</w:t>
            </w:r>
          </w:p>
        </w:tc>
        <w:tc>
          <w:tcPr>
            <w:tcW w:w="1134" w:type="dxa"/>
            <w:tcBorders>
              <w:top w:val="nil"/>
              <w:left w:val="nil"/>
              <w:bottom w:val="nil"/>
              <w:right w:val="single" w:sz="4" w:space="0" w:color="auto"/>
            </w:tcBorders>
            <w:shd w:val="clear" w:color="auto" w:fill="auto"/>
            <w:vAlign w:val="center"/>
            <w:hideMark/>
          </w:tcPr>
          <w:p w14:paraId="3EE6451A" w14:textId="77777777" w:rsidR="00EB7F61" w:rsidRPr="003E7F8E" w:rsidRDefault="00EB7F61" w:rsidP="00EC563B">
            <w:pPr>
              <w:spacing w:line="280" w:lineRule="atLeast"/>
              <w:jc w:val="both"/>
              <w:rPr>
                <w:rFonts w:ascii="Verdana" w:hAnsi="Verdana"/>
                <w:color w:val="000000"/>
                <w:sz w:val="20"/>
                <w:szCs w:val="20"/>
                <w:lang w:eastAsia="fr-FR"/>
              </w:rPr>
            </w:pPr>
            <w:r w:rsidRPr="003E7F8E">
              <w:rPr>
                <w:rFonts w:ascii="Verdana" w:hAnsi="Verdana"/>
                <w:color w:val="000000"/>
                <w:sz w:val="20"/>
                <w:szCs w:val="20"/>
                <w:lang w:eastAsia="fr-FR"/>
              </w:rPr>
              <w:t xml:space="preserve"> 0     </w:t>
            </w:r>
          </w:p>
        </w:tc>
        <w:tc>
          <w:tcPr>
            <w:tcW w:w="1059" w:type="dxa"/>
            <w:tcBorders>
              <w:top w:val="nil"/>
              <w:left w:val="nil"/>
              <w:bottom w:val="nil"/>
              <w:right w:val="single" w:sz="4" w:space="0" w:color="auto"/>
            </w:tcBorders>
            <w:shd w:val="clear" w:color="auto" w:fill="auto"/>
            <w:vAlign w:val="center"/>
            <w:hideMark/>
          </w:tcPr>
          <w:p w14:paraId="22F5BC48" w14:textId="77777777" w:rsidR="00EB7F61" w:rsidRPr="003E7F8E" w:rsidRDefault="00EB7F61" w:rsidP="00EC563B">
            <w:pPr>
              <w:spacing w:line="280" w:lineRule="atLeast"/>
              <w:jc w:val="both"/>
              <w:rPr>
                <w:rFonts w:ascii="Verdana" w:hAnsi="Verdana"/>
                <w:color w:val="000000"/>
                <w:sz w:val="20"/>
                <w:szCs w:val="20"/>
                <w:lang w:eastAsia="fr-FR"/>
              </w:rPr>
            </w:pPr>
            <w:r w:rsidRPr="003E7F8E">
              <w:rPr>
                <w:rFonts w:ascii="Verdana" w:hAnsi="Verdana"/>
                <w:color w:val="000000"/>
                <w:sz w:val="20"/>
                <w:szCs w:val="20"/>
                <w:lang w:eastAsia="fr-FR"/>
              </w:rPr>
              <w:t xml:space="preserve">  10  </w:t>
            </w:r>
          </w:p>
        </w:tc>
        <w:tc>
          <w:tcPr>
            <w:tcW w:w="3327" w:type="dxa"/>
            <w:tcBorders>
              <w:top w:val="nil"/>
              <w:left w:val="nil"/>
              <w:bottom w:val="nil"/>
              <w:right w:val="single" w:sz="4" w:space="0" w:color="auto"/>
            </w:tcBorders>
            <w:shd w:val="clear" w:color="auto" w:fill="auto"/>
            <w:vAlign w:val="center"/>
            <w:hideMark/>
          </w:tcPr>
          <w:p w14:paraId="4844D4B9" w14:textId="77777777" w:rsidR="00EB7F61" w:rsidRPr="003E7F8E" w:rsidRDefault="00EB7F61" w:rsidP="00EC563B">
            <w:pPr>
              <w:spacing w:line="280" w:lineRule="atLeast"/>
              <w:jc w:val="both"/>
              <w:rPr>
                <w:rFonts w:ascii="Verdana" w:hAnsi="Verdana"/>
                <w:color w:val="000000"/>
                <w:sz w:val="20"/>
                <w:szCs w:val="20"/>
                <w:lang w:eastAsia="fr-FR"/>
              </w:rPr>
            </w:pPr>
            <w:r w:rsidRPr="003E7F8E">
              <w:rPr>
                <w:rFonts w:ascii="Verdana" w:hAnsi="Verdana" w:cstheme="majorHAnsi"/>
                <w:color w:val="0E101A"/>
                <w:sz w:val="20"/>
                <w:szCs w:val="20"/>
              </w:rPr>
              <w:t>Meetings report</w:t>
            </w:r>
          </w:p>
        </w:tc>
        <w:tc>
          <w:tcPr>
            <w:tcW w:w="3402" w:type="dxa"/>
            <w:gridSpan w:val="2"/>
            <w:tcBorders>
              <w:top w:val="nil"/>
              <w:left w:val="nil"/>
              <w:bottom w:val="nil"/>
              <w:right w:val="single" w:sz="4" w:space="0" w:color="auto"/>
            </w:tcBorders>
            <w:shd w:val="clear" w:color="auto" w:fill="auto"/>
            <w:vAlign w:val="center"/>
            <w:hideMark/>
          </w:tcPr>
          <w:p w14:paraId="13A18A63" w14:textId="77777777" w:rsidR="00EB7F61" w:rsidRPr="003E7F8E" w:rsidRDefault="00EB7F61" w:rsidP="00EC563B">
            <w:pPr>
              <w:spacing w:line="280" w:lineRule="atLeast"/>
              <w:jc w:val="both"/>
              <w:rPr>
                <w:rFonts w:ascii="Verdana" w:hAnsi="Verdana"/>
                <w:color w:val="000000"/>
                <w:sz w:val="20"/>
                <w:szCs w:val="20"/>
                <w:lang w:eastAsia="fr-FR"/>
              </w:rPr>
            </w:pPr>
            <w:r w:rsidRPr="003E7F8E">
              <w:rPr>
                <w:rFonts w:ascii="Verdana" w:hAnsi="Verdana"/>
                <w:color w:val="000000"/>
                <w:sz w:val="20"/>
                <w:szCs w:val="20"/>
                <w:lang w:eastAsia="fr-FR"/>
              </w:rPr>
              <w:t>UNDP</w:t>
            </w:r>
          </w:p>
        </w:tc>
      </w:tr>
      <w:tr w:rsidR="00EB7F61" w:rsidRPr="003E7F8E" w14:paraId="2E84E0CC" w14:textId="77777777" w:rsidTr="00EC563B">
        <w:trPr>
          <w:gridAfter w:val="1"/>
          <w:wAfter w:w="11" w:type="dxa"/>
          <w:trHeight w:val="20"/>
        </w:trPr>
        <w:tc>
          <w:tcPr>
            <w:tcW w:w="2775" w:type="dxa"/>
            <w:tcBorders>
              <w:top w:val="nil"/>
              <w:left w:val="single" w:sz="4" w:space="0" w:color="auto"/>
              <w:bottom w:val="nil"/>
              <w:right w:val="single" w:sz="4" w:space="0" w:color="auto"/>
            </w:tcBorders>
            <w:shd w:val="clear" w:color="auto" w:fill="auto"/>
            <w:vAlign w:val="center"/>
          </w:tcPr>
          <w:p w14:paraId="2DB019C6" w14:textId="77777777" w:rsidR="00EB7F61" w:rsidRPr="003E7F8E" w:rsidRDefault="00EB7F61" w:rsidP="00EC563B">
            <w:pPr>
              <w:spacing w:line="280" w:lineRule="atLeast"/>
              <w:jc w:val="both"/>
              <w:rPr>
                <w:rFonts w:ascii="Verdana" w:hAnsi="Verdana" w:cstheme="majorHAnsi"/>
                <w:color w:val="0E101A"/>
                <w:sz w:val="20"/>
                <w:szCs w:val="20"/>
              </w:rPr>
            </w:pPr>
          </w:p>
          <w:p w14:paraId="57D99C91" w14:textId="77777777" w:rsidR="00EB7F61" w:rsidRPr="003E7F8E" w:rsidRDefault="00EB7F61" w:rsidP="00EC563B">
            <w:pPr>
              <w:spacing w:line="280" w:lineRule="atLeast"/>
              <w:jc w:val="both"/>
              <w:rPr>
                <w:rFonts w:ascii="Verdana" w:hAnsi="Verdana" w:cstheme="majorHAnsi"/>
                <w:color w:val="0E101A"/>
                <w:sz w:val="20"/>
                <w:szCs w:val="20"/>
              </w:rPr>
            </w:pPr>
            <w:r w:rsidRPr="003E7F8E">
              <w:rPr>
                <w:rFonts w:ascii="Verdana" w:hAnsi="Verdana" w:cstheme="majorHAnsi"/>
                <w:color w:val="0E101A"/>
                <w:sz w:val="20"/>
                <w:szCs w:val="20"/>
              </w:rPr>
              <w:t>Output 2.4, Indicator 2:</w:t>
            </w:r>
          </w:p>
          <w:p w14:paraId="52584622" w14:textId="77777777" w:rsidR="00EB7F61" w:rsidRPr="003E7F8E" w:rsidRDefault="00EB7F61" w:rsidP="00EC563B">
            <w:pPr>
              <w:spacing w:line="280" w:lineRule="atLeast"/>
              <w:jc w:val="both"/>
              <w:rPr>
                <w:rFonts w:ascii="Verdana" w:hAnsi="Verdana" w:cstheme="majorHAnsi"/>
                <w:color w:val="0E101A"/>
                <w:sz w:val="20"/>
                <w:szCs w:val="20"/>
              </w:rPr>
            </w:pPr>
            <w:r w:rsidRPr="003E7F8E">
              <w:rPr>
                <w:rFonts w:ascii="Verdana" w:hAnsi="Verdana" w:eastAsiaTheme="majorEastAsia"/>
                <w:bCs/>
                <w:color w:val="000000" w:themeColor="text1"/>
                <w:sz w:val="20"/>
                <w:szCs w:val="20"/>
              </w:rPr>
              <w:t>Number of INFF pilot proposals to be presented to INFF Secretariat and project partners</w:t>
            </w:r>
          </w:p>
        </w:tc>
        <w:tc>
          <w:tcPr>
            <w:tcW w:w="784" w:type="dxa"/>
            <w:gridSpan w:val="2"/>
            <w:tcBorders>
              <w:top w:val="nil"/>
              <w:left w:val="nil"/>
              <w:bottom w:val="nil"/>
              <w:right w:val="single" w:sz="4" w:space="0" w:color="auto"/>
            </w:tcBorders>
            <w:shd w:val="clear" w:color="auto" w:fill="auto"/>
            <w:vAlign w:val="center"/>
          </w:tcPr>
          <w:p w14:paraId="1F876FEE" w14:textId="77777777" w:rsidR="00EB7F61" w:rsidRPr="003E7F8E" w:rsidRDefault="00EB7F61" w:rsidP="00EC563B">
            <w:pPr>
              <w:spacing w:line="280" w:lineRule="atLeast"/>
              <w:jc w:val="both"/>
              <w:rPr>
                <w:rFonts w:ascii="Verdana" w:hAnsi="Verdana"/>
                <w:color w:val="000000"/>
                <w:sz w:val="20"/>
                <w:szCs w:val="20"/>
                <w:lang w:eastAsia="fr-FR"/>
              </w:rPr>
            </w:pPr>
            <w:r w:rsidRPr="003E7F8E">
              <w:rPr>
                <w:rFonts w:ascii="Verdana" w:hAnsi="Verdana"/>
                <w:color w:val="000000"/>
                <w:sz w:val="20"/>
                <w:szCs w:val="20"/>
                <w:lang w:eastAsia="fr-FR"/>
              </w:rPr>
              <w:t>0</w:t>
            </w:r>
          </w:p>
        </w:tc>
        <w:tc>
          <w:tcPr>
            <w:tcW w:w="1134" w:type="dxa"/>
            <w:tcBorders>
              <w:top w:val="nil"/>
              <w:left w:val="nil"/>
              <w:bottom w:val="nil"/>
              <w:right w:val="single" w:sz="4" w:space="0" w:color="auto"/>
            </w:tcBorders>
            <w:shd w:val="clear" w:color="auto" w:fill="auto"/>
            <w:vAlign w:val="center"/>
          </w:tcPr>
          <w:p w14:paraId="29DDAE51" w14:textId="77777777" w:rsidR="00EB7F61" w:rsidRPr="003E7F8E" w:rsidRDefault="00EB7F61" w:rsidP="00EC563B">
            <w:pPr>
              <w:spacing w:line="280" w:lineRule="atLeast"/>
              <w:jc w:val="both"/>
              <w:rPr>
                <w:rFonts w:ascii="Verdana" w:hAnsi="Verdana"/>
                <w:color w:val="000000"/>
                <w:sz w:val="20"/>
                <w:szCs w:val="20"/>
                <w:lang w:eastAsia="fr-FR"/>
              </w:rPr>
            </w:pPr>
            <w:r w:rsidRPr="003E7F8E">
              <w:rPr>
                <w:rFonts w:ascii="Verdana" w:hAnsi="Verdana"/>
                <w:color w:val="000000"/>
                <w:sz w:val="20"/>
                <w:szCs w:val="20"/>
                <w:lang w:eastAsia="fr-FR"/>
              </w:rPr>
              <w:t>0</w:t>
            </w:r>
          </w:p>
        </w:tc>
        <w:tc>
          <w:tcPr>
            <w:tcW w:w="1059" w:type="dxa"/>
            <w:tcBorders>
              <w:top w:val="nil"/>
              <w:left w:val="nil"/>
              <w:bottom w:val="nil"/>
              <w:right w:val="single" w:sz="4" w:space="0" w:color="auto"/>
            </w:tcBorders>
            <w:shd w:val="clear" w:color="auto" w:fill="auto"/>
            <w:vAlign w:val="center"/>
          </w:tcPr>
          <w:p w14:paraId="38751D63" w14:textId="77777777" w:rsidR="00EB7F61" w:rsidRPr="003E7F8E" w:rsidRDefault="00EB7F61" w:rsidP="00EC563B">
            <w:pPr>
              <w:spacing w:line="280" w:lineRule="atLeast"/>
              <w:jc w:val="both"/>
              <w:rPr>
                <w:rFonts w:ascii="Verdana" w:hAnsi="Verdana"/>
                <w:color w:val="000000"/>
                <w:sz w:val="20"/>
                <w:szCs w:val="20"/>
                <w:lang w:eastAsia="fr-FR"/>
              </w:rPr>
            </w:pPr>
            <w:r w:rsidRPr="003E7F8E">
              <w:rPr>
                <w:rFonts w:ascii="Verdana" w:hAnsi="Verdana"/>
                <w:color w:val="000000"/>
                <w:sz w:val="20"/>
                <w:szCs w:val="20"/>
                <w:lang w:eastAsia="fr-FR"/>
              </w:rPr>
              <w:t>2</w:t>
            </w:r>
          </w:p>
        </w:tc>
        <w:tc>
          <w:tcPr>
            <w:tcW w:w="3327" w:type="dxa"/>
            <w:tcBorders>
              <w:top w:val="nil"/>
              <w:left w:val="nil"/>
              <w:bottom w:val="nil"/>
              <w:right w:val="single" w:sz="4" w:space="0" w:color="auto"/>
            </w:tcBorders>
            <w:shd w:val="clear" w:color="auto" w:fill="auto"/>
            <w:vAlign w:val="center"/>
          </w:tcPr>
          <w:p w14:paraId="7FF52F22" w14:textId="77777777" w:rsidR="00EB7F61" w:rsidRPr="003E7F8E" w:rsidRDefault="00EB7F61" w:rsidP="00EC563B">
            <w:pPr>
              <w:spacing w:line="280" w:lineRule="atLeast"/>
              <w:jc w:val="both"/>
              <w:rPr>
                <w:rFonts w:ascii="Verdana" w:hAnsi="Verdana" w:cstheme="majorHAnsi"/>
                <w:color w:val="0E101A"/>
                <w:sz w:val="20"/>
                <w:szCs w:val="20"/>
              </w:rPr>
            </w:pPr>
            <w:r w:rsidRPr="003E7F8E">
              <w:rPr>
                <w:rFonts w:ascii="Verdana" w:hAnsi="Verdana" w:cstheme="majorHAnsi"/>
                <w:color w:val="0E101A"/>
                <w:sz w:val="20"/>
                <w:szCs w:val="20"/>
              </w:rPr>
              <w:t>INFF Proposals/plans</w:t>
            </w:r>
          </w:p>
        </w:tc>
        <w:tc>
          <w:tcPr>
            <w:tcW w:w="3402" w:type="dxa"/>
            <w:gridSpan w:val="2"/>
            <w:tcBorders>
              <w:top w:val="nil"/>
              <w:left w:val="nil"/>
              <w:bottom w:val="nil"/>
              <w:right w:val="single" w:sz="4" w:space="0" w:color="auto"/>
            </w:tcBorders>
            <w:shd w:val="clear" w:color="auto" w:fill="auto"/>
            <w:vAlign w:val="center"/>
          </w:tcPr>
          <w:p w14:paraId="7C1E3930" w14:textId="77777777" w:rsidR="00EB7F61" w:rsidRPr="003E7F8E" w:rsidRDefault="00EB7F61" w:rsidP="00EC563B">
            <w:pPr>
              <w:spacing w:line="280" w:lineRule="atLeast"/>
              <w:jc w:val="both"/>
              <w:rPr>
                <w:rFonts w:ascii="Verdana" w:hAnsi="Verdana"/>
                <w:color w:val="000000"/>
                <w:sz w:val="20"/>
                <w:szCs w:val="20"/>
                <w:lang w:eastAsia="fr-FR"/>
              </w:rPr>
            </w:pPr>
            <w:r w:rsidRPr="003E7F8E">
              <w:rPr>
                <w:rFonts w:ascii="Verdana" w:hAnsi="Verdana"/>
                <w:color w:val="000000"/>
                <w:sz w:val="20"/>
                <w:szCs w:val="20"/>
                <w:lang w:eastAsia="fr-FR"/>
              </w:rPr>
              <w:t>UNDP</w:t>
            </w:r>
          </w:p>
        </w:tc>
      </w:tr>
      <w:tr w:rsidR="00EB7F61" w:rsidRPr="003E7F8E" w14:paraId="6167CB57" w14:textId="77777777" w:rsidTr="00EC563B">
        <w:trPr>
          <w:gridAfter w:val="1"/>
          <w:wAfter w:w="11" w:type="dxa"/>
          <w:trHeight w:val="20"/>
        </w:trPr>
        <w:tc>
          <w:tcPr>
            <w:tcW w:w="2775" w:type="dxa"/>
            <w:tcBorders>
              <w:top w:val="nil"/>
              <w:left w:val="single" w:sz="4" w:space="0" w:color="auto"/>
              <w:bottom w:val="single" w:sz="4" w:space="0" w:color="auto"/>
              <w:right w:val="single" w:sz="4" w:space="0" w:color="auto"/>
            </w:tcBorders>
            <w:shd w:val="clear" w:color="auto" w:fill="auto"/>
            <w:vAlign w:val="center"/>
          </w:tcPr>
          <w:p w14:paraId="3AB0BD6A" w14:textId="77777777" w:rsidR="00EB7F61" w:rsidRPr="003E7F8E" w:rsidRDefault="00EB7F61" w:rsidP="00EC563B">
            <w:pPr>
              <w:spacing w:line="280" w:lineRule="atLeast"/>
              <w:jc w:val="both"/>
              <w:rPr>
                <w:rFonts w:ascii="Verdana" w:hAnsi="Verdana" w:cstheme="majorHAnsi"/>
                <w:color w:val="0E101A"/>
                <w:sz w:val="20"/>
                <w:szCs w:val="20"/>
              </w:rPr>
            </w:pPr>
          </w:p>
          <w:p w14:paraId="295F540A" w14:textId="77777777" w:rsidR="00EB7F61" w:rsidRPr="003E7F8E" w:rsidRDefault="00EB7F61" w:rsidP="00EC563B">
            <w:pPr>
              <w:spacing w:line="280" w:lineRule="atLeast"/>
              <w:jc w:val="both"/>
              <w:rPr>
                <w:rFonts w:ascii="Verdana" w:hAnsi="Verdana" w:cstheme="majorHAnsi"/>
                <w:color w:val="0E101A"/>
                <w:sz w:val="20"/>
                <w:szCs w:val="20"/>
              </w:rPr>
            </w:pPr>
            <w:r w:rsidRPr="003E7F8E">
              <w:rPr>
                <w:rFonts w:ascii="Verdana" w:hAnsi="Verdana" w:cstheme="majorHAnsi"/>
                <w:color w:val="0E101A"/>
                <w:sz w:val="20"/>
                <w:szCs w:val="20"/>
              </w:rPr>
              <w:t>Output 2.4, Indicator 3:</w:t>
            </w:r>
          </w:p>
          <w:p w14:paraId="4927D6E1" w14:textId="77777777" w:rsidR="00EB7F61" w:rsidRPr="003E7F8E" w:rsidRDefault="00EB7F61" w:rsidP="00EC563B">
            <w:pPr>
              <w:spacing w:line="280" w:lineRule="atLeast"/>
              <w:jc w:val="both"/>
              <w:rPr>
                <w:rFonts w:ascii="Verdana" w:hAnsi="Verdana" w:cstheme="majorHAnsi"/>
                <w:color w:val="0E101A"/>
                <w:sz w:val="20"/>
                <w:szCs w:val="20"/>
              </w:rPr>
            </w:pPr>
            <w:r w:rsidRPr="003E7F8E">
              <w:rPr>
                <w:rFonts w:ascii="Verdana" w:hAnsi="Verdana" w:cstheme="majorHAnsi"/>
                <w:color w:val="0E101A"/>
                <w:sz w:val="20"/>
                <w:szCs w:val="20"/>
              </w:rPr>
              <w:t>Final INFF Strategy</w:t>
            </w:r>
          </w:p>
        </w:tc>
        <w:tc>
          <w:tcPr>
            <w:tcW w:w="784" w:type="dxa"/>
            <w:gridSpan w:val="2"/>
            <w:tcBorders>
              <w:top w:val="nil"/>
              <w:left w:val="nil"/>
              <w:bottom w:val="single" w:sz="4" w:space="0" w:color="auto"/>
              <w:right w:val="single" w:sz="4" w:space="0" w:color="auto"/>
            </w:tcBorders>
            <w:shd w:val="clear" w:color="auto" w:fill="auto"/>
            <w:vAlign w:val="center"/>
          </w:tcPr>
          <w:p w14:paraId="186B4803" w14:textId="77777777" w:rsidR="00EB7F61" w:rsidRPr="003E7F8E" w:rsidRDefault="00EB7F61" w:rsidP="00EC563B">
            <w:pPr>
              <w:spacing w:line="280" w:lineRule="atLeast"/>
              <w:jc w:val="both"/>
              <w:rPr>
                <w:rFonts w:ascii="Verdana" w:hAnsi="Verdana"/>
                <w:color w:val="000000"/>
                <w:sz w:val="20"/>
                <w:szCs w:val="20"/>
                <w:lang w:eastAsia="fr-FR"/>
              </w:rPr>
            </w:pPr>
            <w:r w:rsidRPr="003E7F8E">
              <w:rPr>
                <w:rFonts w:ascii="Verdana" w:hAnsi="Verdana"/>
                <w:color w:val="000000"/>
                <w:sz w:val="20"/>
                <w:szCs w:val="20"/>
                <w:lang w:eastAsia="fr-FR"/>
              </w:rPr>
              <w:t>0</w:t>
            </w:r>
          </w:p>
        </w:tc>
        <w:tc>
          <w:tcPr>
            <w:tcW w:w="1134" w:type="dxa"/>
            <w:tcBorders>
              <w:top w:val="nil"/>
              <w:left w:val="nil"/>
              <w:bottom w:val="single" w:sz="4" w:space="0" w:color="auto"/>
              <w:right w:val="single" w:sz="4" w:space="0" w:color="auto"/>
            </w:tcBorders>
            <w:shd w:val="clear" w:color="auto" w:fill="auto"/>
            <w:vAlign w:val="center"/>
          </w:tcPr>
          <w:p w14:paraId="66B65F7F" w14:textId="77777777" w:rsidR="00EB7F61" w:rsidRPr="003E7F8E" w:rsidRDefault="00EB7F61" w:rsidP="00EC563B">
            <w:pPr>
              <w:spacing w:line="280" w:lineRule="atLeast"/>
              <w:jc w:val="both"/>
              <w:rPr>
                <w:rFonts w:ascii="Verdana" w:hAnsi="Verdana"/>
                <w:color w:val="000000"/>
                <w:sz w:val="20"/>
                <w:szCs w:val="20"/>
                <w:lang w:eastAsia="fr-FR"/>
              </w:rPr>
            </w:pPr>
            <w:r w:rsidRPr="003E7F8E">
              <w:rPr>
                <w:rFonts w:ascii="Verdana" w:hAnsi="Verdana"/>
                <w:color w:val="000000"/>
                <w:sz w:val="20"/>
                <w:szCs w:val="20"/>
                <w:lang w:eastAsia="fr-FR"/>
              </w:rPr>
              <w:t>0</w:t>
            </w:r>
          </w:p>
        </w:tc>
        <w:tc>
          <w:tcPr>
            <w:tcW w:w="1059" w:type="dxa"/>
            <w:tcBorders>
              <w:top w:val="nil"/>
              <w:left w:val="nil"/>
              <w:bottom w:val="single" w:sz="4" w:space="0" w:color="auto"/>
              <w:right w:val="single" w:sz="4" w:space="0" w:color="auto"/>
            </w:tcBorders>
            <w:shd w:val="clear" w:color="auto" w:fill="auto"/>
            <w:vAlign w:val="center"/>
          </w:tcPr>
          <w:p w14:paraId="7D7A851E" w14:textId="77777777" w:rsidR="00EB7F61" w:rsidRPr="003E7F8E" w:rsidRDefault="00EB7F61" w:rsidP="00EC563B">
            <w:pPr>
              <w:spacing w:line="280" w:lineRule="atLeast"/>
              <w:jc w:val="both"/>
              <w:rPr>
                <w:rFonts w:ascii="Verdana" w:hAnsi="Verdana"/>
                <w:color w:val="000000"/>
                <w:sz w:val="20"/>
                <w:szCs w:val="20"/>
                <w:lang w:eastAsia="fr-FR"/>
              </w:rPr>
            </w:pPr>
            <w:r w:rsidRPr="003E7F8E">
              <w:rPr>
                <w:rFonts w:ascii="Verdana" w:hAnsi="Verdana"/>
                <w:color w:val="000000"/>
                <w:sz w:val="20"/>
                <w:szCs w:val="20"/>
                <w:lang w:eastAsia="fr-FR"/>
              </w:rPr>
              <w:t>1</w:t>
            </w:r>
          </w:p>
        </w:tc>
        <w:tc>
          <w:tcPr>
            <w:tcW w:w="3327" w:type="dxa"/>
            <w:tcBorders>
              <w:top w:val="nil"/>
              <w:left w:val="nil"/>
              <w:bottom w:val="single" w:sz="4" w:space="0" w:color="auto"/>
              <w:right w:val="single" w:sz="4" w:space="0" w:color="auto"/>
            </w:tcBorders>
            <w:shd w:val="clear" w:color="auto" w:fill="auto"/>
            <w:vAlign w:val="center"/>
          </w:tcPr>
          <w:p w14:paraId="6051C502" w14:textId="77777777" w:rsidR="00EB7F61" w:rsidRPr="003E7F8E" w:rsidRDefault="00EB7F61" w:rsidP="00EC563B">
            <w:pPr>
              <w:spacing w:line="280" w:lineRule="atLeast"/>
              <w:jc w:val="both"/>
              <w:rPr>
                <w:rFonts w:ascii="Verdana" w:hAnsi="Verdana" w:cstheme="majorHAnsi"/>
                <w:color w:val="0E101A"/>
                <w:sz w:val="20"/>
                <w:szCs w:val="20"/>
              </w:rPr>
            </w:pPr>
            <w:r w:rsidRPr="003E7F8E">
              <w:rPr>
                <w:rFonts w:ascii="Verdana" w:hAnsi="Verdana" w:cstheme="majorHAnsi"/>
                <w:color w:val="0E101A"/>
                <w:sz w:val="20"/>
                <w:szCs w:val="20"/>
              </w:rPr>
              <w:t>Report</w:t>
            </w:r>
          </w:p>
        </w:tc>
        <w:tc>
          <w:tcPr>
            <w:tcW w:w="3402" w:type="dxa"/>
            <w:gridSpan w:val="2"/>
            <w:tcBorders>
              <w:top w:val="nil"/>
              <w:left w:val="nil"/>
              <w:bottom w:val="single" w:sz="4" w:space="0" w:color="auto"/>
              <w:right w:val="single" w:sz="4" w:space="0" w:color="auto"/>
            </w:tcBorders>
            <w:shd w:val="clear" w:color="auto" w:fill="auto"/>
            <w:vAlign w:val="center"/>
          </w:tcPr>
          <w:p w14:paraId="3BFFDA55" w14:textId="77777777" w:rsidR="00EB7F61" w:rsidRPr="003E7F8E" w:rsidRDefault="00EB7F61" w:rsidP="00EC563B">
            <w:pPr>
              <w:spacing w:line="280" w:lineRule="atLeast"/>
              <w:jc w:val="both"/>
              <w:rPr>
                <w:rFonts w:ascii="Verdana" w:hAnsi="Verdana"/>
                <w:color w:val="000000"/>
                <w:sz w:val="20"/>
                <w:szCs w:val="20"/>
                <w:lang w:eastAsia="fr-FR"/>
              </w:rPr>
            </w:pPr>
            <w:r w:rsidRPr="003E7F8E">
              <w:rPr>
                <w:rFonts w:ascii="Verdana" w:hAnsi="Verdana"/>
                <w:color w:val="000000"/>
                <w:sz w:val="20"/>
                <w:szCs w:val="20"/>
                <w:lang w:eastAsia="fr-FR"/>
              </w:rPr>
              <w:t>UNDP</w:t>
            </w:r>
          </w:p>
        </w:tc>
      </w:tr>
    </w:tbl>
    <w:p w14:paraId="65F0A7FD" w14:textId="77777777" w:rsidR="00EB7F61" w:rsidRPr="003E7F8E" w:rsidRDefault="00EB7F61" w:rsidP="00EB7F61">
      <w:pPr>
        <w:spacing w:line="280" w:lineRule="atLeast"/>
        <w:jc w:val="both"/>
        <w:rPr>
          <w:rFonts w:ascii="Verdana" w:hAnsi="Verdana"/>
          <w:color w:val="000000" w:themeColor="text1"/>
          <w:sz w:val="20"/>
          <w:szCs w:val="20"/>
          <w:lang w:eastAsia="en-GB"/>
        </w:rPr>
      </w:pPr>
    </w:p>
    <w:tbl>
      <w:tblPr>
        <w:tblW w:w="12492" w:type="dxa"/>
        <w:tblInd w:w="55" w:type="dxa"/>
        <w:tblLayout w:type="fixed"/>
        <w:tblCellMar>
          <w:left w:w="70" w:type="dxa"/>
          <w:right w:w="70" w:type="dxa"/>
        </w:tblCellMar>
        <w:tblLook w:val="04A0" w:firstRow="1" w:lastRow="0" w:firstColumn="1" w:lastColumn="0" w:noHBand="0" w:noVBand="1"/>
      </w:tblPr>
      <w:tblGrid>
        <w:gridCol w:w="2775"/>
        <w:gridCol w:w="765"/>
        <w:gridCol w:w="19"/>
        <w:gridCol w:w="1134"/>
        <w:gridCol w:w="1059"/>
        <w:gridCol w:w="3327"/>
        <w:gridCol w:w="11"/>
        <w:gridCol w:w="3391"/>
        <w:gridCol w:w="11"/>
      </w:tblGrid>
      <w:tr w:rsidR="00EB7F61" w:rsidRPr="003E7F8E" w14:paraId="245E87AB" w14:textId="77777777" w:rsidTr="00EC563B">
        <w:trPr>
          <w:gridAfter w:val="1"/>
          <w:wAfter w:w="11" w:type="dxa"/>
          <w:trHeight w:val="475"/>
          <w:tblHeader/>
        </w:trPr>
        <w:tc>
          <w:tcPr>
            <w:tcW w:w="2775" w:type="dxa"/>
            <w:vMerge w:val="restart"/>
            <w:tcBorders>
              <w:top w:val="single" w:sz="4" w:space="0" w:color="000000"/>
              <w:left w:val="single" w:sz="4" w:space="0" w:color="auto"/>
              <w:bottom w:val="single" w:sz="4" w:space="0" w:color="auto"/>
              <w:right w:val="single" w:sz="4" w:space="0" w:color="auto"/>
            </w:tcBorders>
            <w:shd w:val="clear" w:color="auto" w:fill="D9E2F3" w:themeFill="accent1" w:themeFillTint="33"/>
            <w:vAlign w:val="center"/>
            <w:hideMark/>
          </w:tcPr>
          <w:p w14:paraId="5C697784" w14:textId="77777777" w:rsidR="00EB7F61" w:rsidRPr="003E7F8E" w:rsidRDefault="00EB7F61" w:rsidP="00EC563B">
            <w:pPr>
              <w:spacing w:line="280" w:lineRule="atLeast"/>
              <w:jc w:val="both"/>
              <w:rPr>
                <w:rFonts w:ascii="Verdana" w:hAnsi="Verdana"/>
                <w:b/>
                <w:bCs/>
                <w:color w:val="000000"/>
                <w:sz w:val="20"/>
                <w:szCs w:val="20"/>
                <w:lang w:eastAsia="fr-FR"/>
              </w:rPr>
            </w:pPr>
            <w:r w:rsidRPr="003E7F8E">
              <w:rPr>
                <w:rFonts w:ascii="Verdana" w:hAnsi="Verdana"/>
                <w:b/>
                <w:bCs/>
                <w:color w:val="000000"/>
                <w:sz w:val="20"/>
                <w:szCs w:val="20"/>
                <w:lang w:eastAsia="fr-FR"/>
              </w:rPr>
              <w:t xml:space="preserve">Outcome/ Indicators </w:t>
            </w:r>
          </w:p>
        </w:tc>
        <w:tc>
          <w:tcPr>
            <w:tcW w:w="765" w:type="dxa"/>
            <w:vMerge w:val="restart"/>
            <w:tcBorders>
              <w:top w:val="single" w:sz="4" w:space="0" w:color="000000"/>
              <w:left w:val="single" w:sz="4" w:space="0" w:color="auto"/>
              <w:bottom w:val="single" w:sz="4" w:space="0" w:color="auto"/>
              <w:right w:val="single" w:sz="4" w:space="0" w:color="auto"/>
            </w:tcBorders>
            <w:shd w:val="clear" w:color="auto" w:fill="D9E2F3" w:themeFill="accent1" w:themeFillTint="33"/>
            <w:vAlign w:val="center"/>
            <w:hideMark/>
          </w:tcPr>
          <w:p w14:paraId="551ADE4A" w14:textId="77777777" w:rsidR="00EB7F61" w:rsidRPr="003E7F8E" w:rsidRDefault="00EB7F61" w:rsidP="00EC563B">
            <w:pPr>
              <w:tabs>
                <w:tab w:val="left" w:pos="1136"/>
              </w:tabs>
              <w:spacing w:line="280" w:lineRule="atLeast"/>
              <w:ind w:left="-637" w:right="780" w:hanging="1061"/>
              <w:jc w:val="both"/>
              <w:rPr>
                <w:rFonts w:ascii="Verdana" w:hAnsi="Verdana"/>
                <w:b/>
                <w:bCs/>
                <w:color w:val="000000"/>
                <w:sz w:val="20"/>
                <w:szCs w:val="20"/>
                <w:lang w:eastAsia="fr-FR"/>
              </w:rPr>
            </w:pPr>
            <w:r w:rsidRPr="003E7F8E">
              <w:rPr>
                <w:rFonts w:ascii="Verdana" w:hAnsi="Verdana"/>
                <w:b/>
                <w:bCs/>
                <w:color w:val="000000"/>
                <w:sz w:val="20"/>
                <w:szCs w:val="20"/>
                <w:lang w:eastAsia="fr-FR"/>
              </w:rPr>
              <w:t>BasaB</w:t>
            </w:r>
          </w:p>
        </w:tc>
        <w:tc>
          <w:tcPr>
            <w:tcW w:w="1153" w:type="dxa"/>
            <w:gridSpan w:val="2"/>
            <w:vMerge w:val="restart"/>
            <w:tcBorders>
              <w:top w:val="single" w:sz="4" w:space="0" w:color="000000"/>
              <w:left w:val="single" w:sz="4" w:space="0" w:color="auto"/>
              <w:bottom w:val="single" w:sz="4" w:space="0" w:color="auto"/>
              <w:right w:val="single" w:sz="4" w:space="0" w:color="auto"/>
            </w:tcBorders>
            <w:shd w:val="clear" w:color="auto" w:fill="D9E2F3" w:themeFill="accent1" w:themeFillTint="33"/>
            <w:vAlign w:val="center"/>
            <w:hideMark/>
          </w:tcPr>
          <w:p w14:paraId="02CEA6D6" w14:textId="77777777" w:rsidR="00EB7F61" w:rsidRPr="003E7F8E" w:rsidRDefault="00EB7F61" w:rsidP="00EC563B">
            <w:pPr>
              <w:spacing w:line="280" w:lineRule="atLeast"/>
              <w:jc w:val="both"/>
              <w:rPr>
                <w:rFonts w:ascii="Verdana" w:hAnsi="Verdana"/>
                <w:b/>
                <w:bCs/>
                <w:color w:val="000000"/>
                <w:sz w:val="20"/>
                <w:szCs w:val="20"/>
                <w:lang w:eastAsia="fr-FR"/>
              </w:rPr>
            </w:pPr>
            <w:r w:rsidRPr="003E7F8E">
              <w:rPr>
                <w:rFonts w:ascii="Verdana" w:hAnsi="Verdana"/>
                <w:b/>
                <w:bCs/>
                <w:color w:val="000000"/>
                <w:sz w:val="20"/>
                <w:szCs w:val="20"/>
                <w:lang w:eastAsia="fr-FR"/>
              </w:rPr>
              <w:t xml:space="preserve">2020 </w:t>
            </w:r>
          </w:p>
          <w:p w14:paraId="4CE30D13" w14:textId="77777777" w:rsidR="00EB7F61" w:rsidRPr="003E7F8E" w:rsidRDefault="00EB7F61" w:rsidP="00EC563B">
            <w:pPr>
              <w:spacing w:line="280" w:lineRule="atLeast"/>
              <w:jc w:val="both"/>
              <w:rPr>
                <w:rFonts w:ascii="Verdana" w:hAnsi="Verdana"/>
                <w:b/>
                <w:bCs/>
                <w:color w:val="000000"/>
                <w:sz w:val="20"/>
                <w:szCs w:val="20"/>
                <w:lang w:eastAsia="fr-FR"/>
              </w:rPr>
            </w:pPr>
            <w:r w:rsidRPr="003E7F8E">
              <w:rPr>
                <w:rFonts w:ascii="Verdana" w:hAnsi="Verdana"/>
                <w:b/>
                <w:bCs/>
                <w:color w:val="000000"/>
                <w:sz w:val="20"/>
                <w:szCs w:val="20"/>
                <w:lang w:eastAsia="fr-FR"/>
              </w:rPr>
              <w:t>Target</w:t>
            </w:r>
          </w:p>
        </w:tc>
        <w:tc>
          <w:tcPr>
            <w:tcW w:w="1059" w:type="dxa"/>
            <w:vMerge w:val="restart"/>
            <w:tcBorders>
              <w:top w:val="single" w:sz="4" w:space="0" w:color="000000"/>
              <w:left w:val="single" w:sz="4" w:space="0" w:color="auto"/>
              <w:bottom w:val="single" w:sz="4" w:space="0" w:color="auto"/>
              <w:right w:val="single" w:sz="4" w:space="0" w:color="auto"/>
            </w:tcBorders>
            <w:shd w:val="clear" w:color="auto" w:fill="D9E2F3" w:themeFill="accent1" w:themeFillTint="33"/>
            <w:vAlign w:val="center"/>
            <w:hideMark/>
          </w:tcPr>
          <w:p w14:paraId="3D7967A0" w14:textId="77777777" w:rsidR="00EB7F61" w:rsidRPr="003E7F8E" w:rsidRDefault="00EB7F61" w:rsidP="00EC563B">
            <w:pPr>
              <w:spacing w:line="280" w:lineRule="atLeast"/>
              <w:jc w:val="both"/>
              <w:rPr>
                <w:rFonts w:ascii="Verdana" w:hAnsi="Verdana"/>
                <w:b/>
                <w:bCs/>
                <w:color w:val="000000"/>
                <w:sz w:val="20"/>
                <w:szCs w:val="20"/>
                <w:lang w:eastAsia="fr-FR"/>
              </w:rPr>
            </w:pPr>
            <w:r w:rsidRPr="003E7F8E">
              <w:rPr>
                <w:rFonts w:ascii="Verdana" w:hAnsi="Verdana"/>
                <w:b/>
                <w:bCs/>
                <w:color w:val="000000"/>
                <w:sz w:val="20"/>
                <w:szCs w:val="20"/>
                <w:lang w:eastAsia="fr-FR"/>
              </w:rPr>
              <w:t>2021 Target</w:t>
            </w:r>
          </w:p>
        </w:tc>
        <w:tc>
          <w:tcPr>
            <w:tcW w:w="3327" w:type="dxa"/>
            <w:vMerge w:val="restart"/>
            <w:tcBorders>
              <w:top w:val="single" w:sz="4" w:space="0" w:color="000000"/>
              <w:left w:val="single" w:sz="4" w:space="0" w:color="auto"/>
              <w:bottom w:val="single" w:sz="4" w:space="0" w:color="auto"/>
              <w:right w:val="single" w:sz="4" w:space="0" w:color="auto"/>
            </w:tcBorders>
            <w:shd w:val="clear" w:color="auto" w:fill="D9E2F3" w:themeFill="accent1" w:themeFillTint="33"/>
            <w:vAlign w:val="center"/>
            <w:hideMark/>
          </w:tcPr>
          <w:p w14:paraId="758927CF" w14:textId="77777777" w:rsidR="00EB7F61" w:rsidRPr="003E7F8E" w:rsidRDefault="00EB7F61" w:rsidP="00EC563B">
            <w:pPr>
              <w:spacing w:line="280" w:lineRule="atLeast"/>
              <w:jc w:val="both"/>
              <w:rPr>
                <w:rFonts w:ascii="Verdana" w:hAnsi="Verdana"/>
                <w:b/>
                <w:bCs/>
                <w:color w:val="000000"/>
                <w:sz w:val="20"/>
                <w:szCs w:val="20"/>
                <w:lang w:eastAsia="fr-FR"/>
              </w:rPr>
            </w:pPr>
            <w:r w:rsidRPr="003E7F8E">
              <w:rPr>
                <w:rFonts w:ascii="Verdana" w:hAnsi="Verdana"/>
                <w:b/>
                <w:bCs/>
                <w:color w:val="000000"/>
                <w:sz w:val="20"/>
                <w:szCs w:val="20"/>
                <w:lang w:eastAsia="fr-FR"/>
              </w:rPr>
              <w:t>Means of verification</w:t>
            </w:r>
          </w:p>
        </w:tc>
        <w:tc>
          <w:tcPr>
            <w:tcW w:w="3402" w:type="dxa"/>
            <w:gridSpan w:val="2"/>
            <w:vMerge w:val="restart"/>
            <w:tcBorders>
              <w:top w:val="single" w:sz="4" w:space="0" w:color="000000"/>
              <w:left w:val="single" w:sz="4" w:space="0" w:color="auto"/>
              <w:bottom w:val="single" w:sz="4" w:space="0" w:color="auto"/>
              <w:right w:val="single" w:sz="4" w:space="0" w:color="auto"/>
            </w:tcBorders>
            <w:shd w:val="clear" w:color="auto" w:fill="D9E2F3" w:themeFill="accent1" w:themeFillTint="33"/>
            <w:vAlign w:val="center"/>
            <w:hideMark/>
          </w:tcPr>
          <w:p w14:paraId="29C9235E" w14:textId="77777777" w:rsidR="00EB7F61" w:rsidRPr="003E7F8E" w:rsidRDefault="00EB7F61" w:rsidP="00EC563B">
            <w:pPr>
              <w:spacing w:line="280" w:lineRule="atLeast"/>
              <w:jc w:val="both"/>
              <w:rPr>
                <w:rFonts w:ascii="Verdana" w:hAnsi="Verdana"/>
                <w:b/>
                <w:bCs/>
                <w:color w:val="000000"/>
                <w:sz w:val="20"/>
                <w:szCs w:val="20"/>
                <w:lang w:eastAsia="fr-FR"/>
              </w:rPr>
            </w:pPr>
            <w:r w:rsidRPr="003E7F8E">
              <w:rPr>
                <w:rFonts w:ascii="Verdana" w:hAnsi="Verdana"/>
                <w:b/>
                <w:bCs/>
                <w:color w:val="000000"/>
                <w:sz w:val="20"/>
                <w:szCs w:val="20"/>
                <w:lang w:eastAsia="fr-FR"/>
              </w:rPr>
              <w:t>Responsible Partners</w:t>
            </w:r>
          </w:p>
        </w:tc>
      </w:tr>
      <w:tr w:rsidR="00EB7F61" w:rsidRPr="003E7F8E" w14:paraId="7F23994D" w14:textId="77777777" w:rsidTr="00EC563B">
        <w:trPr>
          <w:gridAfter w:val="1"/>
          <w:wAfter w:w="11" w:type="dxa"/>
          <w:trHeight w:val="475"/>
        </w:trPr>
        <w:tc>
          <w:tcPr>
            <w:tcW w:w="2775" w:type="dxa"/>
            <w:vMerge/>
            <w:tcBorders>
              <w:top w:val="single" w:sz="4" w:space="0" w:color="000000"/>
              <w:left w:val="single" w:sz="4" w:space="0" w:color="auto"/>
              <w:bottom w:val="single" w:sz="4" w:space="0" w:color="auto"/>
              <w:right w:val="single" w:sz="4" w:space="0" w:color="auto"/>
            </w:tcBorders>
            <w:shd w:val="clear" w:color="auto" w:fill="D9E2F3" w:themeFill="accent1" w:themeFillTint="33"/>
            <w:vAlign w:val="center"/>
            <w:hideMark/>
          </w:tcPr>
          <w:p w14:paraId="59877FA4" w14:textId="77777777" w:rsidR="00EB7F61" w:rsidRPr="003E7F8E" w:rsidRDefault="00EB7F61" w:rsidP="00EC563B">
            <w:pPr>
              <w:spacing w:line="280" w:lineRule="atLeast"/>
              <w:jc w:val="both"/>
              <w:rPr>
                <w:rFonts w:ascii="Verdana" w:hAnsi="Verdana"/>
                <w:b/>
                <w:bCs/>
                <w:color w:val="000000"/>
                <w:sz w:val="20"/>
                <w:szCs w:val="20"/>
                <w:lang w:eastAsia="fr-FR"/>
              </w:rPr>
            </w:pPr>
          </w:p>
        </w:tc>
        <w:tc>
          <w:tcPr>
            <w:tcW w:w="765" w:type="dxa"/>
            <w:vMerge/>
            <w:tcBorders>
              <w:top w:val="single" w:sz="4" w:space="0" w:color="000000"/>
              <w:left w:val="single" w:sz="4" w:space="0" w:color="auto"/>
              <w:bottom w:val="single" w:sz="4" w:space="0" w:color="auto"/>
              <w:right w:val="single" w:sz="4" w:space="0" w:color="auto"/>
            </w:tcBorders>
            <w:shd w:val="clear" w:color="auto" w:fill="D9E2F3" w:themeFill="accent1" w:themeFillTint="33"/>
            <w:vAlign w:val="center"/>
            <w:hideMark/>
          </w:tcPr>
          <w:p w14:paraId="3E388C39" w14:textId="77777777" w:rsidR="00EB7F61" w:rsidRPr="003E7F8E" w:rsidRDefault="00EB7F61" w:rsidP="00EC563B">
            <w:pPr>
              <w:spacing w:line="280" w:lineRule="atLeast"/>
              <w:jc w:val="both"/>
              <w:rPr>
                <w:rFonts w:ascii="Verdana" w:hAnsi="Verdana"/>
                <w:b/>
                <w:bCs/>
                <w:color w:val="000000"/>
                <w:sz w:val="20"/>
                <w:szCs w:val="20"/>
                <w:lang w:eastAsia="fr-FR"/>
              </w:rPr>
            </w:pPr>
          </w:p>
        </w:tc>
        <w:tc>
          <w:tcPr>
            <w:tcW w:w="1153" w:type="dxa"/>
            <w:gridSpan w:val="2"/>
            <w:vMerge/>
            <w:tcBorders>
              <w:top w:val="single" w:sz="4" w:space="0" w:color="000000"/>
              <w:left w:val="single" w:sz="4" w:space="0" w:color="auto"/>
              <w:bottom w:val="single" w:sz="4" w:space="0" w:color="auto"/>
              <w:right w:val="single" w:sz="4" w:space="0" w:color="auto"/>
            </w:tcBorders>
            <w:shd w:val="clear" w:color="auto" w:fill="D9E2F3" w:themeFill="accent1" w:themeFillTint="33"/>
            <w:vAlign w:val="center"/>
            <w:hideMark/>
          </w:tcPr>
          <w:p w14:paraId="1A6831CA" w14:textId="77777777" w:rsidR="00EB7F61" w:rsidRPr="003E7F8E" w:rsidRDefault="00EB7F61" w:rsidP="00EC563B">
            <w:pPr>
              <w:spacing w:line="280" w:lineRule="atLeast"/>
              <w:jc w:val="both"/>
              <w:rPr>
                <w:rFonts w:ascii="Verdana" w:hAnsi="Verdana"/>
                <w:b/>
                <w:bCs/>
                <w:color w:val="000000"/>
                <w:sz w:val="20"/>
                <w:szCs w:val="20"/>
                <w:lang w:eastAsia="fr-FR"/>
              </w:rPr>
            </w:pPr>
          </w:p>
        </w:tc>
        <w:tc>
          <w:tcPr>
            <w:tcW w:w="1059" w:type="dxa"/>
            <w:vMerge/>
            <w:tcBorders>
              <w:top w:val="single" w:sz="4" w:space="0" w:color="000000"/>
              <w:left w:val="single" w:sz="4" w:space="0" w:color="auto"/>
              <w:bottom w:val="single" w:sz="4" w:space="0" w:color="auto"/>
              <w:right w:val="single" w:sz="4" w:space="0" w:color="auto"/>
            </w:tcBorders>
            <w:shd w:val="clear" w:color="auto" w:fill="D9E2F3" w:themeFill="accent1" w:themeFillTint="33"/>
            <w:vAlign w:val="center"/>
            <w:hideMark/>
          </w:tcPr>
          <w:p w14:paraId="2A4AC603" w14:textId="77777777" w:rsidR="00EB7F61" w:rsidRPr="003E7F8E" w:rsidRDefault="00EB7F61" w:rsidP="00EC563B">
            <w:pPr>
              <w:spacing w:line="280" w:lineRule="atLeast"/>
              <w:jc w:val="both"/>
              <w:rPr>
                <w:rFonts w:ascii="Verdana" w:hAnsi="Verdana"/>
                <w:b/>
                <w:bCs/>
                <w:color w:val="000000"/>
                <w:sz w:val="20"/>
                <w:szCs w:val="20"/>
                <w:lang w:eastAsia="fr-FR"/>
              </w:rPr>
            </w:pPr>
          </w:p>
        </w:tc>
        <w:tc>
          <w:tcPr>
            <w:tcW w:w="3327" w:type="dxa"/>
            <w:vMerge/>
            <w:tcBorders>
              <w:top w:val="single" w:sz="4" w:space="0" w:color="000000"/>
              <w:left w:val="single" w:sz="4" w:space="0" w:color="auto"/>
              <w:bottom w:val="single" w:sz="4" w:space="0" w:color="auto"/>
              <w:right w:val="single" w:sz="4" w:space="0" w:color="auto"/>
            </w:tcBorders>
            <w:shd w:val="clear" w:color="auto" w:fill="D9E2F3" w:themeFill="accent1" w:themeFillTint="33"/>
            <w:vAlign w:val="center"/>
            <w:hideMark/>
          </w:tcPr>
          <w:p w14:paraId="119B1A57" w14:textId="77777777" w:rsidR="00EB7F61" w:rsidRPr="003E7F8E" w:rsidRDefault="00EB7F61" w:rsidP="00EC563B">
            <w:pPr>
              <w:spacing w:line="280" w:lineRule="atLeast"/>
              <w:jc w:val="both"/>
              <w:rPr>
                <w:rFonts w:ascii="Verdana" w:hAnsi="Verdana"/>
                <w:b/>
                <w:bCs/>
                <w:color w:val="000000"/>
                <w:sz w:val="20"/>
                <w:szCs w:val="20"/>
                <w:lang w:eastAsia="fr-FR"/>
              </w:rPr>
            </w:pPr>
          </w:p>
        </w:tc>
        <w:tc>
          <w:tcPr>
            <w:tcW w:w="3402" w:type="dxa"/>
            <w:gridSpan w:val="2"/>
            <w:vMerge/>
            <w:tcBorders>
              <w:top w:val="single" w:sz="4" w:space="0" w:color="000000"/>
              <w:left w:val="single" w:sz="4" w:space="0" w:color="auto"/>
              <w:bottom w:val="single" w:sz="4" w:space="0" w:color="auto"/>
              <w:right w:val="single" w:sz="4" w:space="0" w:color="auto"/>
            </w:tcBorders>
            <w:shd w:val="clear" w:color="auto" w:fill="D9E2F3" w:themeFill="accent1" w:themeFillTint="33"/>
            <w:vAlign w:val="center"/>
            <w:hideMark/>
          </w:tcPr>
          <w:p w14:paraId="064E2665" w14:textId="77777777" w:rsidR="00EB7F61" w:rsidRPr="003E7F8E" w:rsidRDefault="00EB7F61" w:rsidP="00EC563B">
            <w:pPr>
              <w:spacing w:line="280" w:lineRule="atLeast"/>
              <w:jc w:val="both"/>
              <w:rPr>
                <w:rFonts w:ascii="Verdana" w:hAnsi="Verdana"/>
                <w:b/>
                <w:bCs/>
                <w:color w:val="000000"/>
                <w:sz w:val="20"/>
                <w:szCs w:val="20"/>
                <w:lang w:eastAsia="fr-FR"/>
              </w:rPr>
            </w:pPr>
          </w:p>
        </w:tc>
      </w:tr>
      <w:tr w:rsidR="00EB7F61" w:rsidRPr="003E7F8E" w14:paraId="28A8E1AA" w14:textId="77777777" w:rsidTr="00EC563B">
        <w:trPr>
          <w:trHeight w:val="20"/>
        </w:trPr>
        <w:tc>
          <w:tcPr>
            <w:tcW w:w="9090" w:type="dxa"/>
            <w:gridSpan w:val="7"/>
            <w:tcBorders>
              <w:top w:val="single" w:sz="4" w:space="0" w:color="auto"/>
              <w:left w:val="single" w:sz="4" w:space="0" w:color="auto"/>
              <w:bottom w:val="single" w:sz="4" w:space="0" w:color="auto"/>
              <w:right w:val="single" w:sz="4" w:space="0" w:color="000000"/>
            </w:tcBorders>
            <w:shd w:val="clear" w:color="000000" w:fill="BCBCBC"/>
            <w:vAlign w:val="center"/>
            <w:hideMark/>
          </w:tcPr>
          <w:p w14:paraId="13BD0A0C" w14:textId="77777777" w:rsidR="00EB7F61" w:rsidRPr="003E7F8E" w:rsidRDefault="00EB7F61" w:rsidP="00EC563B">
            <w:pPr>
              <w:spacing w:line="280" w:lineRule="atLeast"/>
              <w:jc w:val="both"/>
              <w:rPr>
                <w:rFonts w:ascii="Verdana" w:hAnsi="Verdana" w:cstheme="majorHAnsi"/>
                <w:color w:val="0E101A"/>
                <w:sz w:val="20"/>
                <w:szCs w:val="20"/>
              </w:rPr>
            </w:pPr>
            <w:r w:rsidRPr="003E7F8E">
              <w:rPr>
                <w:rFonts w:ascii="Verdana" w:hAnsi="Verdana" w:cstheme="majorHAnsi"/>
                <w:color w:val="0E101A"/>
                <w:sz w:val="20"/>
                <w:szCs w:val="20"/>
              </w:rPr>
              <w:t>Outcome 3: INFF coordination and programme sustainability</w:t>
            </w:r>
          </w:p>
          <w:p w14:paraId="56373790" w14:textId="77777777" w:rsidR="00EB7F61" w:rsidRPr="003E7F8E" w:rsidRDefault="00EB7F61" w:rsidP="00EC563B">
            <w:pPr>
              <w:spacing w:line="280" w:lineRule="atLeast"/>
              <w:jc w:val="both"/>
              <w:rPr>
                <w:rFonts w:ascii="Verdana" w:hAnsi="Verdana" w:cstheme="majorHAnsi"/>
                <w:color w:val="0E101A"/>
                <w:sz w:val="20"/>
                <w:szCs w:val="20"/>
              </w:rPr>
            </w:pPr>
            <w:r w:rsidRPr="003E7F8E">
              <w:rPr>
                <w:rFonts w:ascii="Verdana" w:hAnsi="Verdana" w:cstheme="majorHAnsi"/>
                <w:color w:val="0E101A"/>
                <w:sz w:val="20"/>
                <w:szCs w:val="20"/>
              </w:rPr>
              <w:t>Outcome indicators:</w:t>
            </w:r>
          </w:p>
          <w:p w14:paraId="1F5B7AE9" w14:textId="77777777" w:rsidR="00EB7F61" w:rsidRPr="003E7F8E" w:rsidRDefault="00EB7F61" w:rsidP="008B35D0">
            <w:pPr>
              <w:pStyle w:val="ListParagraph"/>
              <w:numPr>
                <w:ilvl w:val="0"/>
                <w:numId w:val="9"/>
              </w:numPr>
              <w:spacing w:line="280" w:lineRule="atLeast"/>
              <w:jc w:val="both"/>
              <w:rPr>
                <w:rFonts w:ascii="Verdana" w:hAnsi="Verdana" w:cstheme="majorHAnsi"/>
                <w:color w:val="0E101A"/>
                <w:sz w:val="20"/>
                <w:szCs w:val="20"/>
              </w:rPr>
            </w:pPr>
            <w:r w:rsidRPr="003E7F8E">
              <w:rPr>
                <w:rFonts w:ascii="Verdana" w:hAnsi="Verdana" w:cstheme="majorHAnsi"/>
                <w:color w:val="0E101A"/>
                <w:sz w:val="20"/>
                <w:szCs w:val="20"/>
              </w:rPr>
              <w:t>% of foreign investment invested in green assets</w:t>
            </w:r>
          </w:p>
          <w:p w14:paraId="13871031" w14:textId="77777777" w:rsidR="00EB7F61" w:rsidRPr="003E7F8E" w:rsidRDefault="00EB7F61" w:rsidP="008B35D0">
            <w:pPr>
              <w:pStyle w:val="ListParagraph"/>
              <w:numPr>
                <w:ilvl w:val="0"/>
                <w:numId w:val="9"/>
              </w:numPr>
              <w:spacing w:line="280" w:lineRule="atLeast"/>
              <w:jc w:val="both"/>
              <w:rPr>
                <w:rFonts w:ascii="Verdana" w:hAnsi="Verdana" w:cstheme="majorHAnsi"/>
                <w:color w:val="0E101A"/>
                <w:sz w:val="20"/>
                <w:szCs w:val="20"/>
              </w:rPr>
            </w:pPr>
            <w:r w:rsidRPr="003E7F8E">
              <w:rPr>
                <w:rFonts w:ascii="Verdana" w:hAnsi="Verdana" w:cstheme="majorHAnsi"/>
                <w:color w:val="0E101A"/>
                <w:sz w:val="20"/>
                <w:szCs w:val="20"/>
              </w:rPr>
              <w:t>Number of private sector organisations committed to green economy promotion</w:t>
            </w:r>
          </w:p>
          <w:p w14:paraId="3F84EF95" w14:textId="77777777" w:rsidR="00EB7F61" w:rsidRPr="003E7F8E" w:rsidRDefault="00EB7F61" w:rsidP="008B35D0">
            <w:pPr>
              <w:pStyle w:val="ListParagraph"/>
              <w:numPr>
                <w:ilvl w:val="0"/>
                <w:numId w:val="9"/>
              </w:numPr>
              <w:spacing w:line="280" w:lineRule="atLeast"/>
              <w:jc w:val="both"/>
              <w:rPr>
                <w:rFonts w:ascii="Verdana" w:hAnsi="Verdana" w:cstheme="majorHAnsi"/>
                <w:color w:val="0E101A"/>
                <w:sz w:val="20"/>
                <w:szCs w:val="20"/>
              </w:rPr>
            </w:pPr>
            <w:r w:rsidRPr="003E7F8E">
              <w:rPr>
                <w:rFonts w:ascii="Verdana" w:hAnsi="Verdana" w:cstheme="majorHAnsi"/>
                <w:color w:val="0E101A"/>
                <w:sz w:val="20"/>
                <w:szCs w:val="20"/>
              </w:rPr>
              <w:t>Number of international investors supporting green investments in Azerbaijan</w:t>
            </w:r>
          </w:p>
          <w:p w14:paraId="69E8016A" w14:textId="77777777" w:rsidR="00EB7F61" w:rsidRPr="003E7F8E" w:rsidRDefault="00EB7F61" w:rsidP="008B35D0">
            <w:pPr>
              <w:pStyle w:val="ListParagraph"/>
              <w:numPr>
                <w:ilvl w:val="0"/>
                <w:numId w:val="9"/>
              </w:numPr>
              <w:spacing w:line="280" w:lineRule="atLeast"/>
              <w:jc w:val="both"/>
              <w:rPr>
                <w:rFonts w:ascii="Verdana" w:hAnsi="Verdana" w:cstheme="majorHAnsi"/>
                <w:color w:val="0E101A"/>
                <w:sz w:val="20"/>
                <w:szCs w:val="20"/>
              </w:rPr>
            </w:pPr>
            <w:r w:rsidRPr="003E7F8E">
              <w:rPr>
                <w:rFonts w:ascii="Verdana" w:hAnsi="Verdana" w:cstheme="majorHAnsi"/>
                <w:color w:val="0E101A"/>
                <w:sz w:val="20"/>
                <w:szCs w:val="20"/>
              </w:rPr>
              <w:t xml:space="preserve">% of national inequality </w:t>
            </w:r>
          </w:p>
          <w:p w14:paraId="048B3AFE" w14:textId="77777777" w:rsidR="00EB7F61" w:rsidRPr="003E7F8E" w:rsidRDefault="00EB7F61" w:rsidP="008B35D0">
            <w:pPr>
              <w:pStyle w:val="ListParagraph"/>
              <w:numPr>
                <w:ilvl w:val="0"/>
                <w:numId w:val="9"/>
              </w:numPr>
              <w:spacing w:line="280" w:lineRule="atLeast"/>
              <w:jc w:val="both"/>
              <w:rPr>
                <w:rFonts w:ascii="Verdana" w:hAnsi="Verdana" w:cstheme="majorHAnsi"/>
                <w:color w:val="0E101A"/>
                <w:sz w:val="20"/>
                <w:szCs w:val="20"/>
              </w:rPr>
            </w:pPr>
            <w:r w:rsidRPr="003E7F8E">
              <w:rPr>
                <w:rFonts w:ascii="Verdana" w:hAnsi="Verdana" w:cstheme="majorHAnsi"/>
                <w:color w:val="0E101A"/>
                <w:sz w:val="20"/>
                <w:szCs w:val="20"/>
              </w:rPr>
              <w:lastRenderedPageBreak/>
              <w:t>% of new green business in Azerbaijan</w:t>
            </w:r>
          </w:p>
        </w:tc>
        <w:tc>
          <w:tcPr>
            <w:tcW w:w="3402" w:type="dxa"/>
            <w:gridSpan w:val="2"/>
            <w:tcBorders>
              <w:top w:val="nil"/>
              <w:left w:val="nil"/>
              <w:bottom w:val="single" w:sz="4" w:space="0" w:color="auto"/>
              <w:right w:val="single" w:sz="4" w:space="0" w:color="auto"/>
            </w:tcBorders>
            <w:shd w:val="clear" w:color="000000" w:fill="BCBCBC"/>
            <w:vAlign w:val="center"/>
            <w:hideMark/>
          </w:tcPr>
          <w:p w14:paraId="6C62E2EF" w14:textId="77777777" w:rsidR="00EB7F61" w:rsidRPr="003E7F8E" w:rsidRDefault="00EB7F61" w:rsidP="00EC563B">
            <w:pPr>
              <w:spacing w:line="280" w:lineRule="atLeast"/>
              <w:jc w:val="both"/>
              <w:rPr>
                <w:rFonts w:ascii="Verdana" w:hAnsi="Verdana"/>
                <w:color w:val="000000" w:themeColor="text1"/>
                <w:sz w:val="20"/>
                <w:szCs w:val="20"/>
                <w:lang w:eastAsia="en-GB"/>
              </w:rPr>
            </w:pPr>
            <w:r w:rsidRPr="003E7F8E">
              <w:rPr>
                <w:rFonts w:ascii="Verdana" w:hAnsi="Verdana"/>
                <w:color w:val="000000" w:themeColor="text1"/>
                <w:sz w:val="20"/>
                <w:szCs w:val="20"/>
                <w:lang w:eastAsia="en-GB"/>
              </w:rPr>
              <w:lastRenderedPageBreak/>
              <w:t>UNDP</w:t>
            </w:r>
          </w:p>
        </w:tc>
      </w:tr>
      <w:tr w:rsidR="00EB7F61" w:rsidRPr="003E7F8E" w14:paraId="1CD64BC8" w14:textId="77777777" w:rsidTr="00EC563B">
        <w:trPr>
          <w:trHeight w:val="20"/>
        </w:trPr>
        <w:tc>
          <w:tcPr>
            <w:tcW w:w="12492" w:type="dxa"/>
            <w:gridSpan w:val="9"/>
            <w:tcBorders>
              <w:top w:val="single" w:sz="4" w:space="0" w:color="auto"/>
              <w:left w:val="single" w:sz="4" w:space="0" w:color="auto"/>
              <w:bottom w:val="single" w:sz="4" w:space="0" w:color="auto"/>
              <w:right w:val="single" w:sz="4" w:space="0" w:color="000000"/>
            </w:tcBorders>
            <w:shd w:val="clear" w:color="000000" w:fill="E2E2E2"/>
            <w:vAlign w:val="center"/>
            <w:hideMark/>
          </w:tcPr>
          <w:p w14:paraId="71E5ED87" w14:textId="77777777" w:rsidR="00EB7F61" w:rsidRPr="003E7F8E" w:rsidRDefault="00EB7F61" w:rsidP="00EC563B">
            <w:pPr>
              <w:spacing w:line="280" w:lineRule="atLeast"/>
              <w:jc w:val="both"/>
              <w:rPr>
                <w:rFonts w:ascii="Verdana" w:hAnsi="Verdana"/>
                <w:b/>
                <w:bCs/>
                <w:color w:val="000000"/>
                <w:sz w:val="20"/>
                <w:szCs w:val="20"/>
                <w:lang w:eastAsia="fr-FR"/>
              </w:rPr>
            </w:pPr>
            <w:r w:rsidRPr="003E7F8E">
              <w:rPr>
                <w:rFonts w:ascii="Verdana" w:hAnsi="Verdana"/>
                <w:b/>
                <w:bCs/>
                <w:color w:val="000000"/>
                <w:sz w:val="20"/>
                <w:szCs w:val="20"/>
                <w:lang w:eastAsia="fr-FR"/>
              </w:rPr>
              <w:t>Output 3.1</w:t>
            </w:r>
            <w:r w:rsidRPr="003E7F8E">
              <w:rPr>
                <w:rFonts w:ascii="Verdana" w:hAnsi="Verdana"/>
                <w:color w:val="000000"/>
                <w:sz w:val="20"/>
                <w:szCs w:val="20"/>
                <w:lang w:eastAsia="fr-FR"/>
              </w:rPr>
              <w:t xml:space="preserve">: </w:t>
            </w:r>
            <w:r w:rsidRPr="003E7F8E">
              <w:rPr>
                <w:rFonts w:ascii="Verdana" w:hAnsi="Verdana" w:cstheme="majorHAnsi"/>
                <w:color w:val="0E101A"/>
                <w:sz w:val="20"/>
                <w:szCs w:val="20"/>
              </w:rPr>
              <w:t>Developing control systems to collect, track, measure relevant SDG data and assess the INFF performance, focusing on the green economy</w:t>
            </w:r>
          </w:p>
        </w:tc>
      </w:tr>
      <w:tr w:rsidR="00EB7F61" w:rsidRPr="003E7F8E" w14:paraId="6642B392" w14:textId="77777777" w:rsidTr="00EC563B">
        <w:trPr>
          <w:gridAfter w:val="1"/>
          <w:wAfter w:w="11" w:type="dxa"/>
          <w:trHeight w:val="20"/>
        </w:trPr>
        <w:tc>
          <w:tcPr>
            <w:tcW w:w="2775" w:type="dxa"/>
            <w:tcBorders>
              <w:top w:val="nil"/>
              <w:left w:val="single" w:sz="4" w:space="0" w:color="auto"/>
              <w:bottom w:val="single" w:sz="4" w:space="0" w:color="auto"/>
              <w:right w:val="single" w:sz="4" w:space="0" w:color="auto"/>
            </w:tcBorders>
            <w:shd w:val="clear" w:color="auto" w:fill="auto"/>
            <w:vAlign w:val="center"/>
            <w:hideMark/>
          </w:tcPr>
          <w:p w14:paraId="6425F552" w14:textId="77777777" w:rsidR="00EB7F61" w:rsidRPr="003E7F8E" w:rsidRDefault="00EB7F61" w:rsidP="00EC563B">
            <w:pPr>
              <w:spacing w:line="280" w:lineRule="atLeast"/>
              <w:jc w:val="both"/>
              <w:rPr>
                <w:rFonts w:ascii="Verdana" w:hAnsi="Verdana"/>
                <w:color w:val="000000"/>
                <w:sz w:val="20"/>
                <w:szCs w:val="20"/>
                <w:lang w:eastAsia="fr-FR"/>
              </w:rPr>
            </w:pPr>
            <w:r w:rsidRPr="003E7F8E">
              <w:rPr>
                <w:rFonts w:ascii="Verdana" w:hAnsi="Verdana" w:cstheme="majorHAnsi"/>
                <w:color w:val="0E101A"/>
                <w:sz w:val="20"/>
                <w:szCs w:val="20"/>
              </w:rPr>
              <w:t xml:space="preserve">Output 3.1, Indicator 1:  </w:t>
            </w:r>
            <w:r w:rsidRPr="003E7F8E">
              <w:rPr>
                <w:rFonts w:ascii="Verdana" w:hAnsi="Verdana" w:eastAsiaTheme="majorEastAsia"/>
                <w:bCs/>
                <w:color w:val="000000" w:themeColor="text1"/>
                <w:sz w:val="20"/>
                <w:szCs w:val="20"/>
              </w:rPr>
              <w:t>Deliver a control system to collect, track, measure relevant SDG data and assess the INFF performance, focus on green growth</w:t>
            </w:r>
          </w:p>
        </w:tc>
        <w:tc>
          <w:tcPr>
            <w:tcW w:w="784" w:type="dxa"/>
            <w:gridSpan w:val="2"/>
            <w:tcBorders>
              <w:top w:val="nil"/>
              <w:left w:val="nil"/>
              <w:bottom w:val="single" w:sz="4" w:space="0" w:color="auto"/>
              <w:right w:val="single" w:sz="4" w:space="0" w:color="auto"/>
            </w:tcBorders>
            <w:shd w:val="clear" w:color="auto" w:fill="auto"/>
            <w:vAlign w:val="center"/>
            <w:hideMark/>
          </w:tcPr>
          <w:p w14:paraId="1F413770" w14:textId="77777777" w:rsidR="00EB7F61" w:rsidRPr="003E7F8E" w:rsidRDefault="00EB7F61" w:rsidP="00EC563B">
            <w:pPr>
              <w:spacing w:line="280" w:lineRule="atLeast"/>
              <w:jc w:val="both"/>
              <w:rPr>
                <w:rFonts w:ascii="Verdana" w:hAnsi="Verdana"/>
                <w:color w:val="000000"/>
                <w:sz w:val="20"/>
                <w:szCs w:val="20"/>
                <w:lang w:eastAsia="fr-FR"/>
              </w:rPr>
            </w:pPr>
            <w:r w:rsidRPr="003E7F8E">
              <w:rPr>
                <w:rFonts w:ascii="Verdana" w:hAnsi="Verdana"/>
                <w:color w:val="000000"/>
                <w:sz w:val="20"/>
                <w:szCs w:val="20"/>
                <w:lang w:eastAsia="fr-FR"/>
              </w:rPr>
              <w:t>0</w:t>
            </w:r>
          </w:p>
        </w:tc>
        <w:tc>
          <w:tcPr>
            <w:tcW w:w="1134" w:type="dxa"/>
            <w:tcBorders>
              <w:top w:val="nil"/>
              <w:left w:val="nil"/>
              <w:bottom w:val="single" w:sz="4" w:space="0" w:color="auto"/>
              <w:right w:val="single" w:sz="4" w:space="0" w:color="auto"/>
            </w:tcBorders>
            <w:shd w:val="clear" w:color="auto" w:fill="auto"/>
            <w:vAlign w:val="center"/>
            <w:hideMark/>
          </w:tcPr>
          <w:p w14:paraId="23F885B4" w14:textId="77777777" w:rsidR="00EB7F61" w:rsidRPr="003E7F8E" w:rsidRDefault="00EB7F61" w:rsidP="00EC563B">
            <w:pPr>
              <w:spacing w:line="280" w:lineRule="atLeast"/>
              <w:jc w:val="both"/>
              <w:rPr>
                <w:rFonts w:ascii="Verdana" w:hAnsi="Verdana"/>
                <w:color w:val="000000"/>
                <w:sz w:val="20"/>
                <w:szCs w:val="20"/>
                <w:lang w:eastAsia="fr-FR"/>
              </w:rPr>
            </w:pPr>
            <w:r w:rsidRPr="003E7F8E">
              <w:rPr>
                <w:rFonts w:ascii="Verdana" w:hAnsi="Verdana"/>
                <w:color w:val="000000"/>
                <w:sz w:val="20"/>
                <w:szCs w:val="20"/>
                <w:lang w:eastAsia="fr-FR"/>
              </w:rPr>
              <w:t xml:space="preserve"> 0    </w:t>
            </w:r>
          </w:p>
        </w:tc>
        <w:tc>
          <w:tcPr>
            <w:tcW w:w="1059" w:type="dxa"/>
            <w:tcBorders>
              <w:top w:val="nil"/>
              <w:left w:val="nil"/>
              <w:bottom w:val="single" w:sz="4" w:space="0" w:color="auto"/>
              <w:right w:val="single" w:sz="4" w:space="0" w:color="auto"/>
            </w:tcBorders>
            <w:shd w:val="clear" w:color="auto" w:fill="auto"/>
            <w:vAlign w:val="center"/>
            <w:hideMark/>
          </w:tcPr>
          <w:p w14:paraId="102DFED8" w14:textId="77777777" w:rsidR="00EB7F61" w:rsidRPr="003E7F8E" w:rsidRDefault="00EB7F61" w:rsidP="00EC563B">
            <w:pPr>
              <w:spacing w:line="280" w:lineRule="atLeast"/>
              <w:jc w:val="both"/>
              <w:rPr>
                <w:rFonts w:ascii="Verdana" w:hAnsi="Verdana"/>
                <w:color w:val="000000"/>
                <w:sz w:val="20"/>
                <w:szCs w:val="20"/>
                <w:lang w:eastAsia="fr-FR"/>
              </w:rPr>
            </w:pPr>
            <w:r w:rsidRPr="003E7F8E">
              <w:rPr>
                <w:rFonts w:ascii="Verdana" w:hAnsi="Verdana"/>
                <w:color w:val="000000"/>
                <w:sz w:val="20"/>
                <w:szCs w:val="20"/>
                <w:lang w:eastAsia="fr-FR"/>
              </w:rPr>
              <w:t xml:space="preserve"> 1     </w:t>
            </w:r>
          </w:p>
        </w:tc>
        <w:tc>
          <w:tcPr>
            <w:tcW w:w="3327" w:type="dxa"/>
            <w:tcBorders>
              <w:top w:val="nil"/>
              <w:left w:val="nil"/>
              <w:bottom w:val="single" w:sz="4" w:space="0" w:color="auto"/>
              <w:right w:val="single" w:sz="4" w:space="0" w:color="auto"/>
            </w:tcBorders>
            <w:shd w:val="clear" w:color="auto" w:fill="auto"/>
            <w:vAlign w:val="center"/>
            <w:hideMark/>
          </w:tcPr>
          <w:p w14:paraId="4F965DA3" w14:textId="77777777" w:rsidR="00EB7F61" w:rsidRPr="003E7F8E" w:rsidRDefault="00EB7F61" w:rsidP="00EC563B">
            <w:pPr>
              <w:spacing w:line="280" w:lineRule="atLeast"/>
              <w:jc w:val="both"/>
              <w:rPr>
                <w:rFonts w:ascii="Verdana" w:hAnsi="Verdana"/>
                <w:color w:val="000000"/>
                <w:sz w:val="20"/>
                <w:szCs w:val="20"/>
                <w:lang w:eastAsia="fr-FR"/>
              </w:rPr>
            </w:pPr>
            <w:r w:rsidRPr="003E7F8E">
              <w:rPr>
                <w:rFonts w:ascii="Verdana" w:hAnsi="Verdana" w:cstheme="majorHAnsi"/>
                <w:color w:val="0E101A"/>
                <w:sz w:val="20"/>
                <w:szCs w:val="20"/>
              </w:rPr>
              <w:t>Tool</w:t>
            </w:r>
          </w:p>
        </w:tc>
        <w:tc>
          <w:tcPr>
            <w:tcW w:w="3402" w:type="dxa"/>
            <w:gridSpan w:val="2"/>
            <w:tcBorders>
              <w:top w:val="nil"/>
              <w:left w:val="nil"/>
              <w:bottom w:val="single" w:sz="4" w:space="0" w:color="auto"/>
              <w:right w:val="single" w:sz="4" w:space="0" w:color="auto"/>
            </w:tcBorders>
            <w:shd w:val="clear" w:color="auto" w:fill="auto"/>
            <w:vAlign w:val="center"/>
            <w:hideMark/>
          </w:tcPr>
          <w:p w14:paraId="569326C2" w14:textId="77777777" w:rsidR="00EB7F61" w:rsidRPr="003E7F8E" w:rsidRDefault="00EB7F61" w:rsidP="00EC563B">
            <w:pPr>
              <w:spacing w:line="280" w:lineRule="atLeast"/>
              <w:jc w:val="both"/>
              <w:rPr>
                <w:rFonts w:ascii="Verdana" w:hAnsi="Verdana"/>
                <w:color w:val="000000"/>
                <w:sz w:val="20"/>
                <w:szCs w:val="20"/>
                <w:lang w:eastAsia="fr-FR"/>
              </w:rPr>
            </w:pPr>
            <w:r w:rsidRPr="003E7F8E">
              <w:rPr>
                <w:rFonts w:ascii="Verdana" w:hAnsi="Verdana"/>
                <w:color w:val="000000"/>
                <w:sz w:val="20"/>
                <w:szCs w:val="20"/>
                <w:lang w:eastAsia="fr-FR"/>
              </w:rPr>
              <w:t>UNDP</w:t>
            </w:r>
          </w:p>
        </w:tc>
      </w:tr>
      <w:tr w:rsidR="00EB7F61" w:rsidRPr="003E7F8E" w14:paraId="36746950" w14:textId="77777777" w:rsidTr="00EC563B">
        <w:trPr>
          <w:trHeight w:val="20"/>
        </w:trPr>
        <w:tc>
          <w:tcPr>
            <w:tcW w:w="12492" w:type="dxa"/>
            <w:gridSpan w:val="9"/>
            <w:tcBorders>
              <w:top w:val="single" w:sz="4" w:space="0" w:color="auto"/>
              <w:left w:val="single" w:sz="4" w:space="0" w:color="auto"/>
              <w:bottom w:val="single" w:sz="4" w:space="0" w:color="auto"/>
              <w:right w:val="single" w:sz="4" w:space="0" w:color="000000"/>
            </w:tcBorders>
            <w:shd w:val="clear" w:color="000000" w:fill="E2E2E2"/>
            <w:vAlign w:val="center"/>
            <w:hideMark/>
          </w:tcPr>
          <w:p w14:paraId="27EFD2BD" w14:textId="77777777" w:rsidR="00EB7F61" w:rsidRPr="003E7F8E" w:rsidRDefault="00EB7F61" w:rsidP="00EC563B">
            <w:pPr>
              <w:spacing w:line="280" w:lineRule="atLeast"/>
              <w:jc w:val="both"/>
              <w:rPr>
                <w:rFonts w:ascii="Verdana" w:hAnsi="Verdana"/>
                <w:b/>
                <w:bCs/>
                <w:color w:val="000000"/>
                <w:sz w:val="20"/>
                <w:szCs w:val="20"/>
                <w:lang w:eastAsia="fr-FR"/>
              </w:rPr>
            </w:pPr>
            <w:r w:rsidRPr="003E7F8E">
              <w:rPr>
                <w:rFonts w:ascii="Verdana" w:hAnsi="Verdana"/>
                <w:b/>
                <w:bCs/>
                <w:color w:val="000000"/>
                <w:sz w:val="20"/>
                <w:szCs w:val="20"/>
                <w:lang w:eastAsia="fr-FR"/>
              </w:rPr>
              <w:t>Output 3.2</w:t>
            </w:r>
            <w:r w:rsidRPr="003E7F8E">
              <w:rPr>
                <w:rFonts w:ascii="Verdana" w:hAnsi="Verdana"/>
                <w:color w:val="000000"/>
                <w:sz w:val="20"/>
                <w:szCs w:val="20"/>
                <w:lang w:eastAsia="fr-FR"/>
              </w:rPr>
              <w:t xml:space="preserve">: </w:t>
            </w:r>
            <w:r w:rsidRPr="003E7F8E">
              <w:rPr>
                <w:rFonts w:ascii="Verdana" w:hAnsi="Verdana" w:cstheme="majorHAnsi"/>
                <w:color w:val="0E101A"/>
                <w:sz w:val="20"/>
                <w:szCs w:val="20"/>
              </w:rPr>
              <w:t>Designing a risk and compliance mechanisms to manage, mitigate and avoid potential risks related to INFF implementation</w:t>
            </w:r>
          </w:p>
        </w:tc>
      </w:tr>
      <w:tr w:rsidR="00EB7F61" w:rsidRPr="003E7F8E" w14:paraId="0D7B42A4" w14:textId="77777777" w:rsidTr="00EC563B">
        <w:trPr>
          <w:gridAfter w:val="1"/>
          <w:wAfter w:w="11" w:type="dxa"/>
          <w:trHeight w:val="20"/>
        </w:trPr>
        <w:tc>
          <w:tcPr>
            <w:tcW w:w="2775" w:type="dxa"/>
            <w:tcBorders>
              <w:top w:val="nil"/>
              <w:left w:val="single" w:sz="4" w:space="0" w:color="auto"/>
              <w:bottom w:val="single" w:sz="4" w:space="0" w:color="auto"/>
              <w:right w:val="single" w:sz="4" w:space="0" w:color="auto"/>
            </w:tcBorders>
            <w:shd w:val="clear" w:color="auto" w:fill="auto"/>
            <w:vAlign w:val="center"/>
            <w:hideMark/>
          </w:tcPr>
          <w:p w14:paraId="2AF8F4EF" w14:textId="77777777" w:rsidR="00EB7F61" w:rsidRPr="003E7F8E" w:rsidRDefault="00EB7F61" w:rsidP="00EC563B">
            <w:pPr>
              <w:spacing w:line="280" w:lineRule="atLeast"/>
              <w:jc w:val="both"/>
              <w:rPr>
                <w:rFonts w:ascii="Verdana" w:eastAsiaTheme="majorEastAsia" w:hAnsi="Verdana"/>
                <w:bCs/>
                <w:color w:val="000000" w:themeColor="text1"/>
                <w:sz w:val="20"/>
                <w:szCs w:val="20"/>
              </w:rPr>
            </w:pPr>
            <w:r w:rsidRPr="003E7F8E">
              <w:rPr>
                <w:rFonts w:ascii="Verdana" w:hAnsi="Verdana" w:cstheme="majorHAnsi"/>
                <w:color w:val="0E101A"/>
                <w:sz w:val="20"/>
                <w:szCs w:val="20"/>
              </w:rPr>
              <w:t xml:space="preserve">Output 3.2, Indicator 1:  </w:t>
            </w:r>
            <w:r w:rsidRPr="003E7F8E">
              <w:rPr>
                <w:rFonts w:ascii="Verdana" w:hAnsi="Verdana" w:eastAsiaTheme="majorEastAsia"/>
                <w:bCs/>
                <w:color w:val="000000" w:themeColor="text1"/>
                <w:sz w:val="20"/>
                <w:szCs w:val="20"/>
              </w:rPr>
              <w:t>Integrate risk management tools and controls into the INFF portfolio system (output 1.3)</w:t>
            </w:r>
          </w:p>
        </w:tc>
        <w:tc>
          <w:tcPr>
            <w:tcW w:w="784" w:type="dxa"/>
            <w:gridSpan w:val="2"/>
            <w:tcBorders>
              <w:top w:val="nil"/>
              <w:left w:val="nil"/>
              <w:bottom w:val="single" w:sz="4" w:space="0" w:color="auto"/>
              <w:right w:val="single" w:sz="4" w:space="0" w:color="auto"/>
            </w:tcBorders>
            <w:shd w:val="clear" w:color="auto" w:fill="auto"/>
            <w:vAlign w:val="center"/>
            <w:hideMark/>
          </w:tcPr>
          <w:p w14:paraId="2BD94A9E" w14:textId="77777777" w:rsidR="00EB7F61" w:rsidRPr="003E7F8E" w:rsidRDefault="00EB7F61" w:rsidP="00EC563B">
            <w:pPr>
              <w:spacing w:line="280" w:lineRule="atLeast"/>
              <w:jc w:val="both"/>
              <w:rPr>
                <w:rFonts w:ascii="Verdana" w:hAnsi="Verdana"/>
                <w:color w:val="000000"/>
                <w:sz w:val="20"/>
                <w:szCs w:val="20"/>
                <w:lang w:eastAsia="fr-FR"/>
              </w:rPr>
            </w:pPr>
          </w:p>
          <w:p w14:paraId="4A10686A" w14:textId="77777777" w:rsidR="00EB7F61" w:rsidRPr="003E7F8E" w:rsidRDefault="00EB7F61" w:rsidP="00EC563B">
            <w:pPr>
              <w:spacing w:line="280" w:lineRule="atLeast"/>
              <w:jc w:val="both"/>
              <w:rPr>
                <w:rFonts w:ascii="Verdana" w:hAnsi="Verdana"/>
                <w:color w:val="000000"/>
                <w:sz w:val="20"/>
                <w:szCs w:val="20"/>
                <w:lang w:eastAsia="fr-FR"/>
              </w:rPr>
            </w:pPr>
          </w:p>
          <w:p w14:paraId="72827C40" w14:textId="77777777" w:rsidR="00EB7F61" w:rsidRPr="003E7F8E" w:rsidRDefault="00EB7F61" w:rsidP="00EC563B">
            <w:pPr>
              <w:spacing w:line="280" w:lineRule="atLeast"/>
              <w:jc w:val="both"/>
              <w:rPr>
                <w:rFonts w:ascii="Verdana" w:hAnsi="Verdana"/>
                <w:color w:val="000000"/>
                <w:sz w:val="20"/>
                <w:szCs w:val="20"/>
                <w:lang w:eastAsia="fr-FR"/>
              </w:rPr>
            </w:pPr>
            <w:r w:rsidRPr="003E7F8E">
              <w:rPr>
                <w:rFonts w:ascii="Verdana" w:hAnsi="Verdana"/>
                <w:color w:val="000000"/>
                <w:sz w:val="20"/>
                <w:szCs w:val="20"/>
                <w:lang w:eastAsia="fr-FR"/>
              </w:rPr>
              <w:t>0</w:t>
            </w:r>
          </w:p>
          <w:p w14:paraId="12E5A9F9" w14:textId="77777777" w:rsidR="00EB7F61" w:rsidRPr="003E7F8E" w:rsidRDefault="00EB7F61" w:rsidP="00EC563B">
            <w:pPr>
              <w:spacing w:line="280" w:lineRule="atLeast"/>
              <w:jc w:val="both"/>
              <w:rPr>
                <w:rFonts w:ascii="Verdana" w:hAnsi="Verdana"/>
                <w:color w:val="000000"/>
                <w:sz w:val="20"/>
                <w:szCs w:val="20"/>
                <w:lang w:eastAsia="fr-FR"/>
              </w:rPr>
            </w:pPr>
          </w:p>
          <w:p w14:paraId="0FB67FB7" w14:textId="77777777" w:rsidR="00EB7F61" w:rsidRPr="003E7F8E" w:rsidRDefault="00EB7F61" w:rsidP="00EC563B">
            <w:pPr>
              <w:spacing w:line="280" w:lineRule="atLeast"/>
              <w:jc w:val="both"/>
              <w:rPr>
                <w:rFonts w:ascii="Verdana" w:hAnsi="Verdana"/>
                <w:color w:val="000000"/>
                <w:sz w:val="20"/>
                <w:szCs w:val="20"/>
                <w:lang w:eastAsia="fr-FR"/>
              </w:rPr>
            </w:pPr>
          </w:p>
          <w:p w14:paraId="674E432E" w14:textId="77777777" w:rsidR="00EB7F61" w:rsidRPr="003E7F8E" w:rsidRDefault="00EB7F61" w:rsidP="00EC563B">
            <w:pPr>
              <w:spacing w:line="280" w:lineRule="atLeast"/>
              <w:jc w:val="both"/>
              <w:rPr>
                <w:rFonts w:ascii="Verdana" w:hAnsi="Verdana"/>
                <w:color w:val="000000"/>
                <w:sz w:val="20"/>
                <w:szCs w:val="20"/>
                <w:lang w:eastAsia="fr-FR"/>
              </w:rPr>
            </w:pPr>
          </w:p>
        </w:tc>
        <w:tc>
          <w:tcPr>
            <w:tcW w:w="1134" w:type="dxa"/>
            <w:tcBorders>
              <w:top w:val="nil"/>
              <w:left w:val="nil"/>
              <w:bottom w:val="single" w:sz="4" w:space="0" w:color="auto"/>
              <w:right w:val="single" w:sz="4" w:space="0" w:color="auto"/>
            </w:tcBorders>
            <w:shd w:val="clear" w:color="auto" w:fill="auto"/>
            <w:vAlign w:val="center"/>
            <w:hideMark/>
          </w:tcPr>
          <w:p w14:paraId="4074224A" w14:textId="77777777" w:rsidR="00EB7F61" w:rsidRPr="003E7F8E" w:rsidRDefault="00EB7F61" w:rsidP="00EC563B">
            <w:pPr>
              <w:spacing w:line="280" w:lineRule="atLeast"/>
              <w:jc w:val="both"/>
              <w:rPr>
                <w:rFonts w:ascii="Verdana" w:hAnsi="Verdana"/>
                <w:color w:val="000000"/>
                <w:sz w:val="20"/>
                <w:szCs w:val="20"/>
                <w:lang w:eastAsia="fr-FR"/>
              </w:rPr>
            </w:pPr>
          </w:p>
          <w:p w14:paraId="42543DE9" w14:textId="77777777" w:rsidR="00EB7F61" w:rsidRPr="003E7F8E" w:rsidRDefault="00EB7F61" w:rsidP="00EC563B">
            <w:pPr>
              <w:spacing w:line="280" w:lineRule="atLeast"/>
              <w:jc w:val="both"/>
              <w:rPr>
                <w:rFonts w:ascii="Verdana" w:hAnsi="Verdana"/>
                <w:color w:val="000000"/>
                <w:sz w:val="20"/>
                <w:szCs w:val="20"/>
                <w:lang w:eastAsia="fr-FR"/>
              </w:rPr>
            </w:pPr>
            <w:r w:rsidRPr="003E7F8E">
              <w:rPr>
                <w:rFonts w:ascii="Verdana" w:hAnsi="Verdana"/>
                <w:color w:val="000000"/>
                <w:sz w:val="20"/>
                <w:szCs w:val="20"/>
                <w:lang w:eastAsia="fr-FR"/>
              </w:rPr>
              <w:t xml:space="preserve"> </w:t>
            </w:r>
          </w:p>
          <w:p w14:paraId="34D7E2FF" w14:textId="77777777" w:rsidR="00EB7F61" w:rsidRPr="003E7F8E" w:rsidRDefault="00EB7F61" w:rsidP="00EC563B">
            <w:pPr>
              <w:spacing w:line="280" w:lineRule="atLeast"/>
              <w:jc w:val="both"/>
              <w:rPr>
                <w:rFonts w:ascii="Verdana" w:hAnsi="Verdana"/>
                <w:color w:val="000000"/>
                <w:sz w:val="20"/>
                <w:szCs w:val="20"/>
                <w:lang w:eastAsia="fr-FR"/>
              </w:rPr>
            </w:pPr>
            <w:r w:rsidRPr="003E7F8E">
              <w:rPr>
                <w:rFonts w:ascii="Verdana" w:hAnsi="Verdana"/>
                <w:color w:val="000000"/>
                <w:sz w:val="20"/>
                <w:szCs w:val="20"/>
                <w:lang w:eastAsia="fr-FR"/>
              </w:rPr>
              <w:t>0</w:t>
            </w:r>
          </w:p>
          <w:p w14:paraId="592C11D3" w14:textId="77777777" w:rsidR="00EB7F61" w:rsidRPr="003E7F8E" w:rsidRDefault="00EB7F61" w:rsidP="00EC563B">
            <w:pPr>
              <w:spacing w:line="280" w:lineRule="atLeast"/>
              <w:jc w:val="both"/>
              <w:rPr>
                <w:rFonts w:ascii="Verdana" w:hAnsi="Verdana"/>
                <w:color w:val="000000"/>
                <w:sz w:val="20"/>
                <w:szCs w:val="20"/>
                <w:lang w:eastAsia="fr-FR"/>
              </w:rPr>
            </w:pPr>
          </w:p>
          <w:p w14:paraId="0AB4A68B" w14:textId="77777777" w:rsidR="00EB7F61" w:rsidRPr="003E7F8E" w:rsidRDefault="00EB7F61" w:rsidP="00EC563B">
            <w:pPr>
              <w:spacing w:line="280" w:lineRule="atLeast"/>
              <w:jc w:val="both"/>
              <w:rPr>
                <w:rFonts w:ascii="Verdana" w:hAnsi="Verdana"/>
                <w:color w:val="000000"/>
                <w:sz w:val="20"/>
                <w:szCs w:val="20"/>
                <w:lang w:eastAsia="fr-FR"/>
              </w:rPr>
            </w:pPr>
          </w:p>
        </w:tc>
        <w:tc>
          <w:tcPr>
            <w:tcW w:w="1059" w:type="dxa"/>
            <w:tcBorders>
              <w:top w:val="nil"/>
              <w:left w:val="nil"/>
              <w:bottom w:val="single" w:sz="4" w:space="0" w:color="auto"/>
              <w:right w:val="single" w:sz="4" w:space="0" w:color="auto"/>
            </w:tcBorders>
            <w:shd w:val="clear" w:color="auto" w:fill="auto"/>
            <w:vAlign w:val="center"/>
            <w:hideMark/>
          </w:tcPr>
          <w:p w14:paraId="4F65E2A2" w14:textId="77777777" w:rsidR="00EB7F61" w:rsidRPr="003E7F8E" w:rsidRDefault="00EB7F61" w:rsidP="00EC563B">
            <w:pPr>
              <w:spacing w:line="280" w:lineRule="atLeast"/>
              <w:jc w:val="both"/>
              <w:rPr>
                <w:rFonts w:ascii="Verdana" w:hAnsi="Verdana"/>
                <w:color w:val="000000"/>
                <w:sz w:val="20"/>
                <w:szCs w:val="20"/>
                <w:lang w:eastAsia="fr-FR"/>
              </w:rPr>
            </w:pPr>
            <w:r w:rsidRPr="003E7F8E">
              <w:rPr>
                <w:rFonts w:ascii="Verdana" w:hAnsi="Verdana"/>
                <w:color w:val="000000"/>
                <w:sz w:val="20"/>
                <w:szCs w:val="20"/>
                <w:lang w:eastAsia="fr-FR"/>
              </w:rPr>
              <w:t xml:space="preserve">  </w:t>
            </w:r>
          </w:p>
          <w:p w14:paraId="12B44D47" w14:textId="77777777" w:rsidR="00EB7F61" w:rsidRPr="003E7F8E" w:rsidRDefault="00EB7F61" w:rsidP="00EC563B">
            <w:pPr>
              <w:spacing w:line="280" w:lineRule="atLeast"/>
              <w:jc w:val="both"/>
              <w:rPr>
                <w:rFonts w:ascii="Verdana" w:hAnsi="Verdana"/>
                <w:color w:val="000000"/>
                <w:sz w:val="20"/>
                <w:szCs w:val="20"/>
                <w:lang w:eastAsia="fr-FR"/>
              </w:rPr>
            </w:pPr>
          </w:p>
          <w:p w14:paraId="2A0549E7" w14:textId="77777777" w:rsidR="00EB7F61" w:rsidRPr="003E7F8E" w:rsidRDefault="00EB7F61" w:rsidP="00EC563B">
            <w:pPr>
              <w:spacing w:line="280" w:lineRule="atLeast"/>
              <w:jc w:val="both"/>
              <w:rPr>
                <w:rFonts w:ascii="Verdana" w:hAnsi="Verdana"/>
                <w:color w:val="000000"/>
                <w:sz w:val="20"/>
                <w:szCs w:val="20"/>
                <w:lang w:eastAsia="fr-FR"/>
              </w:rPr>
            </w:pPr>
            <w:r w:rsidRPr="003E7F8E">
              <w:rPr>
                <w:rFonts w:ascii="Verdana" w:hAnsi="Verdana"/>
                <w:color w:val="000000"/>
                <w:sz w:val="20"/>
                <w:szCs w:val="20"/>
                <w:lang w:eastAsia="fr-FR"/>
              </w:rPr>
              <w:t xml:space="preserve">5 </w:t>
            </w:r>
          </w:p>
          <w:p w14:paraId="27F0E3BC" w14:textId="77777777" w:rsidR="00EB7F61" w:rsidRPr="003E7F8E" w:rsidRDefault="00EB7F61" w:rsidP="00EC563B">
            <w:pPr>
              <w:spacing w:line="280" w:lineRule="atLeast"/>
              <w:jc w:val="both"/>
              <w:rPr>
                <w:rFonts w:ascii="Verdana" w:hAnsi="Verdana"/>
                <w:color w:val="000000"/>
                <w:sz w:val="20"/>
                <w:szCs w:val="20"/>
                <w:lang w:eastAsia="fr-FR"/>
              </w:rPr>
            </w:pPr>
          </w:p>
          <w:p w14:paraId="5F5D5B57" w14:textId="77777777" w:rsidR="00EB7F61" w:rsidRPr="003E7F8E" w:rsidRDefault="00EB7F61" w:rsidP="00EC563B">
            <w:pPr>
              <w:spacing w:line="280" w:lineRule="atLeast"/>
              <w:jc w:val="both"/>
              <w:rPr>
                <w:rFonts w:ascii="Verdana" w:hAnsi="Verdana"/>
                <w:color w:val="000000"/>
                <w:sz w:val="20"/>
                <w:szCs w:val="20"/>
                <w:lang w:eastAsia="fr-FR"/>
              </w:rPr>
            </w:pPr>
          </w:p>
        </w:tc>
        <w:tc>
          <w:tcPr>
            <w:tcW w:w="3327" w:type="dxa"/>
            <w:tcBorders>
              <w:top w:val="nil"/>
              <w:left w:val="nil"/>
              <w:bottom w:val="single" w:sz="4" w:space="0" w:color="auto"/>
              <w:right w:val="single" w:sz="4" w:space="0" w:color="auto"/>
            </w:tcBorders>
            <w:shd w:val="clear" w:color="auto" w:fill="auto"/>
            <w:vAlign w:val="center"/>
            <w:hideMark/>
          </w:tcPr>
          <w:p w14:paraId="1B8613B7" w14:textId="77777777" w:rsidR="00EB7F61" w:rsidRPr="003E7F8E" w:rsidRDefault="00EB7F61" w:rsidP="00EC563B">
            <w:pPr>
              <w:spacing w:line="280" w:lineRule="atLeast"/>
              <w:jc w:val="both"/>
              <w:rPr>
                <w:rFonts w:ascii="Verdana" w:hAnsi="Verdana" w:cstheme="majorHAnsi"/>
                <w:color w:val="0E101A"/>
                <w:sz w:val="20"/>
                <w:szCs w:val="20"/>
              </w:rPr>
            </w:pPr>
          </w:p>
          <w:p w14:paraId="01AF17AB" w14:textId="77777777" w:rsidR="00EB7F61" w:rsidRPr="003E7F8E" w:rsidRDefault="00EB7F61" w:rsidP="00EC563B">
            <w:pPr>
              <w:spacing w:line="280" w:lineRule="atLeast"/>
              <w:jc w:val="both"/>
              <w:rPr>
                <w:rFonts w:ascii="Verdana" w:hAnsi="Verdana" w:cstheme="majorHAnsi"/>
                <w:color w:val="0E101A"/>
                <w:sz w:val="20"/>
                <w:szCs w:val="20"/>
              </w:rPr>
            </w:pPr>
          </w:p>
          <w:p w14:paraId="352BB9D6" w14:textId="77777777" w:rsidR="00EB7F61" w:rsidRPr="003E7F8E" w:rsidRDefault="00EB7F61" w:rsidP="00EC563B">
            <w:pPr>
              <w:spacing w:line="280" w:lineRule="atLeast"/>
              <w:jc w:val="both"/>
              <w:rPr>
                <w:rFonts w:ascii="Verdana" w:hAnsi="Verdana" w:cstheme="majorHAnsi"/>
                <w:color w:val="0E101A"/>
                <w:sz w:val="20"/>
                <w:szCs w:val="20"/>
              </w:rPr>
            </w:pPr>
            <w:r w:rsidRPr="003E7F8E">
              <w:rPr>
                <w:rFonts w:ascii="Verdana" w:hAnsi="Verdana" w:cstheme="majorHAnsi"/>
                <w:color w:val="0E101A"/>
                <w:sz w:val="20"/>
                <w:szCs w:val="20"/>
              </w:rPr>
              <w:t>Risk KPIs in portfolio system</w:t>
            </w:r>
          </w:p>
          <w:p w14:paraId="698521DB" w14:textId="77777777" w:rsidR="00EB7F61" w:rsidRPr="003E7F8E" w:rsidRDefault="00EB7F61" w:rsidP="00EC563B">
            <w:pPr>
              <w:spacing w:line="280" w:lineRule="atLeast"/>
              <w:jc w:val="both"/>
              <w:rPr>
                <w:rFonts w:ascii="Verdana" w:hAnsi="Verdana"/>
                <w:color w:val="000000"/>
                <w:sz w:val="20"/>
                <w:szCs w:val="20"/>
                <w:lang w:eastAsia="fr-FR"/>
              </w:rPr>
            </w:pPr>
            <w:r w:rsidRPr="003E7F8E">
              <w:rPr>
                <w:rFonts w:ascii="Verdana" w:hAnsi="Verdana"/>
                <w:color w:val="000000"/>
                <w:sz w:val="20"/>
                <w:szCs w:val="20"/>
                <w:lang w:eastAsia="fr-FR"/>
              </w:rPr>
              <w:br/>
            </w:r>
          </w:p>
          <w:p w14:paraId="3370BA9B" w14:textId="77777777" w:rsidR="00EB7F61" w:rsidRPr="003E7F8E" w:rsidRDefault="00EB7F61" w:rsidP="00EC563B">
            <w:pPr>
              <w:spacing w:line="280" w:lineRule="atLeast"/>
              <w:jc w:val="both"/>
              <w:rPr>
                <w:rFonts w:ascii="Verdana" w:hAnsi="Verdana"/>
                <w:color w:val="000000"/>
                <w:sz w:val="20"/>
                <w:szCs w:val="20"/>
                <w:lang w:eastAsia="fr-FR"/>
              </w:rPr>
            </w:pPr>
          </w:p>
        </w:tc>
        <w:tc>
          <w:tcPr>
            <w:tcW w:w="3402" w:type="dxa"/>
            <w:gridSpan w:val="2"/>
            <w:tcBorders>
              <w:top w:val="nil"/>
              <w:left w:val="nil"/>
              <w:bottom w:val="single" w:sz="4" w:space="0" w:color="auto"/>
              <w:right w:val="single" w:sz="4" w:space="0" w:color="auto"/>
            </w:tcBorders>
            <w:shd w:val="clear" w:color="auto" w:fill="auto"/>
            <w:vAlign w:val="center"/>
            <w:hideMark/>
          </w:tcPr>
          <w:p w14:paraId="06B3A34E" w14:textId="77777777" w:rsidR="00EB7F61" w:rsidRPr="003E7F8E" w:rsidRDefault="00EB7F61" w:rsidP="00EC563B">
            <w:pPr>
              <w:spacing w:line="280" w:lineRule="atLeast"/>
              <w:jc w:val="both"/>
              <w:rPr>
                <w:rFonts w:ascii="Verdana" w:hAnsi="Verdana"/>
                <w:color w:val="000000"/>
                <w:sz w:val="20"/>
                <w:szCs w:val="20"/>
                <w:lang w:eastAsia="fr-FR"/>
              </w:rPr>
            </w:pPr>
          </w:p>
          <w:p w14:paraId="348C9664" w14:textId="77777777" w:rsidR="00EB7F61" w:rsidRPr="003E7F8E" w:rsidRDefault="00EB7F61" w:rsidP="00EC563B">
            <w:pPr>
              <w:spacing w:line="280" w:lineRule="atLeast"/>
              <w:jc w:val="both"/>
              <w:rPr>
                <w:rFonts w:ascii="Verdana" w:hAnsi="Verdana"/>
                <w:color w:val="000000"/>
                <w:sz w:val="20"/>
                <w:szCs w:val="20"/>
                <w:lang w:eastAsia="fr-FR"/>
              </w:rPr>
            </w:pPr>
            <w:r w:rsidRPr="003E7F8E">
              <w:rPr>
                <w:rFonts w:ascii="Verdana" w:hAnsi="Verdana"/>
                <w:color w:val="000000"/>
                <w:sz w:val="20"/>
                <w:szCs w:val="20"/>
                <w:lang w:eastAsia="fr-FR"/>
              </w:rPr>
              <w:t>UNDP</w:t>
            </w:r>
          </w:p>
          <w:p w14:paraId="107256DE" w14:textId="77777777" w:rsidR="00EB7F61" w:rsidRPr="003E7F8E" w:rsidRDefault="00EB7F61" w:rsidP="00EC563B">
            <w:pPr>
              <w:spacing w:line="280" w:lineRule="atLeast"/>
              <w:jc w:val="both"/>
              <w:rPr>
                <w:rFonts w:ascii="Verdana" w:hAnsi="Verdana"/>
                <w:color w:val="000000"/>
                <w:sz w:val="20"/>
                <w:szCs w:val="20"/>
                <w:lang w:eastAsia="fr-FR"/>
              </w:rPr>
            </w:pPr>
          </w:p>
        </w:tc>
      </w:tr>
      <w:tr w:rsidR="00EB7F61" w:rsidRPr="003E7F8E" w14:paraId="5456BFBD" w14:textId="77777777" w:rsidTr="00EC563B">
        <w:trPr>
          <w:trHeight w:val="20"/>
        </w:trPr>
        <w:tc>
          <w:tcPr>
            <w:tcW w:w="12492" w:type="dxa"/>
            <w:gridSpan w:val="9"/>
            <w:tcBorders>
              <w:top w:val="single" w:sz="4" w:space="0" w:color="auto"/>
              <w:left w:val="single" w:sz="4" w:space="0" w:color="auto"/>
              <w:bottom w:val="single" w:sz="4" w:space="0" w:color="auto"/>
              <w:right w:val="single" w:sz="4" w:space="0" w:color="000000"/>
            </w:tcBorders>
            <w:shd w:val="clear" w:color="000000" w:fill="E2E2E2"/>
            <w:vAlign w:val="center"/>
            <w:hideMark/>
          </w:tcPr>
          <w:p w14:paraId="4CB845B3" w14:textId="77777777" w:rsidR="00EB7F61" w:rsidRPr="003E7F8E" w:rsidRDefault="00EB7F61" w:rsidP="00EC563B">
            <w:pPr>
              <w:spacing w:line="280" w:lineRule="atLeast"/>
              <w:jc w:val="both"/>
              <w:rPr>
                <w:rFonts w:ascii="Verdana" w:hAnsi="Verdana"/>
                <w:b/>
                <w:bCs/>
                <w:color w:val="000000"/>
                <w:sz w:val="20"/>
                <w:szCs w:val="20"/>
                <w:lang w:eastAsia="fr-FR"/>
              </w:rPr>
            </w:pPr>
            <w:r w:rsidRPr="003E7F8E">
              <w:rPr>
                <w:rFonts w:ascii="Verdana" w:hAnsi="Verdana"/>
                <w:b/>
                <w:bCs/>
                <w:color w:val="000000"/>
                <w:sz w:val="20"/>
                <w:szCs w:val="20"/>
                <w:lang w:eastAsia="fr-FR"/>
              </w:rPr>
              <w:t>Output 3.3</w:t>
            </w:r>
            <w:r w:rsidRPr="003E7F8E">
              <w:rPr>
                <w:rFonts w:ascii="Verdana" w:hAnsi="Verdana"/>
                <w:color w:val="000000"/>
                <w:sz w:val="20"/>
                <w:szCs w:val="20"/>
                <w:lang w:eastAsia="fr-FR"/>
              </w:rPr>
              <w:t xml:space="preserve">: </w:t>
            </w:r>
            <w:r w:rsidRPr="003E7F8E">
              <w:rPr>
                <w:rFonts w:ascii="Verdana" w:hAnsi="Verdana" w:cstheme="majorHAnsi"/>
                <w:color w:val="0E101A"/>
                <w:sz w:val="20"/>
                <w:szCs w:val="20"/>
              </w:rPr>
              <w:t>Developing capacity building programmes related to SDG and INFF risk management</w:t>
            </w:r>
          </w:p>
        </w:tc>
      </w:tr>
      <w:tr w:rsidR="00EB7F61" w:rsidRPr="003E7F8E" w14:paraId="5B2D3CB2" w14:textId="77777777" w:rsidTr="00EC563B">
        <w:trPr>
          <w:gridAfter w:val="1"/>
          <w:wAfter w:w="11" w:type="dxa"/>
          <w:trHeight w:val="20"/>
        </w:trPr>
        <w:tc>
          <w:tcPr>
            <w:tcW w:w="2775" w:type="dxa"/>
            <w:tcBorders>
              <w:top w:val="nil"/>
              <w:left w:val="single" w:sz="4" w:space="0" w:color="auto"/>
              <w:bottom w:val="single" w:sz="4" w:space="0" w:color="auto"/>
              <w:right w:val="single" w:sz="4" w:space="0" w:color="auto"/>
            </w:tcBorders>
            <w:shd w:val="clear" w:color="auto" w:fill="auto"/>
            <w:vAlign w:val="center"/>
            <w:hideMark/>
          </w:tcPr>
          <w:p w14:paraId="1F069C17" w14:textId="77777777" w:rsidR="00EB7F61" w:rsidRPr="003E7F8E" w:rsidRDefault="00EB7F61" w:rsidP="00EC563B">
            <w:pPr>
              <w:spacing w:line="280" w:lineRule="atLeast"/>
              <w:jc w:val="both"/>
              <w:rPr>
                <w:rFonts w:ascii="Verdana" w:hAnsi="Verdana"/>
                <w:color w:val="000000"/>
                <w:sz w:val="20"/>
                <w:szCs w:val="20"/>
                <w:lang w:eastAsia="fr-FR"/>
              </w:rPr>
            </w:pPr>
            <w:r w:rsidRPr="003E7F8E">
              <w:rPr>
                <w:rFonts w:ascii="Verdana" w:hAnsi="Verdana" w:cstheme="majorHAnsi"/>
                <w:color w:val="0E101A"/>
                <w:sz w:val="20"/>
                <w:szCs w:val="20"/>
              </w:rPr>
              <w:t xml:space="preserve">Output 3.3, Indicator 1:  </w:t>
            </w:r>
            <w:r w:rsidRPr="003E7F8E">
              <w:rPr>
                <w:rFonts w:ascii="Verdana" w:hAnsi="Verdana" w:eastAsiaTheme="majorEastAsia"/>
                <w:bCs/>
                <w:color w:val="000000" w:themeColor="text1"/>
                <w:sz w:val="20"/>
                <w:szCs w:val="20"/>
              </w:rPr>
              <w:t>Development of capacity building materials related to risk management and performance standards for Azerbaijan’s INFF</w:t>
            </w:r>
          </w:p>
        </w:tc>
        <w:tc>
          <w:tcPr>
            <w:tcW w:w="784" w:type="dxa"/>
            <w:gridSpan w:val="2"/>
            <w:tcBorders>
              <w:top w:val="nil"/>
              <w:left w:val="nil"/>
              <w:bottom w:val="single" w:sz="4" w:space="0" w:color="auto"/>
              <w:right w:val="single" w:sz="4" w:space="0" w:color="auto"/>
            </w:tcBorders>
            <w:shd w:val="clear" w:color="auto" w:fill="auto"/>
            <w:vAlign w:val="center"/>
            <w:hideMark/>
          </w:tcPr>
          <w:p w14:paraId="5B9EDD72" w14:textId="77777777" w:rsidR="00EB7F61" w:rsidRPr="003E7F8E" w:rsidRDefault="00EB7F61" w:rsidP="00EC563B">
            <w:pPr>
              <w:spacing w:line="280" w:lineRule="atLeast"/>
              <w:jc w:val="both"/>
              <w:rPr>
                <w:rFonts w:ascii="Verdana" w:hAnsi="Verdana"/>
                <w:color w:val="000000"/>
                <w:sz w:val="20"/>
                <w:szCs w:val="20"/>
                <w:lang w:eastAsia="fr-FR"/>
              </w:rPr>
            </w:pPr>
            <w:r w:rsidRPr="003E7F8E">
              <w:rPr>
                <w:rFonts w:ascii="Verdana" w:hAnsi="Verdana"/>
                <w:color w:val="000000"/>
                <w:sz w:val="20"/>
                <w:szCs w:val="20"/>
                <w:lang w:eastAsia="fr-FR"/>
              </w:rPr>
              <w:t>0</w:t>
            </w:r>
          </w:p>
        </w:tc>
        <w:tc>
          <w:tcPr>
            <w:tcW w:w="1134" w:type="dxa"/>
            <w:tcBorders>
              <w:top w:val="nil"/>
              <w:left w:val="nil"/>
              <w:bottom w:val="single" w:sz="4" w:space="0" w:color="auto"/>
              <w:right w:val="single" w:sz="4" w:space="0" w:color="auto"/>
            </w:tcBorders>
            <w:shd w:val="clear" w:color="auto" w:fill="auto"/>
            <w:vAlign w:val="center"/>
            <w:hideMark/>
          </w:tcPr>
          <w:p w14:paraId="78A23601" w14:textId="77777777" w:rsidR="00EB7F61" w:rsidRPr="003E7F8E" w:rsidRDefault="00EB7F61" w:rsidP="00EC563B">
            <w:pPr>
              <w:spacing w:line="280" w:lineRule="atLeast"/>
              <w:jc w:val="both"/>
              <w:rPr>
                <w:rFonts w:ascii="Verdana" w:hAnsi="Verdana"/>
                <w:color w:val="000000"/>
                <w:sz w:val="20"/>
                <w:szCs w:val="20"/>
                <w:lang w:eastAsia="fr-FR"/>
              </w:rPr>
            </w:pPr>
            <w:r w:rsidRPr="003E7F8E">
              <w:rPr>
                <w:rFonts w:ascii="Verdana" w:hAnsi="Verdana"/>
                <w:color w:val="000000"/>
                <w:sz w:val="20"/>
                <w:szCs w:val="20"/>
                <w:lang w:eastAsia="fr-FR"/>
              </w:rPr>
              <w:t xml:space="preserve"> 0     </w:t>
            </w:r>
          </w:p>
        </w:tc>
        <w:tc>
          <w:tcPr>
            <w:tcW w:w="1059" w:type="dxa"/>
            <w:tcBorders>
              <w:top w:val="nil"/>
              <w:left w:val="nil"/>
              <w:bottom w:val="single" w:sz="4" w:space="0" w:color="auto"/>
              <w:right w:val="single" w:sz="4" w:space="0" w:color="auto"/>
            </w:tcBorders>
            <w:shd w:val="clear" w:color="auto" w:fill="auto"/>
            <w:vAlign w:val="center"/>
            <w:hideMark/>
          </w:tcPr>
          <w:p w14:paraId="01FEAB2B" w14:textId="77777777" w:rsidR="00EB7F61" w:rsidRPr="003E7F8E" w:rsidRDefault="00EB7F61" w:rsidP="00EC563B">
            <w:pPr>
              <w:spacing w:line="280" w:lineRule="atLeast"/>
              <w:jc w:val="both"/>
              <w:rPr>
                <w:rFonts w:ascii="Verdana" w:hAnsi="Verdana"/>
                <w:color w:val="000000"/>
                <w:sz w:val="20"/>
                <w:szCs w:val="20"/>
                <w:lang w:eastAsia="fr-FR"/>
              </w:rPr>
            </w:pPr>
            <w:r w:rsidRPr="003E7F8E">
              <w:rPr>
                <w:rFonts w:ascii="Verdana" w:hAnsi="Verdana"/>
                <w:color w:val="000000"/>
                <w:sz w:val="20"/>
                <w:szCs w:val="20"/>
                <w:lang w:eastAsia="fr-FR"/>
              </w:rPr>
              <w:t xml:space="preserve">  5   </w:t>
            </w:r>
          </w:p>
        </w:tc>
        <w:tc>
          <w:tcPr>
            <w:tcW w:w="3327" w:type="dxa"/>
            <w:tcBorders>
              <w:top w:val="nil"/>
              <w:left w:val="nil"/>
              <w:bottom w:val="single" w:sz="4" w:space="0" w:color="auto"/>
              <w:right w:val="single" w:sz="4" w:space="0" w:color="auto"/>
            </w:tcBorders>
            <w:shd w:val="clear" w:color="auto" w:fill="auto"/>
            <w:vAlign w:val="center"/>
            <w:hideMark/>
          </w:tcPr>
          <w:p w14:paraId="21F94C31" w14:textId="77777777" w:rsidR="00EB7F61" w:rsidRPr="003E7F8E" w:rsidRDefault="00EB7F61" w:rsidP="00EC563B">
            <w:pPr>
              <w:spacing w:line="280" w:lineRule="atLeast"/>
              <w:jc w:val="both"/>
              <w:rPr>
                <w:rFonts w:ascii="Verdana" w:hAnsi="Verdana"/>
                <w:color w:val="000000"/>
                <w:sz w:val="20"/>
                <w:szCs w:val="20"/>
                <w:lang w:eastAsia="fr-FR"/>
              </w:rPr>
            </w:pPr>
            <w:r w:rsidRPr="003E7F8E">
              <w:rPr>
                <w:rFonts w:ascii="Verdana" w:hAnsi="Verdana" w:cstheme="majorHAnsi"/>
                <w:color w:val="0E101A"/>
                <w:sz w:val="20"/>
                <w:szCs w:val="20"/>
              </w:rPr>
              <w:t>Tools</w:t>
            </w:r>
          </w:p>
        </w:tc>
        <w:tc>
          <w:tcPr>
            <w:tcW w:w="3402" w:type="dxa"/>
            <w:gridSpan w:val="2"/>
            <w:tcBorders>
              <w:top w:val="nil"/>
              <w:left w:val="nil"/>
              <w:bottom w:val="single" w:sz="4" w:space="0" w:color="auto"/>
              <w:right w:val="single" w:sz="4" w:space="0" w:color="auto"/>
            </w:tcBorders>
            <w:shd w:val="clear" w:color="auto" w:fill="auto"/>
            <w:vAlign w:val="center"/>
            <w:hideMark/>
          </w:tcPr>
          <w:p w14:paraId="73ECB6C9" w14:textId="77777777" w:rsidR="00EB7F61" w:rsidRPr="003E7F8E" w:rsidRDefault="00EB7F61" w:rsidP="00EC563B">
            <w:pPr>
              <w:spacing w:line="280" w:lineRule="atLeast"/>
              <w:jc w:val="both"/>
              <w:rPr>
                <w:rFonts w:ascii="Verdana" w:hAnsi="Verdana"/>
                <w:color w:val="000000"/>
                <w:sz w:val="20"/>
                <w:szCs w:val="20"/>
                <w:lang w:eastAsia="fr-FR"/>
              </w:rPr>
            </w:pPr>
            <w:r w:rsidRPr="003E7F8E">
              <w:rPr>
                <w:rFonts w:ascii="Verdana" w:hAnsi="Verdana"/>
                <w:color w:val="000000"/>
                <w:sz w:val="20"/>
                <w:szCs w:val="20"/>
                <w:lang w:eastAsia="fr-FR"/>
              </w:rPr>
              <w:t>UNDP</w:t>
            </w:r>
          </w:p>
        </w:tc>
      </w:tr>
      <w:tr w:rsidR="00EB7F61" w:rsidRPr="003E7F8E" w14:paraId="1926CE65" w14:textId="77777777" w:rsidTr="00EC563B">
        <w:trPr>
          <w:trHeight w:val="20"/>
        </w:trPr>
        <w:tc>
          <w:tcPr>
            <w:tcW w:w="12492" w:type="dxa"/>
            <w:gridSpan w:val="9"/>
            <w:tcBorders>
              <w:top w:val="single" w:sz="4" w:space="0" w:color="auto"/>
              <w:left w:val="single" w:sz="4" w:space="0" w:color="auto"/>
              <w:bottom w:val="single" w:sz="4" w:space="0" w:color="auto"/>
              <w:right w:val="single" w:sz="4" w:space="0" w:color="000000"/>
            </w:tcBorders>
            <w:shd w:val="clear" w:color="000000" w:fill="E2E2E2"/>
            <w:vAlign w:val="center"/>
            <w:hideMark/>
          </w:tcPr>
          <w:p w14:paraId="717E6648" w14:textId="77777777" w:rsidR="00EB7F61" w:rsidRPr="003E7F8E" w:rsidRDefault="00EB7F61" w:rsidP="00EC563B">
            <w:pPr>
              <w:spacing w:line="280" w:lineRule="atLeast"/>
              <w:jc w:val="both"/>
              <w:rPr>
                <w:rFonts w:ascii="Verdana" w:hAnsi="Verdana"/>
                <w:b/>
                <w:bCs/>
                <w:color w:val="000000"/>
                <w:sz w:val="20"/>
                <w:szCs w:val="20"/>
                <w:lang w:eastAsia="fr-FR"/>
              </w:rPr>
            </w:pPr>
            <w:r w:rsidRPr="003E7F8E">
              <w:rPr>
                <w:rFonts w:ascii="Verdana" w:hAnsi="Verdana"/>
                <w:b/>
                <w:bCs/>
                <w:color w:val="000000"/>
                <w:sz w:val="20"/>
                <w:szCs w:val="20"/>
                <w:lang w:eastAsia="fr-FR"/>
              </w:rPr>
              <w:t>Output 3.4</w:t>
            </w:r>
            <w:r w:rsidRPr="003E7F8E">
              <w:rPr>
                <w:rFonts w:ascii="Verdana" w:hAnsi="Verdana"/>
                <w:color w:val="000000"/>
                <w:sz w:val="20"/>
                <w:szCs w:val="20"/>
                <w:lang w:eastAsia="fr-FR"/>
              </w:rPr>
              <w:t xml:space="preserve">: </w:t>
            </w:r>
            <w:r w:rsidRPr="003E7F8E">
              <w:rPr>
                <w:rFonts w:ascii="Verdana" w:hAnsi="Verdana" w:cstheme="majorHAnsi"/>
                <w:color w:val="0E101A"/>
                <w:sz w:val="20"/>
                <w:szCs w:val="20"/>
              </w:rPr>
              <w:t>Designing and maintain a system to track and evaluate green investments and businesses aligned with the INFF strategy</w:t>
            </w:r>
          </w:p>
        </w:tc>
      </w:tr>
      <w:tr w:rsidR="00EB7F61" w:rsidRPr="003E7F8E" w14:paraId="0AF5B844" w14:textId="77777777" w:rsidTr="00EC563B">
        <w:trPr>
          <w:gridAfter w:val="1"/>
          <w:wAfter w:w="11" w:type="dxa"/>
          <w:trHeight w:val="20"/>
        </w:trPr>
        <w:tc>
          <w:tcPr>
            <w:tcW w:w="2775" w:type="dxa"/>
            <w:tcBorders>
              <w:top w:val="nil"/>
              <w:left w:val="single" w:sz="4" w:space="0" w:color="auto"/>
              <w:bottom w:val="single" w:sz="4" w:space="0" w:color="auto"/>
              <w:right w:val="single" w:sz="4" w:space="0" w:color="auto"/>
            </w:tcBorders>
            <w:shd w:val="clear" w:color="auto" w:fill="auto"/>
            <w:vAlign w:val="center"/>
            <w:hideMark/>
          </w:tcPr>
          <w:p w14:paraId="00C8C473" w14:textId="77777777" w:rsidR="00EB7F61" w:rsidRPr="003E7F8E" w:rsidRDefault="00EB7F61" w:rsidP="00EC563B">
            <w:pPr>
              <w:spacing w:line="280" w:lineRule="atLeast"/>
              <w:jc w:val="both"/>
              <w:rPr>
                <w:rFonts w:ascii="Verdana" w:hAnsi="Verdana"/>
                <w:color w:val="000000"/>
                <w:sz w:val="20"/>
                <w:szCs w:val="20"/>
                <w:lang w:eastAsia="fr-FR"/>
              </w:rPr>
            </w:pPr>
            <w:r w:rsidRPr="003E7F8E">
              <w:rPr>
                <w:rFonts w:ascii="Verdana" w:hAnsi="Verdana" w:cstheme="majorHAnsi"/>
                <w:color w:val="0E101A"/>
                <w:sz w:val="20"/>
                <w:szCs w:val="20"/>
              </w:rPr>
              <w:t xml:space="preserve">Output 3.4, Indicator 1:  </w:t>
            </w:r>
            <w:r w:rsidRPr="003E7F8E">
              <w:rPr>
                <w:rFonts w:ascii="Verdana" w:hAnsi="Verdana" w:eastAsiaTheme="majorEastAsia"/>
                <w:bCs/>
                <w:color w:val="000000" w:themeColor="text1"/>
                <w:sz w:val="20"/>
                <w:szCs w:val="20"/>
              </w:rPr>
              <w:t xml:space="preserve">Integrate investment KPIs </w:t>
            </w:r>
            <w:r w:rsidRPr="003E7F8E">
              <w:rPr>
                <w:rFonts w:ascii="Verdana" w:hAnsi="Verdana" w:eastAsiaTheme="majorEastAsia"/>
                <w:bCs/>
                <w:color w:val="000000" w:themeColor="text1"/>
                <w:sz w:val="20"/>
                <w:szCs w:val="20"/>
              </w:rPr>
              <w:lastRenderedPageBreak/>
              <w:t>and green investment metrics into the INFF portfolio system (output 1.3)</w:t>
            </w:r>
          </w:p>
        </w:tc>
        <w:tc>
          <w:tcPr>
            <w:tcW w:w="784" w:type="dxa"/>
            <w:gridSpan w:val="2"/>
            <w:tcBorders>
              <w:top w:val="nil"/>
              <w:left w:val="nil"/>
              <w:bottom w:val="single" w:sz="4" w:space="0" w:color="auto"/>
              <w:right w:val="single" w:sz="4" w:space="0" w:color="auto"/>
            </w:tcBorders>
            <w:shd w:val="clear" w:color="auto" w:fill="auto"/>
            <w:vAlign w:val="center"/>
            <w:hideMark/>
          </w:tcPr>
          <w:p w14:paraId="31251565" w14:textId="77777777" w:rsidR="00EB7F61" w:rsidRPr="003E7F8E" w:rsidRDefault="00EB7F61" w:rsidP="00EC563B">
            <w:pPr>
              <w:spacing w:line="280" w:lineRule="atLeast"/>
              <w:jc w:val="both"/>
              <w:rPr>
                <w:rFonts w:ascii="Verdana" w:hAnsi="Verdana"/>
                <w:color w:val="000000"/>
                <w:sz w:val="20"/>
                <w:szCs w:val="20"/>
                <w:lang w:eastAsia="fr-FR"/>
              </w:rPr>
            </w:pPr>
            <w:r w:rsidRPr="003E7F8E">
              <w:rPr>
                <w:rFonts w:ascii="Verdana" w:hAnsi="Verdana"/>
                <w:color w:val="000000"/>
                <w:sz w:val="20"/>
                <w:szCs w:val="20"/>
                <w:lang w:eastAsia="fr-FR"/>
              </w:rPr>
              <w:lastRenderedPageBreak/>
              <w:t>0</w:t>
            </w:r>
          </w:p>
        </w:tc>
        <w:tc>
          <w:tcPr>
            <w:tcW w:w="1134" w:type="dxa"/>
            <w:tcBorders>
              <w:top w:val="nil"/>
              <w:left w:val="nil"/>
              <w:bottom w:val="single" w:sz="4" w:space="0" w:color="auto"/>
              <w:right w:val="single" w:sz="4" w:space="0" w:color="auto"/>
            </w:tcBorders>
            <w:shd w:val="clear" w:color="auto" w:fill="auto"/>
            <w:vAlign w:val="center"/>
            <w:hideMark/>
          </w:tcPr>
          <w:p w14:paraId="76B27E35" w14:textId="77777777" w:rsidR="00EB7F61" w:rsidRPr="003E7F8E" w:rsidRDefault="00EB7F61" w:rsidP="00EC563B">
            <w:pPr>
              <w:spacing w:line="280" w:lineRule="atLeast"/>
              <w:jc w:val="both"/>
              <w:rPr>
                <w:rFonts w:ascii="Verdana" w:hAnsi="Verdana"/>
                <w:color w:val="000000"/>
                <w:sz w:val="20"/>
                <w:szCs w:val="20"/>
                <w:lang w:eastAsia="fr-FR"/>
              </w:rPr>
            </w:pPr>
            <w:r w:rsidRPr="003E7F8E">
              <w:rPr>
                <w:rFonts w:ascii="Verdana" w:hAnsi="Verdana"/>
                <w:color w:val="000000"/>
                <w:sz w:val="20"/>
                <w:szCs w:val="20"/>
                <w:lang w:eastAsia="fr-FR"/>
              </w:rPr>
              <w:t xml:space="preserve"> 0     </w:t>
            </w:r>
          </w:p>
        </w:tc>
        <w:tc>
          <w:tcPr>
            <w:tcW w:w="1059" w:type="dxa"/>
            <w:tcBorders>
              <w:top w:val="nil"/>
              <w:left w:val="nil"/>
              <w:bottom w:val="single" w:sz="4" w:space="0" w:color="auto"/>
              <w:right w:val="single" w:sz="4" w:space="0" w:color="auto"/>
            </w:tcBorders>
            <w:shd w:val="clear" w:color="auto" w:fill="auto"/>
            <w:vAlign w:val="center"/>
            <w:hideMark/>
          </w:tcPr>
          <w:p w14:paraId="38A0BDA3" w14:textId="77777777" w:rsidR="00EB7F61" w:rsidRPr="003E7F8E" w:rsidRDefault="00EB7F61" w:rsidP="00EC563B">
            <w:pPr>
              <w:spacing w:line="280" w:lineRule="atLeast"/>
              <w:jc w:val="both"/>
              <w:rPr>
                <w:rFonts w:ascii="Verdana" w:hAnsi="Verdana"/>
                <w:color w:val="000000"/>
                <w:sz w:val="20"/>
                <w:szCs w:val="20"/>
                <w:lang w:eastAsia="fr-FR"/>
              </w:rPr>
            </w:pPr>
            <w:r w:rsidRPr="003E7F8E">
              <w:rPr>
                <w:rFonts w:ascii="Verdana" w:hAnsi="Verdana"/>
                <w:color w:val="000000"/>
                <w:sz w:val="20"/>
                <w:szCs w:val="20"/>
                <w:lang w:eastAsia="fr-FR"/>
              </w:rPr>
              <w:t xml:space="preserve">  1  </w:t>
            </w:r>
          </w:p>
        </w:tc>
        <w:tc>
          <w:tcPr>
            <w:tcW w:w="3327" w:type="dxa"/>
            <w:tcBorders>
              <w:top w:val="nil"/>
              <w:left w:val="nil"/>
              <w:bottom w:val="single" w:sz="4" w:space="0" w:color="auto"/>
              <w:right w:val="single" w:sz="4" w:space="0" w:color="auto"/>
            </w:tcBorders>
            <w:shd w:val="clear" w:color="auto" w:fill="auto"/>
            <w:vAlign w:val="center"/>
            <w:hideMark/>
          </w:tcPr>
          <w:p w14:paraId="0997FA8C" w14:textId="77777777" w:rsidR="00EB7F61" w:rsidRPr="003E7F8E" w:rsidRDefault="00EB7F61" w:rsidP="00EC563B">
            <w:pPr>
              <w:spacing w:line="280" w:lineRule="atLeast"/>
              <w:jc w:val="both"/>
              <w:rPr>
                <w:rFonts w:ascii="Verdana" w:hAnsi="Verdana" w:cstheme="majorHAnsi"/>
                <w:color w:val="0E101A"/>
                <w:sz w:val="20"/>
                <w:szCs w:val="20"/>
              </w:rPr>
            </w:pPr>
            <w:r w:rsidRPr="003E7F8E">
              <w:rPr>
                <w:rFonts w:ascii="Verdana" w:hAnsi="Verdana" w:cstheme="majorHAnsi"/>
                <w:color w:val="0E101A"/>
                <w:sz w:val="20"/>
                <w:szCs w:val="20"/>
              </w:rPr>
              <w:t>Investment KPIs in portfolio system</w:t>
            </w:r>
          </w:p>
          <w:p w14:paraId="267388A7" w14:textId="77777777" w:rsidR="00EB7F61" w:rsidRPr="003E7F8E" w:rsidRDefault="00EB7F61" w:rsidP="00EC563B">
            <w:pPr>
              <w:spacing w:line="280" w:lineRule="atLeast"/>
              <w:jc w:val="both"/>
              <w:rPr>
                <w:rFonts w:ascii="Verdana" w:hAnsi="Verdana"/>
                <w:color w:val="000000"/>
                <w:sz w:val="20"/>
                <w:szCs w:val="20"/>
                <w:lang w:eastAsia="fr-FR"/>
              </w:rPr>
            </w:pPr>
          </w:p>
        </w:tc>
        <w:tc>
          <w:tcPr>
            <w:tcW w:w="3402" w:type="dxa"/>
            <w:gridSpan w:val="2"/>
            <w:tcBorders>
              <w:top w:val="nil"/>
              <w:left w:val="nil"/>
              <w:bottom w:val="single" w:sz="4" w:space="0" w:color="auto"/>
              <w:right w:val="single" w:sz="4" w:space="0" w:color="auto"/>
            </w:tcBorders>
            <w:shd w:val="clear" w:color="auto" w:fill="auto"/>
            <w:vAlign w:val="center"/>
            <w:hideMark/>
          </w:tcPr>
          <w:p w14:paraId="394E468F" w14:textId="77777777" w:rsidR="00EB7F61" w:rsidRPr="003E7F8E" w:rsidRDefault="00EB7F61" w:rsidP="00EC563B">
            <w:pPr>
              <w:spacing w:line="280" w:lineRule="atLeast"/>
              <w:jc w:val="both"/>
              <w:rPr>
                <w:rFonts w:ascii="Verdana" w:hAnsi="Verdana"/>
                <w:color w:val="000000"/>
                <w:sz w:val="20"/>
                <w:szCs w:val="20"/>
                <w:lang w:eastAsia="fr-FR"/>
              </w:rPr>
            </w:pPr>
            <w:r w:rsidRPr="003E7F8E">
              <w:rPr>
                <w:rFonts w:ascii="Verdana" w:hAnsi="Verdana"/>
                <w:color w:val="000000"/>
                <w:sz w:val="20"/>
                <w:szCs w:val="20"/>
                <w:lang w:eastAsia="fr-FR"/>
              </w:rPr>
              <w:t>UNDP</w:t>
            </w:r>
          </w:p>
        </w:tc>
      </w:tr>
      <w:tr w:rsidR="00EB7F61" w:rsidRPr="003E7F8E" w14:paraId="22C010DF" w14:textId="77777777" w:rsidTr="00EC563B">
        <w:trPr>
          <w:trHeight w:val="20"/>
        </w:trPr>
        <w:tc>
          <w:tcPr>
            <w:tcW w:w="12492" w:type="dxa"/>
            <w:gridSpan w:val="9"/>
            <w:tcBorders>
              <w:top w:val="single" w:sz="4" w:space="0" w:color="auto"/>
              <w:left w:val="single" w:sz="4" w:space="0" w:color="auto"/>
              <w:bottom w:val="single" w:sz="4" w:space="0" w:color="auto"/>
              <w:right w:val="single" w:sz="4" w:space="0" w:color="000000"/>
            </w:tcBorders>
            <w:shd w:val="clear" w:color="000000" w:fill="E2E2E2"/>
            <w:vAlign w:val="center"/>
            <w:hideMark/>
          </w:tcPr>
          <w:p w14:paraId="0FAAB3CA" w14:textId="77777777" w:rsidR="00EB7F61" w:rsidRPr="003E7F8E" w:rsidRDefault="00EB7F61" w:rsidP="00EC563B">
            <w:pPr>
              <w:spacing w:line="280" w:lineRule="atLeast"/>
              <w:jc w:val="both"/>
              <w:rPr>
                <w:rFonts w:ascii="Verdana" w:hAnsi="Verdana"/>
                <w:sz w:val="20"/>
                <w:szCs w:val="20"/>
              </w:rPr>
            </w:pPr>
            <w:r w:rsidRPr="003E7F8E">
              <w:rPr>
                <w:rFonts w:ascii="Verdana" w:hAnsi="Verdana"/>
                <w:b/>
                <w:bCs/>
                <w:color w:val="000000"/>
                <w:sz w:val="20"/>
                <w:szCs w:val="20"/>
                <w:lang w:eastAsia="fr-FR"/>
              </w:rPr>
              <w:t>Output 3.5</w:t>
            </w:r>
            <w:r w:rsidRPr="003E7F8E">
              <w:rPr>
                <w:rFonts w:ascii="Verdana" w:hAnsi="Verdana"/>
                <w:color w:val="000000"/>
                <w:sz w:val="20"/>
                <w:szCs w:val="20"/>
                <w:lang w:eastAsia="fr-FR"/>
              </w:rPr>
              <w:t xml:space="preserve">: </w:t>
            </w:r>
            <w:r w:rsidRPr="003E7F8E">
              <w:rPr>
                <w:rFonts w:ascii="Verdana" w:hAnsi="Verdana" w:cstheme="majorHAnsi"/>
                <w:color w:val="0E101A"/>
                <w:sz w:val="20"/>
                <w:szCs w:val="20"/>
              </w:rPr>
              <w:t>Showcase and promotion of Azerbaijan’s INFF and green strategy to institutional investors</w:t>
            </w:r>
          </w:p>
        </w:tc>
      </w:tr>
      <w:tr w:rsidR="00EB7F61" w:rsidRPr="003E7F8E" w14:paraId="7A8811F6" w14:textId="77777777" w:rsidTr="00EC563B">
        <w:trPr>
          <w:gridAfter w:val="1"/>
          <w:wAfter w:w="11" w:type="dxa"/>
          <w:trHeight w:val="20"/>
        </w:trPr>
        <w:tc>
          <w:tcPr>
            <w:tcW w:w="2775" w:type="dxa"/>
            <w:tcBorders>
              <w:top w:val="nil"/>
              <w:left w:val="single" w:sz="4" w:space="0" w:color="auto"/>
              <w:bottom w:val="nil"/>
              <w:right w:val="single" w:sz="4" w:space="0" w:color="auto"/>
            </w:tcBorders>
            <w:shd w:val="clear" w:color="auto" w:fill="auto"/>
            <w:vAlign w:val="center"/>
            <w:hideMark/>
          </w:tcPr>
          <w:p w14:paraId="3D53EF3D" w14:textId="77777777" w:rsidR="00EB7F61" w:rsidRPr="003E7F8E" w:rsidRDefault="00EB7F61" w:rsidP="00EC563B">
            <w:pPr>
              <w:spacing w:line="280" w:lineRule="atLeast"/>
              <w:jc w:val="both"/>
              <w:rPr>
                <w:rFonts w:ascii="Verdana" w:hAnsi="Verdana"/>
                <w:color w:val="000000"/>
                <w:sz w:val="20"/>
                <w:szCs w:val="20"/>
                <w:lang w:eastAsia="fr-FR"/>
              </w:rPr>
            </w:pPr>
            <w:r w:rsidRPr="003E7F8E">
              <w:rPr>
                <w:rFonts w:ascii="Verdana" w:hAnsi="Verdana" w:cstheme="majorHAnsi"/>
                <w:color w:val="0E101A"/>
                <w:sz w:val="20"/>
                <w:szCs w:val="20"/>
              </w:rPr>
              <w:t xml:space="preserve">Output 3.5, Indicator 1:  </w:t>
            </w:r>
            <w:r w:rsidRPr="003E7F8E">
              <w:rPr>
                <w:rFonts w:ascii="Verdana" w:hAnsi="Verdana" w:eastAsiaTheme="majorEastAsia"/>
                <w:bCs/>
                <w:color w:val="000000" w:themeColor="text1"/>
                <w:sz w:val="20"/>
                <w:szCs w:val="20"/>
              </w:rPr>
              <w:t>Deliver a communication plan to inform about INFF strategy and opportunities to responsible and sustainable investors</w:t>
            </w:r>
          </w:p>
        </w:tc>
        <w:tc>
          <w:tcPr>
            <w:tcW w:w="784" w:type="dxa"/>
            <w:gridSpan w:val="2"/>
            <w:tcBorders>
              <w:top w:val="nil"/>
              <w:left w:val="nil"/>
              <w:bottom w:val="nil"/>
              <w:right w:val="single" w:sz="4" w:space="0" w:color="auto"/>
            </w:tcBorders>
            <w:shd w:val="clear" w:color="auto" w:fill="auto"/>
            <w:vAlign w:val="center"/>
            <w:hideMark/>
          </w:tcPr>
          <w:p w14:paraId="580DC1CA" w14:textId="77777777" w:rsidR="00EB7F61" w:rsidRPr="003E7F8E" w:rsidRDefault="00EB7F61" w:rsidP="00EC563B">
            <w:pPr>
              <w:spacing w:line="280" w:lineRule="atLeast"/>
              <w:jc w:val="both"/>
              <w:rPr>
                <w:rFonts w:ascii="Verdana" w:hAnsi="Verdana"/>
                <w:color w:val="000000"/>
                <w:sz w:val="20"/>
                <w:szCs w:val="20"/>
                <w:lang w:eastAsia="fr-FR"/>
              </w:rPr>
            </w:pPr>
            <w:r w:rsidRPr="003E7F8E">
              <w:rPr>
                <w:rFonts w:ascii="Verdana" w:hAnsi="Verdana"/>
                <w:color w:val="000000"/>
                <w:sz w:val="20"/>
                <w:szCs w:val="20"/>
                <w:lang w:eastAsia="fr-FR"/>
              </w:rPr>
              <w:t>0</w:t>
            </w:r>
          </w:p>
        </w:tc>
        <w:tc>
          <w:tcPr>
            <w:tcW w:w="1134" w:type="dxa"/>
            <w:tcBorders>
              <w:top w:val="nil"/>
              <w:left w:val="nil"/>
              <w:bottom w:val="nil"/>
              <w:right w:val="single" w:sz="4" w:space="0" w:color="auto"/>
            </w:tcBorders>
            <w:shd w:val="clear" w:color="auto" w:fill="auto"/>
            <w:vAlign w:val="center"/>
            <w:hideMark/>
          </w:tcPr>
          <w:p w14:paraId="22D038ED" w14:textId="77777777" w:rsidR="00EB7F61" w:rsidRPr="003E7F8E" w:rsidRDefault="00EB7F61" w:rsidP="00EC563B">
            <w:pPr>
              <w:spacing w:line="280" w:lineRule="atLeast"/>
              <w:jc w:val="both"/>
              <w:rPr>
                <w:rFonts w:ascii="Verdana" w:hAnsi="Verdana"/>
                <w:color w:val="000000"/>
                <w:sz w:val="20"/>
                <w:szCs w:val="20"/>
                <w:lang w:eastAsia="fr-FR"/>
              </w:rPr>
            </w:pPr>
            <w:r w:rsidRPr="003E7F8E">
              <w:rPr>
                <w:rFonts w:ascii="Verdana" w:hAnsi="Verdana"/>
                <w:color w:val="000000"/>
                <w:sz w:val="20"/>
                <w:szCs w:val="20"/>
                <w:lang w:eastAsia="fr-FR"/>
              </w:rPr>
              <w:t xml:space="preserve"> 0     </w:t>
            </w:r>
          </w:p>
        </w:tc>
        <w:tc>
          <w:tcPr>
            <w:tcW w:w="1059" w:type="dxa"/>
            <w:tcBorders>
              <w:top w:val="nil"/>
              <w:left w:val="nil"/>
              <w:bottom w:val="nil"/>
              <w:right w:val="single" w:sz="4" w:space="0" w:color="auto"/>
            </w:tcBorders>
            <w:shd w:val="clear" w:color="auto" w:fill="auto"/>
            <w:vAlign w:val="center"/>
            <w:hideMark/>
          </w:tcPr>
          <w:p w14:paraId="2924AE12" w14:textId="77777777" w:rsidR="00EB7F61" w:rsidRPr="003E7F8E" w:rsidRDefault="00EB7F61" w:rsidP="00EC563B">
            <w:pPr>
              <w:spacing w:line="280" w:lineRule="atLeast"/>
              <w:jc w:val="both"/>
              <w:rPr>
                <w:rFonts w:ascii="Verdana" w:hAnsi="Verdana"/>
                <w:color w:val="000000"/>
                <w:sz w:val="20"/>
                <w:szCs w:val="20"/>
                <w:lang w:eastAsia="fr-FR"/>
              </w:rPr>
            </w:pPr>
            <w:r w:rsidRPr="003E7F8E">
              <w:rPr>
                <w:rFonts w:ascii="Verdana" w:hAnsi="Verdana"/>
                <w:color w:val="000000"/>
                <w:sz w:val="20"/>
                <w:szCs w:val="20"/>
                <w:lang w:eastAsia="fr-FR"/>
              </w:rPr>
              <w:t xml:space="preserve">  1  </w:t>
            </w:r>
          </w:p>
        </w:tc>
        <w:tc>
          <w:tcPr>
            <w:tcW w:w="3327" w:type="dxa"/>
            <w:tcBorders>
              <w:top w:val="nil"/>
              <w:left w:val="nil"/>
              <w:bottom w:val="nil"/>
              <w:right w:val="single" w:sz="4" w:space="0" w:color="auto"/>
            </w:tcBorders>
            <w:shd w:val="clear" w:color="auto" w:fill="auto"/>
            <w:vAlign w:val="center"/>
            <w:hideMark/>
          </w:tcPr>
          <w:p w14:paraId="7F36B76F" w14:textId="77777777" w:rsidR="00EB7F61" w:rsidRPr="003E7F8E" w:rsidRDefault="00EB7F61" w:rsidP="00EC563B">
            <w:pPr>
              <w:spacing w:line="280" w:lineRule="atLeast"/>
              <w:jc w:val="both"/>
              <w:rPr>
                <w:rFonts w:ascii="Verdana" w:hAnsi="Verdana" w:cstheme="majorHAnsi"/>
                <w:color w:val="0E101A"/>
                <w:sz w:val="20"/>
                <w:szCs w:val="20"/>
              </w:rPr>
            </w:pPr>
            <w:r w:rsidRPr="003E7F8E">
              <w:rPr>
                <w:rFonts w:ascii="Verdana" w:hAnsi="Verdana" w:cstheme="majorHAnsi"/>
                <w:color w:val="0E101A"/>
                <w:sz w:val="20"/>
                <w:szCs w:val="20"/>
              </w:rPr>
              <w:t>Communication plan</w:t>
            </w:r>
          </w:p>
          <w:p w14:paraId="712827CA" w14:textId="77777777" w:rsidR="00EB7F61" w:rsidRPr="003E7F8E" w:rsidRDefault="00EB7F61" w:rsidP="00EC563B">
            <w:pPr>
              <w:spacing w:line="280" w:lineRule="atLeast"/>
              <w:jc w:val="both"/>
              <w:rPr>
                <w:rFonts w:ascii="Verdana" w:hAnsi="Verdana"/>
                <w:color w:val="000000"/>
                <w:sz w:val="20"/>
                <w:szCs w:val="20"/>
                <w:lang w:eastAsia="fr-FR"/>
              </w:rPr>
            </w:pPr>
          </w:p>
        </w:tc>
        <w:tc>
          <w:tcPr>
            <w:tcW w:w="3402" w:type="dxa"/>
            <w:gridSpan w:val="2"/>
            <w:tcBorders>
              <w:top w:val="nil"/>
              <w:left w:val="nil"/>
              <w:bottom w:val="nil"/>
              <w:right w:val="single" w:sz="4" w:space="0" w:color="auto"/>
            </w:tcBorders>
            <w:shd w:val="clear" w:color="auto" w:fill="auto"/>
            <w:vAlign w:val="center"/>
            <w:hideMark/>
          </w:tcPr>
          <w:p w14:paraId="2C8B6400" w14:textId="77777777" w:rsidR="00EB7F61" w:rsidRPr="003E7F8E" w:rsidRDefault="00EB7F61" w:rsidP="00EC563B">
            <w:pPr>
              <w:spacing w:line="280" w:lineRule="atLeast"/>
              <w:jc w:val="both"/>
              <w:rPr>
                <w:rFonts w:ascii="Verdana" w:hAnsi="Verdana"/>
                <w:color w:val="000000"/>
                <w:sz w:val="20"/>
                <w:szCs w:val="20"/>
                <w:lang w:eastAsia="fr-FR"/>
              </w:rPr>
            </w:pPr>
            <w:r w:rsidRPr="003E7F8E">
              <w:rPr>
                <w:rFonts w:ascii="Verdana" w:hAnsi="Verdana"/>
                <w:color w:val="000000"/>
                <w:sz w:val="20"/>
                <w:szCs w:val="20"/>
                <w:lang w:eastAsia="fr-FR"/>
              </w:rPr>
              <w:t>UNDP</w:t>
            </w:r>
          </w:p>
        </w:tc>
      </w:tr>
      <w:tr w:rsidR="00EB7F61" w:rsidRPr="003E7F8E" w14:paraId="6C479427" w14:textId="77777777" w:rsidTr="00EC563B">
        <w:trPr>
          <w:gridAfter w:val="1"/>
          <w:wAfter w:w="11" w:type="dxa"/>
          <w:trHeight w:val="20"/>
        </w:trPr>
        <w:tc>
          <w:tcPr>
            <w:tcW w:w="2775" w:type="dxa"/>
            <w:tcBorders>
              <w:top w:val="nil"/>
              <w:left w:val="single" w:sz="4" w:space="0" w:color="auto"/>
              <w:bottom w:val="nil"/>
              <w:right w:val="single" w:sz="4" w:space="0" w:color="auto"/>
            </w:tcBorders>
            <w:shd w:val="clear" w:color="auto" w:fill="auto"/>
            <w:vAlign w:val="center"/>
          </w:tcPr>
          <w:p w14:paraId="512612E3" w14:textId="77777777" w:rsidR="00EB7F61" w:rsidRPr="003E7F8E" w:rsidRDefault="00EB7F61" w:rsidP="00EC563B">
            <w:pPr>
              <w:spacing w:line="280" w:lineRule="atLeast"/>
              <w:jc w:val="both"/>
              <w:rPr>
                <w:rFonts w:ascii="Verdana" w:hAnsi="Verdana" w:cstheme="majorHAnsi"/>
                <w:color w:val="0E101A"/>
                <w:sz w:val="20"/>
                <w:szCs w:val="20"/>
              </w:rPr>
            </w:pPr>
          </w:p>
          <w:p w14:paraId="3CAF6682" w14:textId="77777777" w:rsidR="00EB7F61" w:rsidRPr="003E7F8E" w:rsidRDefault="00EB7F61" w:rsidP="00EC563B">
            <w:pPr>
              <w:spacing w:line="280" w:lineRule="atLeast"/>
              <w:jc w:val="both"/>
              <w:rPr>
                <w:rFonts w:ascii="Verdana" w:hAnsi="Verdana" w:cstheme="majorHAnsi"/>
                <w:color w:val="0E101A"/>
                <w:sz w:val="20"/>
                <w:szCs w:val="20"/>
              </w:rPr>
            </w:pPr>
            <w:r w:rsidRPr="003E7F8E">
              <w:rPr>
                <w:rFonts w:ascii="Verdana" w:hAnsi="Verdana" w:eastAsiaTheme="majorEastAsia"/>
                <w:bCs/>
                <w:color w:val="000000" w:themeColor="text1"/>
                <w:sz w:val="20"/>
                <w:szCs w:val="20"/>
              </w:rPr>
              <w:t>Output 3.5, Indicator 2:  Launch an international conference to investors and sustainable corporations</w:t>
            </w:r>
          </w:p>
        </w:tc>
        <w:tc>
          <w:tcPr>
            <w:tcW w:w="784" w:type="dxa"/>
            <w:gridSpan w:val="2"/>
            <w:tcBorders>
              <w:top w:val="nil"/>
              <w:left w:val="nil"/>
              <w:bottom w:val="nil"/>
              <w:right w:val="single" w:sz="4" w:space="0" w:color="auto"/>
            </w:tcBorders>
            <w:shd w:val="clear" w:color="auto" w:fill="auto"/>
            <w:vAlign w:val="center"/>
          </w:tcPr>
          <w:p w14:paraId="2FFC4D1D" w14:textId="77777777" w:rsidR="00EB7F61" w:rsidRPr="003E7F8E" w:rsidRDefault="00EB7F61" w:rsidP="00EC563B">
            <w:pPr>
              <w:spacing w:line="280" w:lineRule="atLeast"/>
              <w:jc w:val="both"/>
              <w:rPr>
                <w:rFonts w:ascii="Verdana" w:hAnsi="Verdana"/>
                <w:color w:val="000000"/>
                <w:sz w:val="20"/>
                <w:szCs w:val="20"/>
                <w:lang w:eastAsia="fr-FR"/>
              </w:rPr>
            </w:pPr>
            <w:r w:rsidRPr="003E7F8E">
              <w:rPr>
                <w:rFonts w:ascii="Verdana" w:hAnsi="Verdana"/>
                <w:color w:val="000000"/>
                <w:sz w:val="20"/>
                <w:szCs w:val="20"/>
                <w:lang w:eastAsia="fr-FR"/>
              </w:rPr>
              <w:t>0</w:t>
            </w:r>
          </w:p>
        </w:tc>
        <w:tc>
          <w:tcPr>
            <w:tcW w:w="1134" w:type="dxa"/>
            <w:tcBorders>
              <w:top w:val="nil"/>
              <w:left w:val="nil"/>
              <w:bottom w:val="nil"/>
              <w:right w:val="single" w:sz="4" w:space="0" w:color="auto"/>
            </w:tcBorders>
            <w:shd w:val="clear" w:color="auto" w:fill="auto"/>
            <w:vAlign w:val="center"/>
          </w:tcPr>
          <w:p w14:paraId="7D271ABD" w14:textId="77777777" w:rsidR="00EB7F61" w:rsidRPr="003E7F8E" w:rsidRDefault="00EB7F61" w:rsidP="00EC563B">
            <w:pPr>
              <w:spacing w:line="280" w:lineRule="atLeast"/>
              <w:jc w:val="both"/>
              <w:rPr>
                <w:rFonts w:ascii="Verdana" w:hAnsi="Verdana"/>
                <w:color w:val="000000"/>
                <w:sz w:val="20"/>
                <w:szCs w:val="20"/>
                <w:lang w:eastAsia="fr-FR"/>
              </w:rPr>
            </w:pPr>
            <w:r w:rsidRPr="003E7F8E">
              <w:rPr>
                <w:rFonts w:ascii="Verdana" w:hAnsi="Verdana"/>
                <w:color w:val="000000"/>
                <w:sz w:val="20"/>
                <w:szCs w:val="20"/>
                <w:lang w:eastAsia="fr-FR"/>
              </w:rPr>
              <w:t>0</w:t>
            </w:r>
          </w:p>
        </w:tc>
        <w:tc>
          <w:tcPr>
            <w:tcW w:w="1059" w:type="dxa"/>
            <w:tcBorders>
              <w:top w:val="nil"/>
              <w:left w:val="nil"/>
              <w:bottom w:val="nil"/>
              <w:right w:val="single" w:sz="4" w:space="0" w:color="auto"/>
            </w:tcBorders>
            <w:shd w:val="clear" w:color="auto" w:fill="auto"/>
            <w:vAlign w:val="center"/>
          </w:tcPr>
          <w:p w14:paraId="6039B041" w14:textId="77777777" w:rsidR="00EB7F61" w:rsidRPr="003E7F8E" w:rsidRDefault="00EB7F61" w:rsidP="00EC563B">
            <w:pPr>
              <w:spacing w:line="280" w:lineRule="atLeast"/>
              <w:jc w:val="both"/>
              <w:rPr>
                <w:rFonts w:ascii="Verdana" w:hAnsi="Verdana"/>
                <w:color w:val="000000"/>
                <w:sz w:val="20"/>
                <w:szCs w:val="20"/>
                <w:lang w:eastAsia="fr-FR"/>
              </w:rPr>
            </w:pPr>
            <w:r w:rsidRPr="003E7F8E">
              <w:rPr>
                <w:rFonts w:ascii="Verdana" w:hAnsi="Verdana"/>
                <w:color w:val="000000"/>
                <w:sz w:val="20"/>
                <w:szCs w:val="20"/>
                <w:lang w:eastAsia="fr-FR"/>
              </w:rPr>
              <w:t>0</w:t>
            </w:r>
          </w:p>
        </w:tc>
        <w:tc>
          <w:tcPr>
            <w:tcW w:w="3327" w:type="dxa"/>
            <w:tcBorders>
              <w:top w:val="nil"/>
              <w:left w:val="nil"/>
              <w:bottom w:val="nil"/>
              <w:right w:val="single" w:sz="4" w:space="0" w:color="auto"/>
            </w:tcBorders>
            <w:shd w:val="clear" w:color="auto" w:fill="auto"/>
            <w:vAlign w:val="center"/>
          </w:tcPr>
          <w:p w14:paraId="202BA786" w14:textId="77777777" w:rsidR="00EB7F61" w:rsidRPr="003E7F8E" w:rsidRDefault="00EB7F61" w:rsidP="00EC563B">
            <w:pPr>
              <w:spacing w:line="280" w:lineRule="atLeast"/>
              <w:jc w:val="both"/>
              <w:rPr>
                <w:rFonts w:ascii="Verdana" w:hAnsi="Verdana" w:cstheme="majorHAnsi"/>
                <w:color w:val="0E101A"/>
                <w:sz w:val="20"/>
                <w:szCs w:val="20"/>
              </w:rPr>
            </w:pPr>
            <w:r w:rsidRPr="003E7F8E">
              <w:rPr>
                <w:rFonts w:ascii="Verdana" w:hAnsi="Verdana" w:cstheme="majorHAnsi"/>
                <w:color w:val="0E101A"/>
                <w:sz w:val="20"/>
                <w:szCs w:val="20"/>
              </w:rPr>
              <w:t>International Conference</w:t>
            </w:r>
          </w:p>
        </w:tc>
        <w:tc>
          <w:tcPr>
            <w:tcW w:w="3402" w:type="dxa"/>
            <w:gridSpan w:val="2"/>
            <w:tcBorders>
              <w:top w:val="nil"/>
              <w:left w:val="nil"/>
              <w:bottom w:val="nil"/>
              <w:right w:val="single" w:sz="4" w:space="0" w:color="auto"/>
            </w:tcBorders>
            <w:shd w:val="clear" w:color="auto" w:fill="auto"/>
            <w:vAlign w:val="center"/>
          </w:tcPr>
          <w:p w14:paraId="45C68776" w14:textId="77777777" w:rsidR="00EB7F61" w:rsidRPr="003E7F8E" w:rsidRDefault="00EB7F61" w:rsidP="00EC563B">
            <w:pPr>
              <w:spacing w:line="280" w:lineRule="atLeast"/>
              <w:jc w:val="both"/>
              <w:rPr>
                <w:rFonts w:ascii="Verdana" w:hAnsi="Verdana"/>
                <w:color w:val="000000"/>
                <w:sz w:val="20"/>
                <w:szCs w:val="20"/>
                <w:lang w:eastAsia="fr-FR"/>
              </w:rPr>
            </w:pPr>
            <w:r w:rsidRPr="003E7F8E">
              <w:rPr>
                <w:rFonts w:ascii="Verdana" w:hAnsi="Verdana"/>
                <w:color w:val="000000"/>
                <w:sz w:val="20"/>
                <w:szCs w:val="20"/>
                <w:lang w:eastAsia="fr-FR"/>
              </w:rPr>
              <w:t>UNDP</w:t>
            </w:r>
          </w:p>
        </w:tc>
      </w:tr>
      <w:tr w:rsidR="00EB7F61" w:rsidRPr="003E7F8E" w14:paraId="42C9C40B" w14:textId="77777777" w:rsidTr="00EC563B">
        <w:trPr>
          <w:gridAfter w:val="1"/>
          <w:wAfter w:w="11" w:type="dxa"/>
          <w:trHeight w:val="20"/>
        </w:trPr>
        <w:tc>
          <w:tcPr>
            <w:tcW w:w="2775" w:type="dxa"/>
            <w:tcBorders>
              <w:top w:val="nil"/>
              <w:left w:val="single" w:sz="4" w:space="0" w:color="auto"/>
              <w:bottom w:val="single" w:sz="4" w:space="0" w:color="auto"/>
              <w:right w:val="single" w:sz="4" w:space="0" w:color="auto"/>
            </w:tcBorders>
            <w:shd w:val="clear" w:color="auto" w:fill="auto"/>
            <w:vAlign w:val="center"/>
          </w:tcPr>
          <w:p w14:paraId="110B97A7" w14:textId="77777777" w:rsidR="00EB7F61" w:rsidRPr="003E7F8E" w:rsidRDefault="00EB7F61" w:rsidP="00EC563B">
            <w:pPr>
              <w:spacing w:line="280" w:lineRule="atLeast"/>
              <w:jc w:val="both"/>
              <w:rPr>
                <w:rFonts w:ascii="Verdana" w:hAnsi="Verdana" w:cstheme="majorHAnsi"/>
                <w:color w:val="0E101A"/>
                <w:sz w:val="20"/>
                <w:szCs w:val="20"/>
              </w:rPr>
            </w:pPr>
          </w:p>
          <w:p w14:paraId="04C5A256" w14:textId="77777777" w:rsidR="00EB7F61" w:rsidRPr="003E7F8E" w:rsidRDefault="00EB7F61" w:rsidP="00EC563B">
            <w:pPr>
              <w:spacing w:line="280" w:lineRule="atLeast"/>
              <w:jc w:val="both"/>
              <w:rPr>
                <w:rFonts w:ascii="Verdana" w:hAnsi="Verdana" w:cstheme="majorHAnsi"/>
                <w:color w:val="0E101A"/>
                <w:sz w:val="20"/>
                <w:szCs w:val="20"/>
              </w:rPr>
            </w:pPr>
            <w:r w:rsidRPr="003E7F8E">
              <w:rPr>
                <w:rFonts w:ascii="Verdana" w:hAnsi="Verdana" w:eastAsiaTheme="majorEastAsia"/>
                <w:bCs/>
                <w:color w:val="000000" w:themeColor="text1"/>
                <w:sz w:val="20"/>
                <w:szCs w:val="20"/>
              </w:rPr>
              <w:t>Output 3.5, Indicator 3:  Report on the main impacts and lessons learned</w:t>
            </w:r>
          </w:p>
        </w:tc>
        <w:tc>
          <w:tcPr>
            <w:tcW w:w="784" w:type="dxa"/>
            <w:gridSpan w:val="2"/>
            <w:tcBorders>
              <w:top w:val="nil"/>
              <w:left w:val="nil"/>
              <w:bottom w:val="single" w:sz="4" w:space="0" w:color="auto"/>
              <w:right w:val="single" w:sz="4" w:space="0" w:color="auto"/>
            </w:tcBorders>
            <w:shd w:val="clear" w:color="auto" w:fill="auto"/>
            <w:vAlign w:val="center"/>
          </w:tcPr>
          <w:p w14:paraId="2CF1675A" w14:textId="77777777" w:rsidR="00EB7F61" w:rsidRPr="003E7F8E" w:rsidRDefault="00EB7F61" w:rsidP="00EC563B">
            <w:pPr>
              <w:spacing w:line="280" w:lineRule="atLeast"/>
              <w:jc w:val="both"/>
              <w:rPr>
                <w:rFonts w:ascii="Verdana" w:hAnsi="Verdana"/>
                <w:color w:val="000000"/>
                <w:sz w:val="20"/>
                <w:szCs w:val="20"/>
                <w:lang w:eastAsia="fr-FR"/>
              </w:rPr>
            </w:pPr>
            <w:r w:rsidRPr="003E7F8E">
              <w:rPr>
                <w:rFonts w:ascii="Verdana" w:hAnsi="Verdana"/>
                <w:color w:val="000000"/>
                <w:sz w:val="20"/>
                <w:szCs w:val="20"/>
                <w:lang w:eastAsia="fr-FR"/>
              </w:rPr>
              <w:t>0</w:t>
            </w:r>
          </w:p>
        </w:tc>
        <w:tc>
          <w:tcPr>
            <w:tcW w:w="1134" w:type="dxa"/>
            <w:tcBorders>
              <w:top w:val="nil"/>
              <w:left w:val="nil"/>
              <w:bottom w:val="single" w:sz="4" w:space="0" w:color="auto"/>
              <w:right w:val="single" w:sz="4" w:space="0" w:color="auto"/>
            </w:tcBorders>
            <w:shd w:val="clear" w:color="auto" w:fill="auto"/>
            <w:vAlign w:val="center"/>
          </w:tcPr>
          <w:p w14:paraId="4416C4AE" w14:textId="77777777" w:rsidR="00EB7F61" w:rsidRPr="003E7F8E" w:rsidRDefault="00EB7F61" w:rsidP="00EC563B">
            <w:pPr>
              <w:spacing w:line="280" w:lineRule="atLeast"/>
              <w:jc w:val="both"/>
              <w:rPr>
                <w:rFonts w:ascii="Verdana" w:hAnsi="Verdana"/>
                <w:color w:val="000000"/>
                <w:sz w:val="20"/>
                <w:szCs w:val="20"/>
                <w:lang w:eastAsia="fr-FR"/>
              </w:rPr>
            </w:pPr>
            <w:r w:rsidRPr="003E7F8E">
              <w:rPr>
                <w:rFonts w:ascii="Verdana" w:hAnsi="Verdana"/>
                <w:color w:val="000000"/>
                <w:sz w:val="20"/>
                <w:szCs w:val="20"/>
                <w:lang w:eastAsia="fr-FR"/>
              </w:rPr>
              <w:t>0</w:t>
            </w:r>
          </w:p>
        </w:tc>
        <w:tc>
          <w:tcPr>
            <w:tcW w:w="1059" w:type="dxa"/>
            <w:tcBorders>
              <w:top w:val="nil"/>
              <w:left w:val="nil"/>
              <w:bottom w:val="single" w:sz="4" w:space="0" w:color="auto"/>
              <w:right w:val="single" w:sz="4" w:space="0" w:color="auto"/>
            </w:tcBorders>
            <w:shd w:val="clear" w:color="auto" w:fill="auto"/>
            <w:vAlign w:val="center"/>
          </w:tcPr>
          <w:p w14:paraId="38843103" w14:textId="77777777" w:rsidR="00EB7F61" w:rsidRPr="003E7F8E" w:rsidRDefault="00EB7F61" w:rsidP="00EC563B">
            <w:pPr>
              <w:spacing w:line="280" w:lineRule="atLeast"/>
              <w:jc w:val="both"/>
              <w:rPr>
                <w:rFonts w:ascii="Verdana" w:hAnsi="Verdana"/>
                <w:color w:val="000000"/>
                <w:sz w:val="20"/>
                <w:szCs w:val="20"/>
                <w:lang w:eastAsia="fr-FR"/>
              </w:rPr>
            </w:pPr>
            <w:r w:rsidRPr="003E7F8E">
              <w:rPr>
                <w:rFonts w:ascii="Verdana" w:hAnsi="Verdana"/>
                <w:color w:val="000000"/>
                <w:sz w:val="20"/>
                <w:szCs w:val="20"/>
                <w:lang w:eastAsia="fr-FR"/>
              </w:rPr>
              <w:t>0</w:t>
            </w:r>
          </w:p>
        </w:tc>
        <w:tc>
          <w:tcPr>
            <w:tcW w:w="3327" w:type="dxa"/>
            <w:tcBorders>
              <w:top w:val="nil"/>
              <w:left w:val="nil"/>
              <w:bottom w:val="single" w:sz="4" w:space="0" w:color="auto"/>
              <w:right w:val="single" w:sz="4" w:space="0" w:color="auto"/>
            </w:tcBorders>
            <w:shd w:val="clear" w:color="auto" w:fill="auto"/>
            <w:vAlign w:val="center"/>
          </w:tcPr>
          <w:p w14:paraId="425905D9" w14:textId="77777777" w:rsidR="00EB7F61" w:rsidRPr="003E7F8E" w:rsidRDefault="00EB7F61" w:rsidP="00EC563B">
            <w:pPr>
              <w:spacing w:line="280" w:lineRule="atLeast"/>
              <w:jc w:val="both"/>
              <w:rPr>
                <w:rFonts w:ascii="Verdana" w:hAnsi="Verdana" w:cstheme="majorHAnsi"/>
                <w:color w:val="0E101A"/>
                <w:sz w:val="20"/>
                <w:szCs w:val="20"/>
              </w:rPr>
            </w:pPr>
            <w:r w:rsidRPr="003E7F8E">
              <w:rPr>
                <w:rFonts w:ascii="Verdana" w:hAnsi="Verdana" w:cstheme="majorHAnsi"/>
                <w:color w:val="0E101A"/>
                <w:sz w:val="20"/>
                <w:szCs w:val="20"/>
              </w:rPr>
              <w:t>Report</w:t>
            </w:r>
          </w:p>
        </w:tc>
        <w:tc>
          <w:tcPr>
            <w:tcW w:w="3402" w:type="dxa"/>
            <w:gridSpan w:val="2"/>
            <w:tcBorders>
              <w:top w:val="nil"/>
              <w:left w:val="nil"/>
              <w:bottom w:val="single" w:sz="4" w:space="0" w:color="auto"/>
              <w:right w:val="single" w:sz="4" w:space="0" w:color="auto"/>
            </w:tcBorders>
            <w:shd w:val="clear" w:color="auto" w:fill="auto"/>
            <w:vAlign w:val="center"/>
          </w:tcPr>
          <w:p w14:paraId="6C4233CA" w14:textId="77777777" w:rsidR="00EB7F61" w:rsidRPr="003E7F8E" w:rsidRDefault="00EB7F61" w:rsidP="00EC563B">
            <w:pPr>
              <w:spacing w:line="280" w:lineRule="atLeast"/>
              <w:jc w:val="both"/>
              <w:rPr>
                <w:rFonts w:ascii="Verdana" w:hAnsi="Verdana"/>
                <w:color w:val="000000"/>
                <w:sz w:val="20"/>
                <w:szCs w:val="20"/>
                <w:lang w:eastAsia="fr-FR"/>
              </w:rPr>
            </w:pPr>
            <w:r w:rsidRPr="003E7F8E">
              <w:rPr>
                <w:rFonts w:ascii="Verdana" w:hAnsi="Verdana"/>
                <w:color w:val="000000"/>
                <w:sz w:val="20"/>
                <w:szCs w:val="20"/>
                <w:lang w:eastAsia="fr-FR"/>
              </w:rPr>
              <w:t>UNDP</w:t>
            </w:r>
          </w:p>
        </w:tc>
      </w:tr>
      <w:tr w:rsidR="00EB7F61" w:rsidRPr="003E7F8E" w14:paraId="6F6A56CE" w14:textId="77777777" w:rsidTr="00EC563B">
        <w:trPr>
          <w:gridAfter w:val="1"/>
          <w:wAfter w:w="11" w:type="dxa"/>
          <w:trHeight w:val="20"/>
        </w:trPr>
        <w:tc>
          <w:tcPr>
            <w:tcW w:w="2775" w:type="dxa"/>
            <w:tcBorders>
              <w:top w:val="nil"/>
              <w:left w:val="single" w:sz="4" w:space="0" w:color="auto"/>
              <w:bottom w:val="single" w:sz="4" w:space="0" w:color="auto"/>
              <w:right w:val="single" w:sz="4" w:space="0" w:color="auto"/>
            </w:tcBorders>
            <w:shd w:val="clear" w:color="auto" w:fill="D9E2F3" w:themeFill="accent1" w:themeFillTint="33"/>
            <w:vAlign w:val="center"/>
          </w:tcPr>
          <w:p w14:paraId="5172B6FB" w14:textId="77777777" w:rsidR="00EB7F61" w:rsidRPr="00301AD3" w:rsidRDefault="00EB7F61" w:rsidP="00EC563B">
            <w:pPr>
              <w:spacing w:line="280" w:lineRule="atLeast"/>
              <w:jc w:val="both"/>
              <w:rPr>
                <w:rFonts w:ascii="Verdana" w:eastAsiaTheme="majorEastAsia" w:hAnsi="Verdana"/>
                <w:b/>
                <w:bCs/>
                <w:color w:val="000000" w:themeColor="text1"/>
                <w:sz w:val="20"/>
                <w:szCs w:val="20"/>
              </w:rPr>
            </w:pPr>
            <w:r w:rsidRPr="00301AD3">
              <w:rPr>
                <w:rFonts w:ascii="Verdana" w:hAnsi="Verdana" w:eastAsiaTheme="majorEastAsia"/>
                <w:b/>
                <w:bCs/>
                <w:color w:val="000000" w:themeColor="text1"/>
                <w:sz w:val="20"/>
                <w:szCs w:val="20"/>
              </w:rPr>
              <w:t xml:space="preserve">Outcome/ Indicators </w:t>
            </w:r>
          </w:p>
        </w:tc>
        <w:tc>
          <w:tcPr>
            <w:tcW w:w="784" w:type="dxa"/>
            <w:gridSpan w:val="2"/>
            <w:tcBorders>
              <w:top w:val="nil"/>
              <w:left w:val="nil"/>
              <w:bottom w:val="single" w:sz="4" w:space="0" w:color="auto"/>
              <w:right w:val="single" w:sz="4" w:space="0" w:color="auto"/>
            </w:tcBorders>
            <w:shd w:val="clear" w:color="auto" w:fill="D9E2F3" w:themeFill="accent1" w:themeFillTint="33"/>
            <w:vAlign w:val="center"/>
          </w:tcPr>
          <w:p w14:paraId="38E2A4FC" w14:textId="77777777" w:rsidR="00EB7F61" w:rsidRPr="00301AD3" w:rsidRDefault="00EB7F61" w:rsidP="00EC563B">
            <w:pPr>
              <w:spacing w:line="280" w:lineRule="atLeast"/>
              <w:jc w:val="both"/>
              <w:rPr>
                <w:rFonts w:ascii="Verdana" w:eastAsiaTheme="majorEastAsia" w:hAnsi="Verdana"/>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D9E2F3" w:themeFill="accent1" w:themeFillTint="33"/>
            <w:vAlign w:val="center"/>
          </w:tcPr>
          <w:p w14:paraId="69E01D4E" w14:textId="77777777" w:rsidR="00EB7F61" w:rsidRPr="00301AD3" w:rsidRDefault="00EB7F61" w:rsidP="00EC563B">
            <w:pPr>
              <w:spacing w:line="280" w:lineRule="atLeast"/>
              <w:jc w:val="both"/>
              <w:rPr>
                <w:rFonts w:ascii="Verdana" w:eastAsiaTheme="majorEastAsia" w:hAnsi="Verdana"/>
                <w:b/>
                <w:bCs/>
                <w:color w:val="000000" w:themeColor="text1"/>
                <w:sz w:val="20"/>
                <w:szCs w:val="20"/>
              </w:rPr>
            </w:pPr>
            <w:r w:rsidRPr="00301AD3">
              <w:rPr>
                <w:rFonts w:ascii="Verdana" w:hAnsi="Verdana" w:eastAsiaTheme="majorEastAsia"/>
                <w:b/>
                <w:bCs/>
                <w:color w:val="000000" w:themeColor="text1"/>
                <w:sz w:val="20"/>
                <w:szCs w:val="20"/>
              </w:rPr>
              <w:t xml:space="preserve">2020 </w:t>
            </w:r>
          </w:p>
          <w:p w14:paraId="55D1174C" w14:textId="77777777" w:rsidR="00EB7F61" w:rsidRPr="00301AD3" w:rsidRDefault="00EB7F61" w:rsidP="00EC563B">
            <w:pPr>
              <w:spacing w:line="280" w:lineRule="atLeast"/>
              <w:jc w:val="both"/>
              <w:rPr>
                <w:rFonts w:ascii="Verdana" w:eastAsiaTheme="majorEastAsia" w:hAnsi="Verdana"/>
                <w:b/>
                <w:bCs/>
                <w:color w:val="000000" w:themeColor="text1"/>
                <w:sz w:val="20"/>
                <w:szCs w:val="20"/>
              </w:rPr>
            </w:pPr>
            <w:r w:rsidRPr="00301AD3">
              <w:rPr>
                <w:rFonts w:ascii="Verdana" w:hAnsi="Verdana" w:eastAsiaTheme="majorEastAsia"/>
                <w:b/>
                <w:bCs/>
                <w:color w:val="000000" w:themeColor="text1"/>
                <w:sz w:val="20"/>
                <w:szCs w:val="20"/>
              </w:rPr>
              <w:t>Target</w:t>
            </w:r>
          </w:p>
        </w:tc>
        <w:tc>
          <w:tcPr>
            <w:tcW w:w="1059" w:type="dxa"/>
            <w:tcBorders>
              <w:top w:val="nil"/>
              <w:left w:val="nil"/>
              <w:bottom w:val="single" w:sz="4" w:space="0" w:color="auto"/>
              <w:right w:val="single" w:sz="4" w:space="0" w:color="auto"/>
            </w:tcBorders>
            <w:shd w:val="clear" w:color="auto" w:fill="D9E2F3" w:themeFill="accent1" w:themeFillTint="33"/>
            <w:vAlign w:val="center"/>
          </w:tcPr>
          <w:p w14:paraId="51778FE8" w14:textId="77777777" w:rsidR="00EB7F61" w:rsidRPr="00301AD3" w:rsidRDefault="00EB7F61" w:rsidP="00EC563B">
            <w:pPr>
              <w:spacing w:line="280" w:lineRule="atLeast"/>
              <w:jc w:val="both"/>
              <w:rPr>
                <w:rFonts w:ascii="Verdana" w:eastAsiaTheme="majorEastAsia" w:hAnsi="Verdana"/>
                <w:b/>
                <w:bCs/>
                <w:color w:val="000000" w:themeColor="text1"/>
                <w:sz w:val="20"/>
                <w:szCs w:val="20"/>
              </w:rPr>
            </w:pPr>
            <w:r w:rsidRPr="00301AD3">
              <w:rPr>
                <w:rFonts w:ascii="Verdana" w:hAnsi="Verdana" w:eastAsiaTheme="majorEastAsia"/>
                <w:b/>
                <w:bCs/>
                <w:color w:val="000000" w:themeColor="text1"/>
                <w:sz w:val="20"/>
                <w:szCs w:val="20"/>
              </w:rPr>
              <w:t>2021 Target</w:t>
            </w:r>
          </w:p>
        </w:tc>
        <w:tc>
          <w:tcPr>
            <w:tcW w:w="3327" w:type="dxa"/>
            <w:tcBorders>
              <w:top w:val="nil"/>
              <w:left w:val="nil"/>
              <w:bottom w:val="single" w:sz="4" w:space="0" w:color="auto"/>
              <w:right w:val="single" w:sz="4" w:space="0" w:color="auto"/>
            </w:tcBorders>
            <w:shd w:val="clear" w:color="auto" w:fill="D9E2F3" w:themeFill="accent1" w:themeFillTint="33"/>
            <w:vAlign w:val="center"/>
          </w:tcPr>
          <w:p w14:paraId="72D89431" w14:textId="77777777" w:rsidR="00EB7F61" w:rsidRPr="00301AD3" w:rsidRDefault="00EB7F61" w:rsidP="00EC563B">
            <w:pPr>
              <w:spacing w:line="280" w:lineRule="atLeast"/>
              <w:jc w:val="both"/>
              <w:rPr>
                <w:rFonts w:ascii="Verdana" w:eastAsiaTheme="majorEastAsia" w:hAnsi="Verdana"/>
                <w:b/>
                <w:bCs/>
                <w:color w:val="000000" w:themeColor="text1"/>
                <w:sz w:val="20"/>
                <w:szCs w:val="20"/>
              </w:rPr>
            </w:pPr>
            <w:r w:rsidRPr="00301AD3">
              <w:rPr>
                <w:rFonts w:ascii="Verdana" w:hAnsi="Verdana" w:eastAsiaTheme="majorEastAsia"/>
                <w:b/>
                <w:bCs/>
                <w:color w:val="000000" w:themeColor="text1"/>
                <w:sz w:val="20"/>
                <w:szCs w:val="20"/>
              </w:rPr>
              <w:t>Means of verification</w:t>
            </w:r>
          </w:p>
        </w:tc>
        <w:tc>
          <w:tcPr>
            <w:tcW w:w="3402" w:type="dxa"/>
            <w:gridSpan w:val="2"/>
            <w:tcBorders>
              <w:top w:val="nil"/>
              <w:left w:val="nil"/>
              <w:bottom w:val="single" w:sz="4" w:space="0" w:color="auto"/>
              <w:right w:val="single" w:sz="4" w:space="0" w:color="auto"/>
            </w:tcBorders>
            <w:shd w:val="clear" w:color="auto" w:fill="D9E2F3" w:themeFill="accent1" w:themeFillTint="33"/>
            <w:vAlign w:val="center"/>
          </w:tcPr>
          <w:p w14:paraId="79B9FEA1" w14:textId="77777777" w:rsidR="00EB7F61" w:rsidRPr="00301AD3" w:rsidRDefault="00EB7F61" w:rsidP="00EC563B">
            <w:pPr>
              <w:spacing w:line="280" w:lineRule="atLeast"/>
              <w:jc w:val="both"/>
              <w:rPr>
                <w:rFonts w:ascii="Verdana" w:eastAsiaTheme="majorEastAsia" w:hAnsi="Verdana"/>
                <w:b/>
                <w:bCs/>
                <w:color w:val="000000" w:themeColor="text1"/>
                <w:sz w:val="20"/>
                <w:szCs w:val="20"/>
              </w:rPr>
            </w:pPr>
            <w:r w:rsidRPr="00301AD3">
              <w:rPr>
                <w:rFonts w:ascii="Verdana" w:hAnsi="Verdana" w:eastAsiaTheme="majorEastAsia"/>
                <w:b/>
                <w:bCs/>
                <w:color w:val="000000" w:themeColor="text1"/>
                <w:sz w:val="20"/>
                <w:szCs w:val="20"/>
              </w:rPr>
              <w:t>Responsible Partners</w:t>
            </w:r>
          </w:p>
        </w:tc>
      </w:tr>
      <w:tr w:rsidR="00EB7F61" w:rsidRPr="003E7F8E" w14:paraId="1F5B085E" w14:textId="77777777" w:rsidTr="00EC563B">
        <w:trPr>
          <w:gridAfter w:val="1"/>
          <w:wAfter w:w="11" w:type="dxa"/>
          <w:trHeight w:val="20"/>
        </w:trPr>
        <w:tc>
          <w:tcPr>
            <w:tcW w:w="2775" w:type="dxa"/>
            <w:tcBorders>
              <w:top w:val="nil"/>
              <w:left w:val="single" w:sz="4" w:space="0" w:color="auto"/>
              <w:bottom w:val="single" w:sz="4" w:space="0" w:color="auto"/>
              <w:right w:val="single" w:sz="4" w:space="0" w:color="auto"/>
            </w:tcBorders>
            <w:shd w:val="clear" w:color="auto" w:fill="D9E2F3" w:themeFill="accent1" w:themeFillTint="33"/>
            <w:vAlign w:val="center"/>
          </w:tcPr>
          <w:p w14:paraId="5D910177" w14:textId="77777777" w:rsidR="00EB7F61" w:rsidRPr="00301AD3" w:rsidRDefault="00EB7F61" w:rsidP="00EC563B">
            <w:pPr>
              <w:spacing w:line="280" w:lineRule="atLeast"/>
              <w:jc w:val="both"/>
              <w:rPr>
                <w:rFonts w:ascii="Verdana" w:eastAsiaTheme="majorEastAsia" w:hAnsi="Verdana"/>
                <w:b/>
                <w:bCs/>
                <w:color w:val="000000" w:themeColor="text1"/>
                <w:sz w:val="20"/>
                <w:szCs w:val="20"/>
              </w:rPr>
            </w:pPr>
          </w:p>
        </w:tc>
        <w:tc>
          <w:tcPr>
            <w:tcW w:w="784" w:type="dxa"/>
            <w:gridSpan w:val="2"/>
            <w:tcBorders>
              <w:top w:val="nil"/>
              <w:left w:val="nil"/>
              <w:bottom w:val="single" w:sz="4" w:space="0" w:color="auto"/>
              <w:right w:val="single" w:sz="4" w:space="0" w:color="auto"/>
            </w:tcBorders>
            <w:shd w:val="clear" w:color="auto" w:fill="D9E2F3" w:themeFill="accent1" w:themeFillTint="33"/>
            <w:vAlign w:val="center"/>
          </w:tcPr>
          <w:p w14:paraId="1EF209F9" w14:textId="77777777" w:rsidR="00EB7F61" w:rsidRPr="00301AD3" w:rsidRDefault="00EB7F61" w:rsidP="00EC563B">
            <w:pPr>
              <w:spacing w:line="280" w:lineRule="atLeast"/>
              <w:jc w:val="both"/>
              <w:rPr>
                <w:rFonts w:ascii="Verdana" w:eastAsiaTheme="majorEastAsia" w:hAnsi="Verdana"/>
                <w:b/>
                <w:bCs/>
                <w:color w:val="000000" w:themeColor="text1"/>
                <w:sz w:val="20"/>
                <w:szCs w:val="20"/>
              </w:rPr>
            </w:pPr>
          </w:p>
        </w:tc>
        <w:tc>
          <w:tcPr>
            <w:tcW w:w="1134" w:type="dxa"/>
            <w:tcBorders>
              <w:top w:val="nil"/>
              <w:left w:val="nil"/>
              <w:bottom w:val="single" w:sz="4" w:space="0" w:color="auto"/>
              <w:right w:val="single" w:sz="4" w:space="0" w:color="auto"/>
            </w:tcBorders>
            <w:shd w:val="clear" w:color="auto" w:fill="D9E2F3" w:themeFill="accent1" w:themeFillTint="33"/>
            <w:vAlign w:val="center"/>
          </w:tcPr>
          <w:p w14:paraId="467563D5" w14:textId="77777777" w:rsidR="00EB7F61" w:rsidRPr="00301AD3" w:rsidRDefault="00EB7F61" w:rsidP="00EC563B">
            <w:pPr>
              <w:spacing w:line="280" w:lineRule="atLeast"/>
              <w:jc w:val="both"/>
              <w:rPr>
                <w:rFonts w:ascii="Verdana" w:eastAsiaTheme="majorEastAsia" w:hAnsi="Verdana"/>
                <w:b/>
                <w:bCs/>
                <w:color w:val="000000" w:themeColor="text1"/>
                <w:sz w:val="20"/>
                <w:szCs w:val="20"/>
              </w:rPr>
            </w:pPr>
          </w:p>
        </w:tc>
        <w:tc>
          <w:tcPr>
            <w:tcW w:w="1059" w:type="dxa"/>
            <w:tcBorders>
              <w:top w:val="nil"/>
              <w:left w:val="nil"/>
              <w:bottom w:val="single" w:sz="4" w:space="0" w:color="auto"/>
              <w:right w:val="single" w:sz="4" w:space="0" w:color="auto"/>
            </w:tcBorders>
            <w:shd w:val="clear" w:color="auto" w:fill="D9E2F3" w:themeFill="accent1" w:themeFillTint="33"/>
            <w:vAlign w:val="center"/>
          </w:tcPr>
          <w:p w14:paraId="2083BC12" w14:textId="77777777" w:rsidR="00EB7F61" w:rsidRPr="00301AD3" w:rsidRDefault="00EB7F61" w:rsidP="00EC563B">
            <w:pPr>
              <w:spacing w:line="280" w:lineRule="atLeast"/>
              <w:jc w:val="both"/>
              <w:rPr>
                <w:rFonts w:ascii="Verdana" w:eastAsiaTheme="majorEastAsia" w:hAnsi="Verdana"/>
                <w:b/>
                <w:bCs/>
                <w:color w:val="000000" w:themeColor="text1"/>
                <w:sz w:val="20"/>
                <w:szCs w:val="20"/>
              </w:rPr>
            </w:pPr>
          </w:p>
        </w:tc>
        <w:tc>
          <w:tcPr>
            <w:tcW w:w="3327" w:type="dxa"/>
            <w:tcBorders>
              <w:top w:val="nil"/>
              <w:left w:val="nil"/>
              <w:bottom w:val="single" w:sz="4" w:space="0" w:color="auto"/>
              <w:right w:val="single" w:sz="4" w:space="0" w:color="auto"/>
            </w:tcBorders>
            <w:shd w:val="clear" w:color="auto" w:fill="D9E2F3" w:themeFill="accent1" w:themeFillTint="33"/>
            <w:vAlign w:val="center"/>
          </w:tcPr>
          <w:p w14:paraId="78D2C245" w14:textId="77777777" w:rsidR="00EB7F61" w:rsidRPr="00301AD3" w:rsidRDefault="00EB7F61" w:rsidP="00EC563B">
            <w:pPr>
              <w:spacing w:line="280" w:lineRule="atLeast"/>
              <w:jc w:val="both"/>
              <w:rPr>
                <w:rFonts w:ascii="Verdana" w:eastAsiaTheme="majorEastAsia" w:hAnsi="Verdana"/>
                <w:b/>
                <w:bCs/>
                <w:color w:val="000000" w:themeColor="text1"/>
                <w:sz w:val="20"/>
                <w:szCs w:val="20"/>
              </w:rPr>
            </w:pPr>
          </w:p>
        </w:tc>
        <w:tc>
          <w:tcPr>
            <w:tcW w:w="3402" w:type="dxa"/>
            <w:gridSpan w:val="2"/>
            <w:tcBorders>
              <w:top w:val="nil"/>
              <w:left w:val="nil"/>
              <w:bottom w:val="single" w:sz="4" w:space="0" w:color="auto"/>
              <w:right w:val="single" w:sz="4" w:space="0" w:color="auto"/>
            </w:tcBorders>
            <w:shd w:val="clear" w:color="auto" w:fill="D9E2F3" w:themeFill="accent1" w:themeFillTint="33"/>
            <w:vAlign w:val="center"/>
          </w:tcPr>
          <w:p w14:paraId="4873D910" w14:textId="77777777" w:rsidR="00EB7F61" w:rsidRPr="00301AD3" w:rsidRDefault="00EB7F61" w:rsidP="00EC563B">
            <w:pPr>
              <w:spacing w:line="280" w:lineRule="atLeast"/>
              <w:jc w:val="both"/>
              <w:rPr>
                <w:rFonts w:ascii="Verdana" w:eastAsiaTheme="majorEastAsia" w:hAnsi="Verdana"/>
                <w:b/>
                <w:bCs/>
                <w:color w:val="000000" w:themeColor="text1"/>
                <w:sz w:val="20"/>
                <w:szCs w:val="20"/>
              </w:rPr>
            </w:pPr>
          </w:p>
        </w:tc>
      </w:tr>
      <w:tr w:rsidR="00EB7F61" w:rsidRPr="003E7F8E" w14:paraId="57D8B99C" w14:textId="77777777" w:rsidTr="00EC563B">
        <w:trPr>
          <w:trHeight w:val="20"/>
        </w:trPr>
        <w:tc>
          <w:tcPr>
            <w:tcW w:w="9090" w:type="dxa"/>
            <w:gridSpan w:val="7"/>
            <w:tcBorders>
              <w:top w:val="single" w:sz="4" w:space="0" w:color="auto"/>
              <w:left w:val="single" w:sz="4" w:space="0" w:color="auto"/>
              <w:bottom w:val="single" w:sz="4" w:space="0" w:color="auto"/>
              <w:right w:val="single" w:sz="4" w:space="0" w:color="000000"/>
            </w:tcBorders>
            <w:shd w:val="clear" w:color="000000" w:fill="BCBCBC"/>
            <w:vAlign w:val="center"/>
            <w:hideMark/>
          </w:tcPr>
          <w:p w14:paraId="025CB18E" w14:textId="77777777" w:rsidR="00EB7F61" w:rsidRPr="00301AD3" w:rsidRDefault="00EB7F61" w:rsidP="00EC563B">
            <w:pPr>
              <w:spacing w:line="280" w:lineRule="atLeast"/>
              <w:jc w:val="both"/>
              <w:rPr>
                <w:rFonts w:ascii="Verdana" w:hAnsi="Verdana" w:cstheme="majorHAnsi"/>
                <w:color w:val="0E101A"/>
                <w:sz w:val="20"/>
                <w:szCs w:val="20"/>
              </w:rPr>
            </w:pPr>
            <w:r>
              <w:rPr>
                <w:rFonts w:ascii="Verdana" w:hAnsi="Verdana" w:cstheme="majorHAnsi"/>
                <w:color w:val="0E101A"/>
                <w:sz w:val="20"/>
                <w:szCs w:val="20"/>
              </w:rPr>
              <w:t>Outcome 4</w:t>
            </w:r>
            <w:r w:rsidRPr="003E7F8E">
              <w:rPr>
                <w:rFonts w:ascii="Verdana" w:hAnsi="Verdana" w:cstheme="majorHAnsi"/>
                <w:color w:val="0E101A"/>
                <w:sz w:val="20"/>
                <w:szCs w:val="20"/>
              </w:rPr>
              <w:t xml:space="preserve">: </w:t>
            </w:r>
            <w:r>
              <w:rPr>
                <w:rFonts w:ascii="Calibri" w:hAnsi="Calibri" w:cs="Calibri"/>
                <w:color w:val="0E101A"/>
                <w:shd w:val="clear" w:color="auto" w:fill="BCBCBC"/>
              </w:rPr>
              <w:t>The knowledge base with particular focus on those furthest behind is built for informed programming, planning and monitoring of sustainable development progress</w:t>
            </w:r>
          </w:p>
        </w:tc>
        <w:tc>
          <w:tcPr>
            <w:tcW w:w="3402" w:type="dxa"/>
            <w:gridSpan w:val="2"/>
            <w:tcBorders>
              <w:top w:val="nil"/>
              <w:left w:val="nil"/>
              <w:bottom w:val="single" w:sz="4" w:space="0" w:color="auto"/>
              <w:right w:val="single" w:sz="4" w:space="0" w:color="auto"/>
            </w:tcBorders>
            <w:shd w:val="clear" w:color="000000" w:fill="BCBCBC"/>
            <w:vAlign w:val="center"/>
            <w:hideMark/>
          </w:tcPr>
          <w:p w14:paraId="391438ED" w14:textId="77777777" w:rsidR="00EB7F61" w:rsidRPr="003E7F8E" w:rsidRDefault="00EB7F61" w:rsidP="00EC563B">
            <w:pPr>
              <w:spacing w:line="280" w:lineRule="atLeast"/>
              <w:jc w:val="both"/>
              <w:rPr>
                <w:rFonts w:ascii="Verdana" w:hAnsi="Verdana"/>
                <w:color w:val="000000" w:themeColor="text1"/>
                <w:sz w:val="20"/>
                <w:szCs w:val="20"/>
                <w:lang w:eastAsia="en-GB"/>
              </w:rPr>
            </w:pPr>
            <w:r>
              <w:rPr>
                <w:rFonts w:ascii="Verdana" w:hAnsi="Verdana"/>
                <w:color w:val="000000" w:themeColor="text1"/>
                <w:sz w:val="20"/>
                <w:szCs w:val="20"/>
                <w:lang w:eastAsia="en-GB"/>
              </w:rPr>
              <w:t>UNFPA</w:t>
            </w:r>
          </w:p>
        </w:tc>
      </w:tr>
      <w:tr w:rsidR="00EB7F61" w:rsidRPr="003E7F8E" w14:paraId="5A4A5340" w14:textId="77777777" w:rsidTr="00EC563B">
        <w:trPr>
          <w:trHeight w:val="20"/>
        </w:trPr>
        <w:tc>
          <w:tcPr>
            <w:tcW w:w="12492" w:type="dxa"/>
            <w:gridSpan w:val="9"/>
            <w:tcBorders>
              <w:top w:val="single" w:sz="4" w:space="0" w:color="auto"/>
              <w:left w:val="single" w:sz="4" w:space="0" w:color="auto"/>
              <w:bottom w:val="single" w:sz="4" w:space="0" w:color="auto"/>
              <w:right w:val="single" w:sz="4" w:space="0" w:color="000000"/>
            </w:tcBorders>
            <w:shd w:val="clear" w:color="000000" w:fill="E2E2E2"/>
            <w:vAlign w:val="center"/>
            <w:hideMark/>
          </w:tcPr>
          <w:p w14:paraId="30557A87" w14:textId="77777777" w:rsidR="00EB7F61" w:rsidRPr="003E7F8E" w:rsidRDefault="00EB7F61" w:rsidP="00EC563B">
            <w:pPr>
              <w:spacing w:line="280" w:lineRule="atLeast"/>
              <w:jc w:val="both"/>
              <w:rPr>
                <w:rFonts w:ascii="Verdana" w:hAnsi="Verdana"/>
                <w:b/>
                <w:bCs/>
                <w:color w:val="000000"/>
                <w:sz w:val="20"/>
                <w:szCs w:val="20"/>
                <w:lang w:eastAsia="fr-FR"/>
              </w:rPr>
            </w:pPr>
            <w:r>
              <w:rPr>
                <w:rFonts w:ascii="Verdana" w:hAnsi="Verdana"/>
                <w:b/>
                <w:bCs/>
                <w:color w:val="000000"/>
                <w:sz w:val="20"/>
                <w:szCs w:val="20"/>
                <w:lang w:eastAsia="fr-FR"/>
              </w:rPr>
              <w:t>Output 4</w:t>
            </w:r>
            <w:r w:rsidRPr="003E7F8E">
              <w:rPr>
                <w:rFonts w:ascii="Verdana" w:hAnsi="Verdana"/>
                <w:b/>
                <w:bCs/>
                <w:color w:val="000000"/>
                <w:sz w:val="20"/>
                <w:szCs w:val="20"/>
                <w:lang w:eastAsia="fr-FR"/>
              </w:rPr>
              <w:t>.1</w:t>
            </w:r>
            <w:r w:rsidRPr="003E7F8E">
              <w:rPr>
                <w:rFonts w:ascii="Verdana" w:hAnsi="Verdana"/>
                <w:color w:val="000000"/>
                <w:sz w:val="20"/>
                <w:szCs w:val="20"/>
                <w:lang w:eastAsia="fr-FR"/>
              </w:rPr>
              <w:t xml:space="preserve">: </w:t>
            </w:r>
            <w:r>
              <w:rPr>
                <w:rFonts w:ascii="Verdana" w:hAnsi="Verdana"/>
                <w:color w:val="0E101A"/>
                <w:sz w:val="20"/>
                <w:szCs w:val="20"/>
                <w:shd w:val="clear" w:color="auto" w:fill="E2E2E2"/>
              </w:rPr>
              <w:t>Developing control systems to collect, track, measure relevant SDG data and assess the INFF performance, focusing on the green economy</w:t>
            </w:r>
          </w:p>
        </w:tc>
      </w:tr>
      <w:tr w:rsidR="00EB7F61" w:rsidRPr="003E7F8E" w14:paraId="4907F832" w14:textId="77777777" w:rsidTr="00EC563B">
        <w:trPr>
          <w:gridAfter w:val="1"/>
          <w:wAfter w:w="11" w:type="dxa"/>
          <w:trHeight w:val="20"/>
        </w:trPr>
        <w:tc>
          <w:tcPr>
            <w:tcW w:w="2775" w:type="dxa"/>
            <w:tcBorders>
              <w:top w:val="nil"/>
              <w:left w:val="single" w:sz="4" w:space="0" w:color="auto"/>
              <w:bottom w:val="single" w:sz="4" w:space="0" w:color="auto"/>
              <w:right w:val="single" w:sz="4" w:space="0" w:color="auto"/>
            </w:tcBorders>
            <w:shd w:val="clear" w:color="auto" w:fill="auto"/>
            <w:vAlign w:val="center"/>
            <w:hideMark/>
          </w:tcPr>
          <w:p w14:paraId="70689FA7" w14:textId="77777777" w:rsidR="00EB7F61" w:rsidRDefault="00EB7F61" w:rsidP="00EC563B">
            <w:pPr>
              <w:pStyle w:val="paragraph"/>
              <w:spacing w:before="0" w:beforeAutospacing="0" w:after="0" w:afterAutospacing="0"/>
              <w:jc w:val="both"/>
              <w:textAlignment w:val="baseline"/>
              <w:rPr>
                <w:rFonts w:ascii="Segoe UI" w:hAnsi="Segoe UI" w:cs="Segoe UI"/>
                <w:sz w:val="18"/>
                <w:szCs w:val="18"/>
              </w:rPr>
            </w:pPr>
            <w:r>
              <w:rPr>
                <w:rStyle w:val="normaltextrun"/>
                <w:rFonts w:ascii="Verdana" w:hAnsi="Verdana" w:cs="Segoe UI"/>
                <w:color w:val="0E101A"/>
                <w:sz w:val="20"/>
                <w:szCs w:val="20"/>
              </w:rPr>
              <w:lastRenderedPageBreak/>
              <w:t>Output 4.1, </w:t>
            </w:r>
            <w:r>
              <w:rPr>
                <w:rStyle w:val="normaltextrun"/>
                <w:rFonts w:ascii="Calibri" w:hAnsi="Calibri" w:cs="Calibri"/>
                <w:color w:val="0E101A"/>
              </w:rPr>
              <w:t>Data and evidence is improved for informed policy and decision making to track emerging population dynamics in the pursuit of</w:t>
            </w:r>
            <w:r>
              <w:rPr>
                <w:rStyle w:val="eop"/>
                <w:rFonts w:eastAsia="Calibri" w:cs="Calibri"/>
              </w:rPr>
              <w:t> </w:t>
            </w:r>
          </w:p>
          <w:p w14:paraId="78C1CEF6" w14:textId="77777777" w:rsidR="00EB7F61" w:rsidRDefault="00EB7F61" w:rsidP="00EC563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E101A"/>
              </w:rPr>
              <w:t>sustainable development</w:t>
            </w:r>
            <w:r>
              <w:rPr>
                <w:rStyle w:val="eop"/>
                <w:rFonts w:eastAsia="Calibri" w:cs="Calibri"/>
              </w:rPr>
              <w:t> </w:t>
            </w:r>
          </w:p>
          <w:p w14:paraId="3E2DB8F7" w14:textId="77777777" w:rsidR="00EB7F61" w:rsidRDefault="00EB7F61" w:rsidP="00EC563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E101A"/>
              </w:rPr>
              <w:t>Output 4.1, Indicator 1: Qualitative survey on situation of older people is held with particular focus on older women</w:t>
            </w:r>
            <w:r>
              <w:rPr>
                <w:rStyle w:val="eop"/>
                <w:rFonts w:eastAsia="Calibri" w:cs="Calibri"/>
              </w:rPr>
              <w:t> </w:t>
            </w:r>
          </w:p>
          <w:p w14:paraId="7B1DB079" w14:textId="77777777" w:rsidR="00EB7F61" w:rsidRDefault="00EB7F61" w:rsidP="00EC563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E101A"/>
              </w:rPr>
              <w:t> </w:t>
            </w:r>
            <w:r>
              <w:rPr>
                <w:rStyle w:val="eop"/>
                <w:rFonts w:eastAsia="Calibri" w:cs="Calibri"/>
              </w:rPr>
              <w:t> </w:t>
            </w:r>
          </w:p>
          <w:p w14:paraId="3D07FC81" w14:textId="77777777" w:rsidR="00EB7F61" w:rsidRDefault="00EB7F61" w:rsidP="00EC563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E101A"/>
              </w:rPr>
              <w:t>Output 4.2, Indicator 2: National capacities for conduction of survey on situation of older people are strengthened</w:t>
            </w:r>
            <w:r>
              <w:rPr>
                <w:rStyle w:val="eop"/>
                <w:rFonts w:eastAsia="Calibri" w:cs="Calibri"/>
              </w:rPr>
              <w:t> </w:t>
            </w:r>
          </w:p>
          <w:p w14:paraId="766EC617" w14:textId="77777777" w:rsidR="00EB7F61" w:rsidRDefault="00EB7F61" w:rsidP="00EC563B">
            <w:pPr>
              <w:pStyle w:val="paragraph"/>
              <w:spacing w:before="0" w:beforeAutospacing="0" w:after="0" w:afterAutospacing="0"/>
              <w:jc w:val="both"/>
              <w:textAlignment w:val="baseline"/>
              <w:rPr>
                <w:rFonts w:ascii="Segoe UI" w:hAnsi="Segoe UI" w:cs="Segoe UI"/>
                <w:sz w:val="18"/>
                <w:szCs w:val="18"/>
              </w:rPr>
            </w:pPr>
            <w:r>
              <w:rPr>
                <w:rStyle w:val="eop"/>
                <w:rFonts w:eastAsia="Calibri" w:cs="Calibri"/>
              </w:rPr>
              <w:t> </w:t>
            </w:r>
          </w:p>
          <w:p w14:paraId="12B24968" w14:textId="77777777" w:rsidR="00EB7F61" w:rsidRDefault="00EB7F61" w:rsidP="00EC563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E101A"/>
              </w:rPr>
              <w:t>Output 4,3, Indicator3: In-depth analysis on young people’s educational attainment and labour market performance is conducted</w:t>
            </w:r>
            <w:r>
              <w:rPr>
                <w:rStyle w:val="eop"/>
                <w:rFonts w:eastAsia="Calibri" w:cs="Calibri"/>
              </w:rPr>
              <w:t> </w:t>
            </w:r>
          </w:p>
          <w:p w14:paraId="5CB6E7BB" w14:textId="77777777" w:rsidR="00EB7F61" w:rsidRDefault="00EB7F61" w:rsidP="00EC563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E101A"/>
              </w:rPr>
              <w:t>Baseline: No </w:t>
            </w:r>
            <w:r>
              <w:rPr>
                <w:rStyle w:val="normaltextrun"/>
                <w:rFonts w:ascii="Helvetica" w:hAnsi="Helvetica" w:cs="Helvetica"/>
                <w:sz w:val="20"/>
                <w:szCs w:val="20"/>
              </w:rPr>
              <w:t>Target</w:t>
            </w:r>
            <w:r>
              <w:rPr>
                <w:rStyle w:val="normaltextrun"/>
                <w:rFonts w:ascii="Calibri" w:hAnsi="Calibri" w:cs="Calibri"/>
                <w:color w:val="0E101A"/>
              </w:rPr>
              <w:t>: Yes</w:t>
            </w:r>
            <w:r>
              <w:rPr>
                <w:rStyle w:val="eop"/>
                <w:rFonts w:eastAsia="Calibri" w:cs="Calibri"/>
              </w:rPr>
              <w:t> </w:t>
            </w:r>
            <w:bookmarkStart w:id="3" w:name="_GoBack"/>
            <w:bookmarkEnd w:id="3"/>
          </w:p>
          <w:p w14:paraId="6FE4DFAD" w14:textId="400E1294" w:rsidR="00EB7F61" w:rsidRPr="003E7F8E" w:rsidRDefault="00C84A89" w:rsidP="00EC563B">
            <w:pPr>
              <w:spacing w:line="280" w:lineRule="atLeast"/>
              <w:jc w:val="both"/>
              <w:rPr>
                <w:rFonts w:ascii="Verdana" w:hAnsi="Verdana"/>
                <w:color w:val="000000"/>
                <w:sz w:val="20"/>
                <w:szCs w:val="20"/>
                <w:lang w:eastAsia="fr-FR"/>
              </w:rPr>
            </w:pPr>
            <w:r w:rsidRPr="003E7F8E">
              <w:rPr>
                <w:rFonts w:ascii="Verdana" w:hAnsi="Verdana" w:cstheme="majorHAnsi"/>
                <w:color w:val="0E101A"/>
                <w:sz w:val="20"/>
                <w:szCs w:val="20"/>
              </w:rPr>
              <w:lastRenderedPageBreak/>
              <w:t>output</w:t>
            </w:r>
            <w:r w:rsidR="00EB7F61" w:rsidRPr="003E7F8E">
              <w:rPr>
                <w:rFonts w:ascii="Verdana" w:hAnsi="Verdana" w:cstheme="majorHAnsi"/>
                <w:color w:val="0E101A"/>
                <w:sz w:val="20"/>
                <w:szCs w:val="20"/>
              </w:rPr>
              <w:t xml:space="preserve"> 3.1, Indicator 1:  </w:t>
            </w:r>
            <w:r w:rsidR="00EB7F61" w:rsidRPr="003E7F8E">
              <w:rPr>
                <w:rFonts w:ascii="Verdana" w:hAnsi="Verdana" w:eastAsiaTheme="majorEastAsia"/>
                <w:bCs/>
                <w:color w:val="000000" w:themeColor="text1"/>
                <w:sz w:val="20"/>
                <w:szCs w:val="20"/>
              </w:rPr>
              <w:t>Deliver a control system to collect, track, measure relevant SDG data and assess the INFF performance, focus on green growth</w:t>
            </w:r>
          </w:p>
        </w:tc>
        <w:tc>
          <w:tcPr>
            <w:tcW w:w="784" w:type="dxa"/>
            <w:gridSpan w:val="2"/>
            <w:tcBorders>
              <w:top w:val="nil"/>
              <w:left w:val="nil"/>
              <w:bottom w:val="single" w:sz="4" w:space="0" w:color="auto"/>
              <w:right w:val="single" w:sz="4" w:space="0" w:color="auto"/>
            </w:tcBorders>
            <w:shd w:val="clear" w:color="auto" w:fill="auto"/>
            <w:vAlign w:val="center"/>
            <w:hideMark/>
          </w:tcPr>
          <w:p w14:paraId="3A65DB85" w14:textId="77777777" w:rsidR="00EB7F61" w:rsidRPr="003E7F8E" w:rsidRDefault="00EB7F61" w:rsidP="00EC563B">
            <w:pPr>
              <w:spacing w:line="280" w:lineRule="atLeast"/>
              <w:jc w:val="both"/>
              <w:rPr>
                <w:rFonts w:ascii="Verdana" w:hAnsi="Verdana"/>
                <w:color w:val="000000"/>
                <w:sz w:val="20"/>
                <w:szCs w:val="20"/>
                <w:lang w:eastAsia="fr-FR"/>
              </w:rPr>
            </w:pPr>
            <w:r w:rsidRPr="003E7F8E">
              <w:rPr>
                <w:rFonts w:ascii="Verdana" w:hAnsi="Verdana"/>
                <w:color w:val="000000"/>
                <w:sz w:val="20"/>
                <w:szCs w:val="20"/>
                <w:lang w:eastAsia="fr-FR"/>
              </w:rPr>
              <w:lastRenderedPageBreak/>
              <w:t>0</w:t>
            </w:r>
          </w:p>
        </w:tc>
        <w:tc>
          <w:tcPr>
            <w:tcW w:w="1134" w:type="dxa"/>
            <w:tcBorders>
              <w:top w:val="nil"/>
              <w:left w:val="nil"/>
              <w:bottom w:val="single" w:sz="4" w:space="0" w:color="auto"/>
              <w:right w:val="single" w:sz="4" w:space="0" w:color="auto"/>
            </w:tcBorders>
            <w:shd w:val="clear" w:color="auto" w:fill="auto"/>
            <w:vAlign w:val="center"/>
            <w:hideMark/>
          </w:tcPr>
          <w:p w14:paraId="70A357E7" w14:textId="77777777" w:rsidR="00EB7F61" w:rsidRPr="003E7F8E" w:rsidRDefault="00EB7F61" w:rsidP="00EC563B">
            <w:pPr>
              <w:spacing w:line="280" w:lineRule="atLeast"/>
              <w:jc w:val="both"/>
              <w:rPr>
                <w:rFonts w:ascii="Verdana" w:hAnsi="Verdana"/>
                <w:color w:val="000000"/>
                <w:sz w:val="20"/>
                <w:szCs w:val="20"/>
                <w:lang w:eastAsia="fr-FR"/>
              </w:rPr>
            </w:pPr>
            <w:r w:rsidRPr="003E7F8E">
              <w:rPr>
                <w:rFonts w:ascii="Verdana" w:hAnsi="Verdana"/>
                <w:color w:val="000000"/>
                <w:sz w:val="20"/>
                <w:szCs w:val="20"/>
                <w:lang w:eastAsia="fr-FR"/>
              </w:rPr>
              <w:t xml:space="preserve"> 0    </w:t>
            </w:r>
          </w:p>
        </w:tc>
        <w:tc>
          <w:tcPr>
            <w:tcW w:w="1059" w:type="dxa"/>
            <w:tcBorders>
              <w:top w:val="nil"/>
              <w:left w:val="nil"/>
              <w:bottom w:val="single" w:sz="4" w:space="0" w:color="auto"/>
              <w:right w:val="single" w:sz="4" w:space="0" w:color="auto"/>
            </w:tcBorders>
            <w:shd w:val="clear" w:color="auto" w:fill="auto"/>
            <w:vAlign w:val="center"/>
            <w:hideMark/>
          </w:tcPr>
          <w:p w14:paraId="457029E9" w14:textId="77777777" w:rsidR="00EB7F61" w:rsidRPr="003E7F8E" w:rsidRDefault="00EB7F61" w:rsidP="00EC563B">
            <w:pPr>
              <w:spacing w:line="280" w:lineRule="atLeast"/>
              <w:jc w:val="both"/>
              <w:rPr>
                <w:rFonts w:ascii="Verdana" w:hAnsi="Verdana"/>
                <w:color w:val="000000"/>
                <w:sz w:val="20"/>
                <w:szCs w:val="20"/>
                <w:lang w:eastAsia="fr-FR"/>
              </w:rPr>
            </w:pPr>
            <w:r w:rsidRPr="003E7F8E">
              <w:rPr>
                <w:rFonts w:ascii="Verdana" w:hAnsi="Verdana"/>
                <w:color w:val="000000"/>
                <w:sz w:val="20"/>
                <w:szCs w:val="20"/>
                <w:lang w:eastAsia="fr-FR"/>
              </w:rPr>
              <w:t xml:space="preserve"> 1     </w:t>
            </w:r>
          </w:p>
        </w:tc>
        <w:tc>
          <w:tcPr>
            <w:tcW w:w="3327" w:type="dxa"/>
            <w:tcBorders>
              <w:top w:val="nil"/>
              <w:left w:val="nil"/>
              <w:bottom w:val="single" w:sz="4" w:space="0" w:color="auto"/>
              <w:right w:val="single" w:sz="4" w:space="0" w:color="auto"/>
            </w:tcBorders>
            <w:shd w:val="clear" w:color="auto" w:fill="auto"/>
            <w:vAlign w:val="center"/>
            <w:hideMark/>
          </w:tcPr>
          <w:p w14:paraId="7B04A62F" w14:textId="77777777" w:rsidR="00EB7F61" w:rsidRPr="003E7F8E" w:rsidRDefault="00EB7F61" w:rsidP="00EC563B">
            <w:pPr>
              <w:spacing w:line="280" w:lineRule="atLeast"/>
              <w:jc w:val="both"/>
              <w:rPr>
                <w:rFonts w:ascii="Verdana" w:hAnsi="Verdana"/>
                <w:color w:val="000000"/>
                <w:sz w:val="20"/>
                <w:szCs w:val="20"/>
                <w:lang w:eastAsia="fr-FR"/>
              </w:rPr>
            </w:pPr>
            <w:r w:rsidRPr="003E7F8E">
              <w:rPr>
                <w:rFonts w:ascii="Verdana" w:hAnsi="Verdana" w:cstheme="majorHAnsi"/>
                <w:color w:val="0E101A"/>
                <w:sz w:val="20"/>
                <w:szCs w:val="20"/>
              </w:rPr>
              <w:t>Tool</w:t>
            </w:r>
          </w:p>
        </w:tc>
        <w:tc>
          <w:tcPr>
            <w:tcW w:w="3402" w:type="dxa"/>
            <w:gridSpan w:val="2"/>
            <w:tcBorders>
              <w:top w:val="nil"/>
              <w:left w:val="nil"/>
              <w:bottom w:val="single" w:sz="4" w:space="0" w:color="auto"/>
              <w:right w:val="single" w:sz="4" w:space="0" w:color="auto"/>
            </w:tcBorders>
            <w:shd w:val="clear" w:color="auto" w:fill="auto"/>
            <w:vAlign w:val="center"/>
            <w:hideMark/>
          </w:tcPr>
          <w:p w14:paraId="7C685168" w14:textId="77777777" w:rsidR="00EB7F61" w:rsidRPr="003E7F8E" w:rsidRDefault="00EB7F61" w:rsidP="00EC563B">
            <w:pPr>
              <w:spacing w:line="280" w:lineRule="atLeast"/>
              <w:jc w:val="both"/>
              <w:rPr>
                <w:rFonts w:ascii="Verdana" w:hAnsi="Verdana"/>
                <w:color w:val="000000"/>
                <w:sz w:val="20"/>
                <w:szCs w:val="20"/>
                <w:lang w:eastAsia="fr-FR"/>
              </w:rPr>
            </w:pPr>
            <w:r>
              <w:rPr>
                <w:rFonts w:ascii="Verdana" w:hAnsi="Verdana"/>
                <w:color w:val="000000"/>
                <w:sz w:val="20"/>
                <w:szCs w:val="20"/>
                <w:lang w:eastAsia="fr-FR"/>
              </w:rPr>
              <w:t>UNFPA</w:t>
            </w:r>
          </w:p>
        </w:tc>
      </w:tr>
      <w:tr w:rsidR="00EB7F61" w:rsidRPr="003E7F8E" w14:paraId="35BE4059" w14:textId="77777777" w:rsidTr="00EC563B">
        <w:trPr>
          <w:trHeight w:val="20"/>
        </w:trPr>
        <w:tc>
          <w:tcPr>
            <w:tcW w:w="12492" w:type="dxa"/>
            <w:gridSpan w:val="9"/>
            <w:tcBorders>
              <w:top w:val="single" w:sz="4" w:space="0" w:color="auto"/>
              <w:left w:val="single" w:sz="4" w:space="0" w:color="auto"/>
              <w:bottom w:val="single" w:sz="4" w:space="0" w:color="auto"/>
              <w:right w:val="single" w:sz="4" w:space="0" w:color="000000"/>
            </w:tcBorders>
            <w:shd w:val="clear" w:color="000000" w:fill="E2E2E2"/>
            <w:vAlign w:val="center"/>
            <w:hideMark/>
          </w:tcPr>
          <w:p w14:paraId="51C961EA" w14:textId="77777777" w:rsidR="00EB7F61" w:rsidRPr="003E7F8E" w:rsidRDefault="00EB7F61" w:rsidP="00EC563B">
            <w:pPr>
              <w:spacing w:line="280" w:lineRule="atLeast"/>
              <w:jc w:val="both"/>
              <w:rPr>
                <w:rFonts w:ascii="Verdana" w:hAnsi="Verdana"/>
                <w:b/>
                <w:bCs/>
                <w:color w:val="000000"/>
                <w:sz w:val="20"/>
                <w:szCs w:val="20"/>
                <w:lang w:eastAsia="fr-FR"/>
              </w:rPr>
            </w:pPr>
            <w:r>
              <w:rPr>
                <w:rStyle w:val="normaltextrun"/>
                <w:rFonts w:ascii="Verdana" w:hAnsi="Verdana"/>
                <w:b/>
                <w:bCs/>
                <w:color w:val="000000"/>
                <w:sz w:val="20"/>
                <w:szCs w:val="20"/>
              </w:rPr>
              <w:t>Output 4.2</w:t>
            </w:r>
            <w:r>
              <w:rPr>
                <w:rStyle w:val="normaltextrun"/>
                <w:rFonts w:ascii="Verdana" w:hAnsi="Verdana"/>
                <w:color w:val="000000"/>
                <w:sz w:val="20"/>
                <w:szCs w:val="20"/>
              </w:rPr>
              <w:t>: </w:t>
            </w:r>
            <w:r>
              <w:rPr>
                <w:rStyle w:val="normaltextrun"/>
                <w:rFonts w:ascii="Helvetica" w:hAnsi="Helvetica" w:cs="Helvetica"/>
                <w:sz w:val="20"/>
                <w:szCs w:val="20"/>
              </w:rPr>
              <w:t>Policy dialogue with government and non-government partners strengthened for improved understanding of inter-linkages between population trends and sustainable development.</w:t>
            </w:r>
            <w:r>
              <w:rPr>
                <w:rStyle w:val="eop"/>
                <w:rFonts w:ascii="Helvetica" w:hAnsi="Helvetica" w:cs="Helvetica"/>
                <w:color w:val="000000"/>
                <w:sz w:val="20"/>
                <w:szCs w:val="20"/>
              </w:rPr>
              <w:t> </w:t>
            </w:r>
          </w:p>
        </w:tc>
      </w:tr>
      <w:tr w:rsidR="00EB7F61" w:rsidRPr="003E7F8E" w14:paraId="75248569" w14:textId="77777777" w:rsidTr="00EC563B">
        <w:trPr>
          <w:gridAfter w:val="1"/>
          <w:wAfter w:w="11" w:type="dxa"/>
          <w:trHeight w:val="20"/>
        </w:trPr>
        <w:tc>
          <w:tcPr>
            <w:tcW w:w="2775" w:type="dxa"/>
            <w:tcBorders>
              <w:top w:val="nil"/>
              <w:left w:val="single" w:sz="4" w:space="0" w:color="auto"/>
              <w:bottom w:val="single" w:sz="4" w:space="0" w:color="auto"/>
              <w:right w:val="single" w:sz="4" w:space="0" w:color="auto"/>
            </w:tcBorders>
            <w:shd w:val="clear" w:color="auto" w:fill="auto"/>
            <w:vAlign w:val="center"/>
            <w:hideMark/>
          </w:tcPr>
          <w:p w14:paraId="5EB77736" w14:textId="77777777" w:rsidR="00EB7F61" w:rsidRDefault="00EB7F61" w:rsidP="00EC563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E101A"/>
              </w:rPr>
              <w:t>Output 4.2, Indicator 1, Number of advocacy and awareness raising activities held on the implications of population growth and changing population age structure for the economic growth</w:t>
            </w:r>
            <w:r>
              <w:rPr>
                <w:rStyle w:val="eop"/>
                <w:rFonts w:eastAsia="Calibri" w:cs="Calibri"/>
              </w:rPr>
              <w:t> </w:t>
            </w:r>
          </w:p>
          <w:p w14:paraId="3F654D80" w14:textId="77777777" w:rsidR="00EB7F61" w:rsidRDefault="00EB7F61" w:rsidP="00EC563B">
            <w:pPr>
              <w:pStyle w:val="paragraph"/>
              <w:spacing w:before="0" w:beforeAutospacing="0" w:after="0" w:afterAutospacing="0"/>
              <w:jc w:val="both"/>
              <w:textAlignment w:val="baseline"/>
              <w:rPr>
                <w:rFonts w:ascii="Segoe UI" w:hAnsi="Segoe UI" w:cs="Segoe UI"/>
                <w:sz w:val="18"/>
                <w:szCs w:val="18"/>
              </w:rPr>
            </w:pPr>
            <w:r>
              <w:rPr>
                <w:rStyle w:val="eop"/>
                <w:rFonts w:eastAsia="Calibri" w:cs="Calibri"/>
              </w:rPr>
              <w:t> </w:t>
            </w:r>
          </w:p>
          <w:p w14:paraId="2C5AFD25" w14:textId="77777777" w:rsidR="00EB7F61" w:rsidRDefault="00EB7F61" w:rsidP="00EC563B">
            <w:pPr>
              <w:pStyle w:val="paragraph"/>
              <w:spacing w:before="0" w:beforeAutospacing="0" w:after="0" w:afterAutospacing="0"/>
              <w:jc w:val="both"/>
              <w:textAlignment w:val="baseline"/>
              <w:rPr>
                <w:rFonts w:ascii="Segoe UI" w:hAnsi="Segoe UI" w:cs="Segoe UI"/>
                <w:sz w:val="18"/>
                <w:szCs w:val="18"/>
              </w:rPr>
            </w:pPr>
            <w:r>
              <w:rPr>
                <w:rStyle w:val="eop"/>
                <w:rFonts w:eastAsia="Calibri" w:cs="Calibri"/>
              </w:rPr>
              <w:t> </w:t>
            </w:r>
          </w:p>
          <w:p w14:paraId="39AE3F85" w14:textId="77777777" w:rsidR="00EB7F61" w:rsidRDefault="00EB7F61" w:rsidP="00EC563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E101A"/>
              </w:rPr>
              <w:t xml:space="preserve">Output 4.2, Indicator 2: Research findings held in the framework of this project are disseminated among stakeholders, particularly duty bearers such as relevant government bodies and </w:t>
            </w:r>
            <w:r>
              <w:rPr>
                <w:rStyle w:val="normaltextrun"/>
                <w:rFonts w:ascii="Calibri" w:hAnsi="Calibri" w:cs="Calibri"/>
                <w:color w:val="0E101A"/>
              </w:rPr>
              <w:lastRenderedPageBreak/>
              <w:t>other development partners</w:t>
            </w:r>
            <w:r>
              <w:rPr>
                <w:rStyle w:val="eop"/>
                <w:rFonts w:eastAsia="Calibri" w:cs="Calibri"/>
              </w:rPr>
              <w:t> </w:t>
            </w:r>
          </w:p>
          <w:p w14:paraId="6CC7AB4E" w14:textId="77777777" w:rsidR="00EB7F61" w:rsidRPr="003E7F8E" w:rsidRDefault="00EB7F61" w:rsidP="00EC563B">
            <w:pPr>
              <w:spacing w:line="280" w:lineRule="atLeast"/>
              <w:jc w:val="both"/>
              <w:rPr>
                <w:rFonts w:ascii="Verdana" w:hAnsi="Verdana"/>
                <w:color w:val="000000"/>
                <w:sz w:val="20"/>
                <w:szCs w:val="20"/>
                <w:lang w:eastAsia="fr-FR"/>
              </w:rPr>
            </w:pPr>
          </w:p>
        </w:tc>
        <w:tc>
          <w:tcPr>
            <w:tcW w:w="784" w:type="dxa"/>
            <w:gridSpan w:val="2"/>
            <w:tcBorders>
              <w:top w:val="nil"/>
              <w:left w:val="nil"/>
              <w:bottom w:val="single" w:sz="4" w:space="0" w:color="auto"/>
              <w:right w:val="single" w:sz="4" w:space="0" w:color="auto"/>
            </w:tcBorders>
            <w:shd w:val="clear" w:color="auto" w:fill="auto"/>
            <w:vAlign w:val="center"/>
            <w:hideMark/>
          </w:tcPr>
          <w:p w14:paraId="4303AEF2" w14:textId="77777777" w:rsidR="00EB7F61" w:rsidRDefault="00EB7F61" w:rsidP="00EC563B">
            <w:pPr>
              <w:spacing w:line="280" w:lineRule="atLeast"/>
              <w:jc w:val="center"/>
              <w:rPr>
                <w:rFonts w:ascii="Verdana" w:hAnsi="Verdana"/>
                <w:color w:val="000000"/>
                <w:sz w:val="20"/>
                <w:szCs w:val="20"/>
                <w:lang w:eastAsia="fr-FR"/>
              </w:rPr>
            </w:pPr>
          </w:p>
          <w:p w14:paraId="7F5B4B0F" w14:textId="77777777" w:rsidR="00EB7F61" w:rsidRDefault="00EB7F61" w:rsidP="00EC563B">
            <w:pPr>
              <w:spacing w:line="280" w:lineRule="atLeast"/>
              <w:jc w:val="center"/>
              <w:rPr>
                <w:rFonts w:ascii="Verdana" w:hAnsi="Verdana"/>
                <w:color w:val="000000"/>
                <w:sz w:val="20"/>
                <w:szCs w:val="20"/>
                <w:lang w:eastAsia="fr-FR"/>
              </w:rPr>
            </w:pPr>
          </w:p>
          <w:p w14:paraId="6C5B73C9" w14:textId="77777777" w:rsidR="00EB7F61" w:rsidRDefault="00EB7F61" w:rsidP="00EC563B">
            <w:pPr>
              <w:spacing w:line="280" w:lineRule="atLeast"/>
              <w:jc w:val="center"/>
              <w:rPr>
                <w:rFonts w:ascii="Verdana" w:hAnsi="Verdana"/>
                <w:color w:val="000000"/>
                <w:sz w:val="20"/>
                <w:szCs w:val="20"/>
                <w:lang w:eastAsia="fr-FR"/>
              </w:rPr>
            </w:pPr>
          </w:p>
          <w:p w14:paraId="0B75D13F" w14:textId="77777777" w:rsidR="00EB7F61" w:rsidRDefault="00EB7F61" w:rsidP="00EC563B">
            <w:pPr>
              <w:spacing w:line="280" w:lineRule="atLeast"/>
              <w:jc w:val="center"/>
              <w:rPr>
                <w:rFonts w:ascii="Verdana" w:hAnsi="Verdana"/>
                <w:color w:val="000000"/>
                <w:sz w:val="20"/>
                <w:szCs w:val="20"/>
                <w:lang w:eastAsia="fr-FR"/>
              </w:rPr>
            </w:pPr>
          </w:p>
          <w:p w14:paraId="41E90EAA" w14:textId="77777777" w:rsidR="00EB7F61" w:rsidRDefault="00EB7F61" w:rsidP="00EC563B">
            <w:pPr>
              <w:spacing w:line="280" w:lineRule="atLeast"/>
              <w:jc w:val="center"/>
              <w:rPr>
                <w:rFonts w:ascii="Verdana" w:hAnsi="Verdana"/>
                <w:color w:val="000000"/>
                <w:sz w:val="20"/>
                <w:szCs w:val="20"/>
                <w:lang w:eastAsia="fr-FR"/>
              </w:rPr>
            </w:pPr>
          </w:p>
          <w:p w14:paraId="24E4731D" w14:textId="77777777" w:rsidR="00EB7F61" w:rsidRDefault="00EB7F61" w:rsidP="00EC563B">
            <w:pPr>
              <w:spacing w:line="280" w:lineRule="atLeast"/>
              <w:jc w:val="center"/>
              <w:rPr>
                <w:rFonts w:ascii="Verdana" w:hAnsi="Verdana"/>
                <w:color w:val="000000"/>
                <w:sz w:val="20"/>
                <w:szCs w:val="20"/>
                <w:lang w:eastAsia="fr-FR"/>
              </w:rPr>
            </w:pPr>
          </w:p>
          <w:p w14:paraId="6B20F3D4" w14:textId="77777777" w:rsidR="00EB7F61" w:rsidRDefault="00EB7F61" w:rsidP="00EC563B">
            <w:pPr>
              <w:spacing w:line="280" w:lineRule="atLeast"/>
              <w:jc w:val="center"/>
              <w:rPr>
                <w:rFonts w:ascii="Verdana" w:hAnsi="Verdana"/>
                <w:color w:val="000000"/>
                <w:sz w:val="20"/>
                <w:szCs w:val="20"/>
                <w:lang w:eastAsia="fr-FR"/>
              </w:rPr>
            </w:pPr>
          </w:p>
          <w:p w14:paraId="6A36F31D" w14:textId="77777777" w:rsidR="00EB7F61" w:rsidRDefault="00EB7F61" w:rsidP="00EC563B">
            <w:pPr>
              <w:spacing w:line="280" w:lineRule="atLeast"/>
              <w:jc w:val="center"/>
              <w:rPr>
                <w:rFonts w:ascii="Verdana" w:hAnsi="Verdana"/>
                <w:color w:val="000000"/>
                <w:sz w:val="20"/>
                <w:szCs w:val="20"/>
                <w:lang w:eastAsia="fr-FR"/>
              </w:rPr>
            </w:pPr>
          </w:p>
          <w:p w14:paraId="59199D57" w14:textId="77777777" w:rsidR="00EB7F61" w:rsidRDefault="00EB7F61" w:rsidP="00EC563B">
            <w:pPr>
              <w:spacing w:line="280" w:lineRule="atLeast"/>
              <w:jc w:val="center"/>
              <w:rPr>
                <w:rFonts w:ascii="Verdana" w:hAnsi="Verdana"/>
                <w:color w:val="000000"/>
                <w:sz w:val="20"/>
                <w:szCs w:val="20"/>
                <w:lang w:eastAsia="fr-FR"/>
              </w:rPr>
            </w:pPr>
          </w:p>
          <w:p w14:paraId="46B5EB78" w14:textId="77777777" w:rsidR="00EB7F61" w:rsidRDefault="00EB7F61" w:rsidP="00EC563B">
            <w:pPr>
              <w:spacing w:line="280" w:lineRule="atLeast"/>
              <w:jc w:val="center"/>
              <w:rPr>
                <w:rFonts w:ascii="Verdana" w:hAnsi="Verdana"/>
                <w:color w:val="000000"/>
                <w:sz w:val="20"/>
                <w:szCs w:val="20"/>
                <w:lang w:eastAsia="fr-FR"/>
              </w:rPr>
            </w:pPr>
          </w:p>
          <w:p w14:paraId="4C1744C4" w14:textId="77777777" w:rsidR="00EB7F61" w:rsidRPr="003E7F8E" w:rsidRDefault="00EB7F61" w:rsidP="00EC563B">
            <w:pPr>
              <w:spacing w:line="280" w:lineRule="atLeast"/>
              <w:jc w:val="center"/>
              <w:rPr>
                <w:rFonts w:ascii="Verdana" w:hAnsi="Verdana"/>
                <w:color w:val="000000"/>
                <w:sz w:val="20"/>
                <w:szCs w:val="20"/>
                <w:lang w:eastAsia="fr-FR"/>
              </w:rPr>
            </w:pPr>
            <w:r w:rsidRPr="003E7F8E">
              <w:rPr>
                <w:rFonts w:ascii="Verdana" w:hAnsi="Verdana"/>
                <w:color w:val="000000"/>
                <w:sz w:val="20"/>
                <w:szCs w:val="20"/>
                <w:lang w:eastAsia="fr-FR"/>
              </w:rPr>
              <w:t>0</w:t>
            </w:r>
          </w:p>
        </w:tc>
        <w:tc>
          <w:tcPr>
            <w:tcW w:w="1134" w:type="dxa"/>
            <w:tcBorders>
              <w:top w:val="nil"/>
              <w:left w:val="nil"/>
              <w:bottom w:val="single" w:sz="4" w:space="0" w:color="auto"/>
              <w:right w:val="single" w:sz="4" w:space="0" w:color="auto"/>
            </w:tcBorders>
            <w:shd w:val="clear" w:color="auto" w:fill="auto"/>
            <w:vAlign w:val="center"/>
            <w:hideMark/>
          </w:tcPr>
          <w:p w14:paraId="33B5FBCE" w14:textId="77777777" w:rsidR="00EB7F61" w:rsidRDefault="00EB7F61" w:rsidP="00EC563B">
            <w:pPr>
              <w:spacing w:line="280" w:lineRule="atLeast"/>
              <w:jc w:val="center"/>
              <w:rPr>
                <w:rFonts w:ascii="Verdana" w:hAnsi="Verdana"/>
                <w:color w:val="000000"/>
                <w:sz w:val="20"/>
                <w:szCs w:val="20"/>
                <w:lang w:eastAsia="fr-FR"/>
              </w:rPr>
            </w:pPr>
          </w:p>
          <w:p w14:paraId="6789D730" w14:textId="77777777" w:rsidR="00EB7F61" w:rsidRDefault="00EB7F61" w:rsidP="00EC563B">
            <w:pPr>
              <w:spacing w:line="280" w:lineRule="atLeast"/>
              <w:jc w:val="center"/>
              <w:rPr>
                <w:rFonts w:ascii="Verdana" w:hAnsi="Verdana"/>
                <w:color w:val="000000"/>
                <w:sz w:val="20"/>
                <w:szCs w:val="20"/>
                <w:lang w:eastAsia="fr-FR"/>
              </w:rPr>
            </w:pPr>
          </w:p>
          <w:p w14:paraId="2E1145F9" w14:textId="77777777" w:rsidR="00EB7F61" w:rsidRDefault="00EB7F61" w:rsidP="00EC563B">
            <w:pPr>
              <w:spacing w:line="280" w:lineRule="atLeast"/>
              <w:jc w:val="center"/>
              <w:rPr>
                <w:rFonts w:ascii="Verdana" w:hAnsi="Verdana"/>
                <w:color w:val="000000"/>
                <w:sz w:val="20"/>
                <w:szCs w:val="20"/>
                <w:lang w:eastAsia="fr-FR"/>
              </w:rPr>
            </w:pPr>
          </w:p>
          <w:p w14:paraId="67B62CC2" w14:textId="77777777" w:rsidR="00EB7F61" w:rsidRDefault="00EB7F61" w:rsidP="00EC563B">
            <w:pPr>
              <w:spacing w:line="280" w:lineRule="atLeast"/>
              <w:jc w:val="center"/>
              <w:rPr>
                <w:rFonts w:ascii="Verdana" w:hAnsi="Verdana"/>
                <w:color w:val="000000"/>
                <w:sz w:val="20"/>
                <w:szCs w:val="20"/>
                <w:lang w:eastAsia="fr-FR"/>
              </w:rPr>
            </w:pPr>
          </w:p>
          <w:p w14:paraId="52DFFD5F" w14:textId="77777777" w:rsidR="00EB7F61" w:rsidRDefault="00EB7F61" w:rsidP="00EC563B">
            <w:pPr>
              <w:spacing w:line="280" w:lineRule="atLeast"/>
              <w:jc w:val="center"/>
              <w:rPr>
                <w:rFonts w:ascii="Verdana" w:hAnsi="Verdana"/>
                <w:color w:val="000000"/>
                <w:sz w:val="20"/>
                <w:szCs w:val="20"/>
                <w:lang w:eastAsia="fr-FR"/>
              </w:rPr>
            </w:pPr>
          </w:p>
          <w:p w14:paraId="7607F8C1" w14:textId="77777777" w:rsidR="00EB7F61" w:rsidRDefault="00EB7F61" w:rsidP="00EC563B">
            <w:pPr>
              <w:spacing w:line="280" w:lineRule="atLeast"/>
              <w:jc w:val="center"/>
              <w:rPr>
                <w:rFonts w:ascii="Verdana" w:hAnsi="Verdana"/>
                <w:color w:val="000000"/>
                <w:sz w:val="20"/>
                <w:szCs w:val="20"/>
                <w:lang w:eastAsia="fr-FR"/>
              </w:rPr>
            </w:pPr>
          </w:p>
          <w:p w14:paraId="2ADEFCC0" w14:textId="77777777" w:rsidR="00EB7F61" w:rsidRDefault="00EB7F61" w:rsidP="00EC563B">
            <w:pPr>
              <w:spacing w:line="280" w:lineRule="atLeast"/>
              <w:jc w:val="center"/>
              <w:rPr>
                <w:rFonts w:ascii="Verdana" w:hAnsi="Verdana"/>
                <w:color w:val="000000"/>
                <w:sz w:val="20"/>
                <w:szCs w:val="20"/>
                <w:lang w:eastAsia="fr-FR"/>
              </w:rPr>
            </w:pPr>
          </w:p>
          <w:p w14:paraId="4793164F" w14:textId="77777777" w:rsidR="00EB7F61" w:rsidRDefault="00EB7F61" w:rsidP="00EC563B">
            <w:pPr>
              <w:spacing w:line="280" w:lineRule="atLeast"/>
              <w:jc w:val="center"/>
              <w:rPr>
                <w:rFonts w:ascii="Verdana" w:hAnsi="Verdana"/>
                <w:color w:val="000000"/>
                <w:sz w:val="20"/>
                <w:szCs w:val="20"/>
                <w:lang w:eastAsia="fr-FR"/>
              </w:rPr>
            </w:pPr>
          </w:p>
          <w:p w14:paraId="70CBB641" w14:textId="77777777" w:rsidR="00EB7F61" w:rsidRDefault="00EB7F61" w:rsidP="00EC563B">
            <w:pPr>
              <w:spacing w:line="280" w:lineRule="atLeast"/>
              <w:jc w:val="center"/>
              <w:rPr>
                <w:rFonts w:ascii="Verdana" w:hAnsi="Verdana"/>
                <w:color w:val="000000"/>
                <w:sz w:val="20"/>
                <w:szCs w:val="20"/>
                <w:lang w:eastAsia="fr-FR"/>
              </w:rPr>
            </w:pPr>
          </w:p>
          <w:p w14:paraId="521BC87C" w14:textId="77777777" w:rsidR="00EB7F61" w:rsidRDefault="00EB7F61" w:rsidP="00EC563B">
            <w:pPr>
              <w:spacing w:line="280" w:lineRule="atLeast"/>
              <w:jc w:val="center"/>
              <w:rPr>
                <w:rFonts w:ascii="Verdana" w:hAnsi="Verdana"/>
                <w:color w:val="000000"/>
                <w:sz w:val="20"/>
                <w:szCs w:val="20"/>
                <w:lang w:eastAsia="fr-FR"/>
              </w:rPr>
            </w:pPr>
          </w:p>
          <w:p w14:paraId="0EE7140B" w14:textId="77777777" w:rsidR="00EB7F61" w:rsidRPr="003E7F8E" w:rsidRDefault="00EB7F61" w:rsidP="00EC563B">
            <w:pPr>
              <w:spacing w:line="280" w:lineRule="atLeast"/>
              <w:jc w:val="center"/>
              <w:rPr>
                <w:rFonts w:ascii="Verdana" w:hAnsi="Verdana"/>
                <w:color w:val="000000"/>
                <w:sz w:val="20"/>
                <w:szCs w:val="20"/>
                <w:lang w:eastAsia="fr-FR"/>
              </w:rPr>
            </w:pPr>
            <w:r w:rsidRPr="003E7F8E">
              <w:rPr>
                <w:rFonts w:ascii="Verdana" w:hAnsi="Verdana"/>
                <w:color w:val="000000"/>
                <w:sz w:val="20"/>
                <w:szCs w:val="20"/>
                <w:lang w:eastAsia="fr-FR"/>
              </w:rPr>
              <w:t>0</w:t>
            </w:r>
          </w:p>
        </w:tc>
        <w:tc>
          <w:tcPr>
            <w:tcW w:w="1059" w:type="dxa"/>
            <w:tcBorders>
              <w:top w:val="nil"/>
              <w:left w:val="nil"/>
              <w:bottom w:val="single" w:sz="4" w:space="0" w:color="auto"/>
              <w:right w:val="single" w:sz="4" w:space="0" w:color="auto"/>
            </w:tcBorders>
            <w:shd w:val="clear" w:color="auto" w:fill="auto"/>
            <w:vAlign w:val="center"/>
            <w:hideMark/>
          </w:tcPr>
          <w:p w14:paraId="51F8990D" w14:textId="77777777" w:rsidR="00EB7F61" w:rsidRDefault="00EB7F61" w:rsidP="00EC563B">
            <w:pPr>
              <w:spacing w:line="280" w:lineRule="atLeast"/>
              <w:jc w:val="center"/>
              <w:rPr>
                <w:rFonts w:ascii="Verdana" w:hAnsi="Verdana"/>
                <w:color w:val="000000"/>
                <w:sz w:val="20"/>
                <w:szCs w:val="20"/>
                <w:lang w:eastAsia="fr-FR"/>
              </w:rPr>
            </w:pPr>
          </w:p>
          <w:p w14:paraId="49146442" w14:textId="77777777" w:rsidR="00EB7F61" w:rsidRDefault="00EB7F61" w:rsidP="00EC563B">
            <w:pPr>
              <w:spacing w:line="280" w:lineRule="atLeast"/>
              <w:jc w:val="center"/>
              <w:rPr>
                <w:rFonts w:ascii="Verdana" w:hAnsi="Verdana"/>
                <w:color w:val="000000"/>
                <w:sz w:val="20"/>
                <w:szCs w:val="20"/>
                <w:lang w:eastAsia="fr-FR"/>
              </w:rPr>
            </w:pPr>
          </w:p>
          <w:p w14:paraId="2E571E54" w14:textId="77777777" w:rsidR="00EB7F61" w:rsidRDefault="00EB7F61" w:rsidP="00EC563B">
            <w:pPr>
              <w:spacing w:line="280" w:lineRule="atLeast"/>
              <w:jc w:val="center"/>
              <w:rPr>
                <w:rFonts w:ascii="Verdana" w:hAnsi="Verdana"/>
                <w:color w:val="000000"/>
                <w:sz w:val="20"/>
                <w:szCs w:val="20"/>
                <w:lang w:eastAsia="fr-FR"/>
              </w:rPr>
            </w:pPr>
          </w:p>
          <w:p w14:paraId="5F335B00" w14:textId="77777777" w:rsidR="00EB7F61" w:rsidRDefault="00EB7F61" w:rsidP="00EC563B">
            <w:pPr>
              <w:spacing w:line="280" w:lineRule="atLeast"/>
              <w:jc w:val="center"/>
              <w:rPr>
                <w:rFonts w:ascii="Verdana" w:hAnsi="Verdana"/>
                <w:color w:val="000000"/>
                <w:sz w:val="20"/>
                <w:szCs w:val="20"/>
                <w:lang w:eastAsia="fr-FR"/>
              </w:rPr>
            </w:pPr>
          </w:p>
          <w:p w14:paraId="5036EAB6" w14:textId="77777777" w:rsidR="00EB7F61" w:rsidRDefault="00EB7F61" w:rsidP="00EC563B">
            <w:pPr>
              <w:spacing w:line="280" w:lineRule="atLeast"/>
              <w:jc w:val="center"/>
              <w:rPr>
                <w:rFonts w:ascii="Verdana" w:hAnsi="Verdana"/>
                <w:color w:val="000000"/>
                <w:sz w:val="20"/>
                <w:szCs w:val="20"/>
                <w:lang w:eastAsia="fr-FR"/>
              </w:rPr>
            </w:pPr>
          </w:p>
          <w:p w14:paraId="65D72E8B" w14:textId="77777777" w:rsidR="00EB7F61" w:rsidRDefault="00EB7F61" w:rsidP="00EC563B">
            <w:pPr>
              <w:spacing w:line="280" w:lineRule="atLeast"/>
              <w:jc w:val="center"/>
              <w:rPr>
                <w:rFonts w:ascii="Verdana" w:hAnsi="Verdana"/>
                <w:color w:val="000000"/>
                <w:sz w:val="20"/>
                <w:szCs w:val="20"/>
                <w:lang w:eastAsia="fr-FR"/>
              </w:rPr>
            </w:pPr>
          </w:p>
          <w:p w14:paraId="0B216FF4" w14:textId="77777777" w:rsidR="00EB7F61" w:rsidRDefault="00EB7F61" w:rsidP="00EC563B">
            <w:pPr>
              <w:spacing w:line="280" w:lineRule="atLeast"/>
              <w:jc w:val="center"/>
              <w:rPr>
                <w:rFonts w:ascii="Verdana" w:hAnsi="Verdana"/>
                <w:color w:val="000000"/>
                <w:sz w:val="20"/>
                <w:szCs w:val="20"/>
                <w:lang w:eastAsia="fr-FR"/>
              </w:rPr>
            </w:pPr>
          </w:p>
          <w:p w14:paraId="1CD094DF" w14:textId="77777777" w:rsidR="00EB7F61" w:rsidRDefault="00EB7F61" w:rsidP="00EC563B">
            <w:pPr>
              <w:spacing w:line="280" w:lineRule="atLeast"/>
              <w:jc w:val="center"/>
              <w:rPr>
                <w:rFonts w:ascii="Verdana" w:hAnsi="Verdana"/>
                <w:color w:val="000000"/>
                <w:sz w:val="20"/>
                <w:szCs w:val="20"/>
                <w:lang w:eastAsia="fr-FR"/>
              </w:rPr>
            </w:pPr>
          </w:p>
          <w:p w14:paraId="08EBEF74" w14:textId="77777777" w:rsidR="00EB7F61" w:rsidRDefault="00EB7F61" w:rsidP="00EC563B">
            <w:pPr>
              <w:spacing w:line="280" w:lineRule="atLeast"/>
              <w:jc w:val="center"/>
              <w:rPr>
                <w:rFonts w:ascii="Verdana" w:hAnsi="Verdana"/>
                <w:color w:val="000000"/>
                <w:sz w:val="20"/>
                <w:szCs w:val="20"/>
                <w:lang w:eastAsia="fr-FR"/>
              </w:rPr>
            </w:pPr>
          </w:p>
          <w:p w14:paraId="5E4DF0B5" w14:textId="77777777" w:rsidR="00EB7F61" w:rsidRDefault="00EB7F61" w:rsidP="00EC563B">
            <w:pPr>
              <w:spacing w:line="280" w:lineRule="atLeast"/>
              <w:jc w:val="center"/>
              <w:rPr>
                <w:rFonts w:ascii="Verdana" w:hAnsi="Verdana"/>
                <w:color w:val="000000"/>
                <w:sz w:val="20"/>
                <w:szCs w:val="20"/>
                <w:lang w:eastAsia="fr-FR"/>
              </w:rPr>
            </w:pPr>
          </w:p>
          <w:p w14:paraId="6F18391A" w14:textId="77777777" w:rsidR="00EB7F61" w:rsidRPr="003E7F8E" w:rsidRDefault="00EB7F61" w:rsidP="00EC563B">
            <w:pPr>
              <w:spacing w:line="280" w:lineRule="atLeast"/>
              <w:jc w:val="center"/>
              <w:rPr>
                <w:rFonts w:ascii="Verdana" w:hAnsi="Verdana"/>
                <w:color w:val="000000"/>
                <w:sz w:val="20"/>
                <w:szCs w:val="20"/>
                <w:lang w:eastAsia="fr-FR"/>
              </w:rPr>
            </w:pPr>
            <w:r w:rsidRPr="003E7F8E">
              <w:rPr>
                <w:rFonts w:ascii="Verdana" w:hAnsi="Verdana"/>
                <w:color w:val="000000"/>
                <w:sz w:val="20"/>
                <w:szCs w:val="20"/>
                <w:lang w:eastAsia="fr-FR"/>
              </w:rPr>
              <w:t>1</w:t>
            </w:r>
          </w:p>
        </w:tc>
        <w:tc>
          <w:tcPr>
            <w:tcW w:w="3327" w:type="dxa"/>
            <w:tcBorders>
              <w:top w:val="nil"/>
              <w:left w:val="nil"/>
              <w:bottom w:val="single" w:sz="4" w:space="0" w:color="auto"/>
              <w:right w:val="single" w:sz="4" w:space="0" w:color="auto"/>
            </w:tcBorders>
            <w:shd w:val="clear" w:color="auto" w:fill="auto"/>
            <w:vAlign w:val="center"/>
            <w:hideMark/>
          </w:tcPr>
          <w:p w14:paraId="0F538320" w14:textId="77777777" w:rsidR="00EB7F61" w:rsidRPr="003E7F8E" w:rsidRDefault="00EB7F61" w:rsidP="00EC563B">
            <w:pPr>
              <w:spacing w:line="280" w:lineRule="atLeast"/>
              <w:jc w:val="both"/>
              <w:rPr>
                <w:rFonts w:ascii="Verdana" w:hAnsi="Verdana"/>
                <w:color w:val="000000"/>
                <w:sz w:val="20"/>
                <w:szCs w:val="20"/>
                <w:lang w:eastAsia="fr-FR"/>
              </w:rPr>
            </w:pPr>
            <w:r w:rsidRPr="003E7F8E">
              <w:rPr>
                <w:rFonts w:ascii="Verdana" w:hAnsi="Verdana" w:cstheme="majorHAnsi"/>
                <w:color w:val="0E101A"/>
                <w:sz w:val="20"/>
                <w:szCs w:val="20"/>
              </w:rPr>
              <w:t>Tool</w:t>
            </w:r>
          </w:p>
        </w:tc>
        <w:tc>
          <w:tcPr>
            <w:tcW w:w="3402" w:type="dxa"/>
            <w:gridSpan w:val="2"/>
            <w:tcBorders>
              <w:top w:val="nil"/>
              <w:left w:val="nil"/>
              <w:bottom w:val="single" w:sz="4" w:space="0" w:color="auto"/>
              <w:right w:val="single" w:sz="4" w:space="0" w:color="auto"/>
            </w:tcBorders>
            <w:shd w:val="clear" w:color="auto" w:fill="auto"/>
            <w:vAlign w:val="center"/>
            <w:hideMark/>
          </w:tcPr>
          <w:p w14:paraId="11DA0CAA" w14:textId="77777777" w:rsidR="00EB7F61" w:rsidRPr="003E7F8E" w:rsidRDefault="00EB7F61" w:rsidP="00EC563B">
            <w:pPr>
              <w:spacing w:line="280" w:lineRule="atLeast"/>
              <w:jc w:val="both"/>
              <w:rPr>
                <w:rFonts w:ascii="Verdana" w:hAnsi="Verdana"/>
                <w:color w:val="000000"/>
                <w:sz w:val="20"/>
                <w:szCs w:val="20"/>
                <w:lang w:eastAsia="fr-FR"/>
              </w:rPr>
            </w:pPr>
            <w:r>
              <w:rPr>
                <w:rFonts w:ascii="Verdana" w:hAnsi="Verdana"/>
                <w:color w:val="000000"/>
                <w:sz w:val="20"/>
                <w:szCs w:val="20"/>
                <w:lang w:eastAsia="fr-FR"/>
              </w:rPr>
              <w:t>UNFPA</w:t>
            </w:r>
          </w:p>
        </w:tc>
      </w:tr>
    </w:tbl>
    <w:p w14:paraId="72FFF759" w14:textId="778CB647" w:rsidR="002F5365" w:rsidRPr="003E7F8E" w:rsidRDefault="002F5365" w:rsidP="0093382E">
      <w:pPr>
        <w:spacing w:line="280" w:lineRule="atLeast"/>
        <w:jc w:val="both"/>
        <w:rPr>
          <w:rFonts w:ascii="Verdana" w:hAnsi="Verdana"/>
          <w:color w:val="000000" w:themeColor="text1"/>
          <w:sz w:val="20"/>
          <w:szCs w:val="20"/>
          <w:lang w:eastAsia="en-GB"/>
        </w:rPr>
      </w:pPr>
    </w:p>
    <w:p w14:paraId="0AEC1C58" w14:textId="4764AEA9" w:rsidR="5A166387" w:rsidRDefault="5A166387" w:rsidP="5A166387">
      <w:pPr>
        <w:spacing w:line="280" w:lineRule="atLeast"/>
        <w:jc w:val="both"/>
        <w:rPr>
          <w:rFonts w:ascii="Verdana" w:hAnsi="Verdana"/>
          <w:b/>
          <w:bCs/>
          <w:color w:val="000000" w:themeColor="text1"/>
          <w:sz w:val="20"/>
          <w:szCs w:val="20"/>
        </w:rPr>
      </w:pPr>
    </w:p>
    <w:p w14:paraId="13674915" w14:textId="7E81C8D3" w:rsidR="636FB146" w:rsidRDefault="636FB146" w:rsidP="156D0E1F">
      <w:pPr>
        <w:jc w:val="both"/>
        <w:rPr>
          <w:rFonts w:ascii="Verdana" w:eastAsia="Verdana" w:hAnsi="Verdana" w:cs="Verdana"/>
          <w:b/>
          <w:bCs/>
          <w:color w:val="0070C0"/>
          <w:sz w:val="20"/>
          <w:szCs w:val="20"/>
          <w:u w:val="single"/>
        </w:rPr>
      </w:pPr>
      <w:r w:rsidRPr="156D0E1F">
        <w:rPr>
          <w:rFonts w:ascii="Verdana" w:hAnsi="Verdana" w:eastAsia="Verdana" w:cs="Verdana"/>
          <w:b/>
          <w:bCs/>
          <w:color w:val="0070C0"/>
          <w:sz w:val="20"/>
          <w:szCs w:val="20"/>
          <w:u w:val="single"/>
        </w:rPr>
        <w:t>Annex 4. Budget and Work Plan</w:t>
      </w:r>
    </w:p>
    <w:p w14:paraId="540232EC" w14:textId="77777777" w:rsidR="00B62A79" w:rsidRDefault="00B62A79" w:rsidP="156D0E1F">
      <w:pPr>
        <w:jc w:val="both"/>
      </w:pPr>
    </w:p>
    <w:p w14:paraId="45E5694C" w14:textId="006AF6BF" w:rsidR="156D0E1F" w:rsidRDefault="00B62A79" w:rsidP="156D0E1F">
      <w:pPr>
        <w:jc w:val="both"/>
        <w:rPr>
          <w:rFonts w:ascii="Verdana" w:eastAsia="Verdana" w:hAnsi="Verdana" w:cs="Verdana"/>
          <w:b/>
          <w:bCs/>
          <w:color w:val="0070C0"/>
          <w:sz w:val="20"/>
          <w:szCs w:val="20"/>
          <w:u w:val="single"/>
        </w:rPr>
      </w:pPr>
      <w:r w:rsidRPr="156D0E1F">
        <w:rPr>
          <w:rFonts w:ascii="Verdana" w:hAnsi="Verdana" w:eastAsia="Verdana" w:cs="Verdana"/>
          <w:b/>
          <w:bCs/>
          <w:color w:val="0070C0"/>
          <w:sz w:val="20"/>
          <w:szCs w:val="20"/>
          <w:u w:val="single"/>
        </w:rPr>
        <w:t>4.1 Budget per UNSDG categories</w:t>
      </w:r>
    </w:p>
    <w:p w14:paraId="72376361" w14:textId="4764AEA9" w:rsidR="636FB146" w:rsidRDefault="636FB146" w:rsidP="156D0E1F">
      <w:pPr>
        <w:jc w:val="both"/>
      </w:pPr>
      <w:r w:rsidRPr="156D0E1F">
        <w:rPr>
          <w:rFonts w:ascii="Verdana" w:hAnsi="Verdana" w:eastAsia="Verdana" w:cs="Verdana"/>
          <w:b/>
          <w:bCs/>
          <w:sz w:val="20"/>
          <w:szCs w:val="20"/>
        </w:rPr>
        <w:t xml:space="preserve"> </w:t>
      </w:r>
      <w:r w:rsidR="71660193">
        <w:rPr>
          <w:noProof/>
          <w:lang w:eastAsia="en-GB"/>
        </w:rPr>
        <w:drawing>
          <wp:inline distT="0" distB="0" distL="0" distR="0" wp14:anchorId="5DFE5A99" wp14:editId="38C0EEDB">
            <wp:extent cx="8543925" cy="3595568"/>
            <wp:effectExtent l="0" t="0" r="0" b="0"/>
            <wp:docPr id="2080753816" name="Picture 442885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885730"/>
                    <pic:cNvPicPr/>
                  </pic:nvPicPr>
                  <pic:blipFill>
                    <a:blip r:embed="rId15">
                      <a:extLst>
                        <a:ext uri="{28A0092B-C50C-407E-A947-70E740481C1C}">
                          <a14:useLocalDpi xmlns:a14="http://schemas.microsoft.com/office/drawing/2010/main" val="0"/>
                        </a:ext>
                      </a:extLst>
                    </a:blip>
                    <a:stretch>
                      <a:fillRect/>
                    </a:stretch>
                  </pic:blipFill>
                  <pic:spPr>
                    <a:xfrm>
                      <a:off x="0" y="0"/>
                      <a:ext cx="8543925" cy="3595568"/>
                    </a:xfrm>
                    <a:prstGeom prst="rect">
                      <a:avLst/>
                    </a:prstGeom>
                  </pic:spPr>
                </pic:pic>
              </a:graphicData>
            </a:graphic>
          </wp:inline>
        </w:drawing>
      </w:r>
    </w:p>
    <w:p w14:paraId="27D1F07F" w14:textId="54BD6225" w:rsidR="636FB146" w:rsidRDefault="636FB146" w:rsidP="156D0E1F">
      <w:pPr>
        <w:jc w:val="both"/>
      </w:pPr>
    </w:p>
    <w:p w14:paraId="4D2A8762" w14:textId="4764AEA9" w:rsidR="0008121B" w:rsidRPr="0008121B" w:rsidRDefault="0008121B" w:rsidP="0008121B">
      <w:pPr>
        <w:jc w:val="both"/>
        <w:rPr>
          <w:rFonts w:ascii="Verdana" w:eastAsia="Verdana" w:hAnsi="Verdana" w:cs="Verdana"/>
          <w:b/>
          <w:bCs/>
          <w:color w:val="0070C0"/>
          <w:sz w:val="20"/>
          <w:szCs w:val="20"/>
          <w:u w:val="single"/>
        </w:rPr>
      </w:pPr>
    </w:p>
    <w:p w14:paraId="200A1832" w14:textId="688129F8" w:rsidR="02B0E6CD" w:rsidRDefault="02B0E6CD" w:rsidP="02B0E6CD">
      <w:pPr>
        <w:jc w:val="both"/>
        <w:rPr>
          <w:rFonts w:ascii="Verdana" w:eastAsia="Verdana" w:hAnsi="Verdana" w:cs="Verdana"/>
          <w:b/>
          <w:bCs/>
          <w:color w:val="0070C0"/>
          <w:sz w:val="20"/>
          <w:szCs w:val="20"/>
          <w:u w:val="single"/>
        </w:rPr>
      </w:pPr>
    </w:p>
    <w:p w14:paraId="6AD8AEBF" w14:textId="4764AEA9" w:rsidR="636FB146" w:rsidRDefault="636FB146" w:rsidP="156D0E1F">
      <w:pPr>
        <w:jc w:val="both"/>
      </w:pPr>
      <w:r w:rsidRPr="156D0E1F">
        <w:rPr>
          <w:rFonts w:ascii="Verdana" w:hAnsi="Verdana" w:eastAsia="Verdana" w:cs="Verdana"/>
          <w:sz w:val="20"/>
          <w:szCs w:val="20"/>
        </w:rPr>
        <w:t xml:space="preserve"> </w:t>
      </w:r>
    </w:p>
    <w:p w14:paraId="450A1D71" w14:textId="4764AEA9" w:rsidR="636FB146" w:rsidRDefault="636FB146" w:rsidP="156D0E1F">
      <w:pPr>
        <w:jc w:val="both"/>
      </w:pPr>
      <w:r w:rsidRPr="156D0E1F">
        <w:rPr>
          <w:rFonts w:ascii="Verdana" w:hAnsi="Verdana" w:eastAsia="Verdana" w:cs="Verdana"/>
          <w:b/>
          <w:bCs/>
          <w:color w:val="0070C0"/>
          <w:sz w:val="20"/>
          <w:szCs w:val="20"/>
          <w:u w:val="single"/>
        </w:rPr>
        <w:t>4.2 Budget per SDG targets</w:t>
      </w:r>
    </w:p>
    <w:p w14:paraId="562213ED" w14:textId="4764AEA9" w:rsidR="156D0E1F" w:rsidRDefault="156D0E1F" w:rsidP="156D0E1F">
      <w:pPr>
        <w:jc w:val="both"/>
        <w:rPr>
          <w:rFonts w:ascii="Verdana" w:eastAsia="Verdana" w:hAnsi="Verdana" w:cs="Verdana"/>
          <w:b/>
          <w:bCs/>
          <w:color w:val="0070C0"/>
          <w:sz w:val="20"/>
          <w:szCs w:val="20"/>
          <w:u w:val="single"/>
        </w:rPr>
      </w:pPr>
    </w:p>
    <w:p w14:paraId="33142381" w14:textId="03842517" w:rsidR="636FB146" w:rsidRDefault="636FB146" w:rsidP="156D0E1F">
      <w:pPr>
        <w:jc w:val="both"/>
      </w:pPr>
      <w:r w:rsidRPr="156D0E1F">
        <w:rPr>
          <w:rFonts w:ascii="Verdana" w:hAnsi="Verdana" w:eastAsia="Verdana" w:cs="Verdana"/>
          <w:sz w:val="20"/>
          <w:szCs w:val="20"/>
        </w:rPr>
        <w:t xml:space="preserve"> </w:t>
      </w:r>
      <w:r w:rsidR="00B62A79">
        <w:rPr>
          <w:noProof/>
        </w:rPr>
        <w:drawing>
          <wp:inline distT="0" distB="0" distL="0" distR="0" wp14:anchorId="7F8F8778" wp14:editId="5B11CAC0">
            <wp:extent cx="8229600" cy="42017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8229600" cy="4201795"/>
                    </a:xfrm>
                    <a:prstGeom prst="rect">
                      <a:avLst/>
                    </a:prstGeom>
                  </pic:spPr>
                </pic:pic>
              </a:graphicData>
            </a:graphic>
          </wp:inline>
        </w:drawing>
      </w:r>
    </w:p>
    <w:p w14:paraId="458BFDE0" w14:textId="77777777" w:rsidR="00420CDE" w:rsidRDefault="00420CDE" w:rsidP="156D0E1F">
      <w:pPr>
        <w:jc w:val="both"/>
        <w:rPr>
          <w:rFonts w:ascii="Verdana" w:eastAsia="Verdana" w:hAnsi="Verdana" w:cs="Verdana"/>
          <w:b/>
          <w:bCs/>
          <w:color w:val="0070C0"/>
          <w:sz w:val="20"/>
          <w:szCs w:val="20"/>
          <w:u w:val="single"/>
        </w:rPr>
      </w:pPr>
    </w:p>
    <w:p w14:paraId="18DC78C1" w14:textId="77777777" w:rsidR="00420CDE" w:rsidRDefault="00420CDE" w:rsidP="156D0E1F">
      <w:pPr>
        <w:jc w:val="both"/>
        <w:rPr>
          <w:rFonts w:ascii="Verdana" w:eastAsia="Verdana" w:hAnsi="Verdana" w:cs="Verdana"/>
          <w:b/>
          <w:bCs/>
          <w:color w:val="0070C0"/>
          <w:sz w:val="20"/>
          <w:szCs w:val="20"/>
          <w:u w:val="single"/>
        </w:rPr>
      </w:pPr>
    </w:p>
    <w:p w14:paraId="7C4302D9" w14:textId="77777777" w:rsidR="00420CDE" w:rsidRDefault="00420CDE" w:rsidP="156D0E1F">
      <w:pPr>
        <w:jc w:val="both"/>
        <w:rPr>
          <w:rFonts w:ascii="Verdana" w:eastAsia="Verdana" w:hAnsi="Verdana" w:cs="Verdana"/>
          <w:b/>
          <w:bCs/>
          <w:color w:val="0070C0"/>
          <w:sz w:val="20"/>
          <w:szCs w:val="20"/>
          <w:u w:val="single"/>
        </w:rPr>
      </w:pPr>
    </w:p>
    <w:p w14:paraId="61C96959" w14:textId="212B293E" w:rsidR="636FB146" w:rsidRDefault="636FB146" w:rsidP="156D0E1F">
      <w:pPr>
        <w:jc w:val="both"/>
      </w:pPr>
      <w:r w:rsidRPr="156D0E1F">
        <w:rPr>
          <w:rFonts w:ascii="Verdana" w:hAnsi="Verdana" w:eastAsia="Verdana" w:cs="Verdana"/>
          <w:b/>
          <w:bCs/>
          <w:color w:val="0070C0"/>
          <w:sz w:val="20"/>
          <w:szCs w:val="20"/>
          <w:u w:val="single"/>
        </w:rPr>
        <w:t>4.3 Work plan</w:t>
      </w:r>
    </w:p>
    <w:tbl>
      <w:tblPr>
        <w:tblW w:w="9360" w:type="dxa"/>
        <w:tblLook w:val="04A0" w:firstRow="1" w:lastRow="0" w:firstColumn="1" w:lastColumn="0" w:noHBand="0" w:noVBand="1"/>
      </w:tblPr>
      <w:tblGrid>
        <w:gridCol w:w="1715"/>
        <w:gridCol w:w="1025"/>
        <w:gridCol w:w="1057"/>
        <w:gridCol w:w="983"/>
        <w:gridCol w:w="369"/>
        <w:gridCol w:w="369"/>
        <w:gridCol w:w="369"/>
        <w:gridCol w:w="369"/>
        <w:gridCol w:w="369"/>
        <w:gridCol w:w="369"/>
        <w:gridCol w:w="369"/>
        <w:gridCol w:w="369"/>
        <w:gridCol w:w="1117"/>
        <w:gridCol w:w="624"/>
        <w:gridCol w:w="960"/>
        <w:gridCol w:w="668"/>
        <w:gridCol w:w="866"/>
        <w:gridCol w:w="993"/>
      </w:tblGrid>
      <w:tr w:rsidR="00B62A79" w:rsidRPr="00B62A79" w14:paraId="7EB833FB" w14:textId="77777777" w:rsidTr="00B62A79">
        <w:trPr>
          <w:trHeight w:val="310"/>
        </w:trPr>
        <w:tc>
          <w:tcPr>
            <w:tcW w:w="2673" w:type="dxa"/>
            <w:tcBorders>
              <w:top w:val="nil"/>
              <w:left w:val="nil"/>
              <w:bottom w:val="nil"/>
              <w:right w:val="nil"/>
            </w:tcBorders>
            <w:shd w:val="clear" w:color="auto" w:fill="auto"/>
            <w:noWrap/>
            <w:vAlign w:val="bottom"/>
            <w:hideMark/>
          </w:tcPr>
          <w:p w14:paraId="6651A0F5" w14:textId="21DE1926" w:rsidR="00B62A79" w:rsidRPr="00B62A79" w:rsidRDefault="00B62A79" w:rsidP="00B62A79">
            <w:pPr>
              <w:rPr>
                <w:rFonts w:ascii="Verdana" w:hAnsi="Verdana" w:cs="Calibri"/>
                <w:b/>
                <w:bCs/>
                <w:color w:val="000000"/>
                <w:lang w:val="en-US"/>
              </w:rPr>
            </w:pPr>
          </w:p>
        </w:tc>
        <w:tc>
          <w:tcPr>
            <w:tcW w:w="1000" w:type="dxa"/>
            <w:tcBorders>
              <w:top w:val="nil"/>
              <w:left w:val="nil"/>
              <w:bottom w:val="nil"/>
              <w:right w:val="nil"/>
            </w:tcBorders>
            <w:shd w:val="clear" w:color="auto" w:fill="auto"/>
            <w:noWrap/>
            <w:vAlign w:val="bottom"/>
            <w:hideMark/>
          </w:tcPr>
          <w:p w14:paraId="6498BB7B" w14:textId="77777777" w:rsidR="00B62A79" w:rsidRPr="00B62A79" w:rsidRDefault="00B62A79" w:rsidP="00B62A79">
            <w:pPr>
              <w:rPr>
                <w:rFonts w:ascii="Verdana" w:hAnsi="Verdana" w:cs="Calibri"/>
                <w:b/>
                <w:bCs/>
                <w:color w:val="000000"/>
                <w:lang w:val="en-US"/>
              </w:rPr>
            </w:pPr>
          </w:p>
        </w:tc>
        <w:tc>
          <w:tcPr>
            <w:tcW w:w="862" w:type="dxa"/>
            <w:tcBorders>
              <w:top w:val="nil"/>
              <w:left w:val="nil"/>
              <w:bottom w:val="nil"/>
              <w:right w:val="nil"/>
            </w:tcBorders>
            <w:shd w:val="clear" w:color="auto" w:fill="auto"/>
            <w:noWrap/>
            <w:vAlign w:val="bottom"/>
            <w:hideMark/>
          </w:tcPr>
          <w:p w14:paraId="525D4DC7" w14:textId="77777777" w:rsidR="00B62A79" w:rsidRPr="00B62A79" w:rsidRDefault="00B62A79" w:rsidP="00B62A79">
            <w:pPr>
              <w:rPr>
                <w:sz w:val="20"/>
                <w:szCs w:val="20"/>
                <w:lang w:val="en-US"/>
              </w:rPr>
            </w:pPr>
          </w:p>
        </w:tc>
        <w:tc>
          <w:tcPr>
            <w:tcW w:w="1189" w:type="dxa"/>
            <w:tcBorders>
              <w:top w:val="nil"/>
              <w:left w:val="nil"/>
              <w:bottom w:val="nil"/>
              <w:right w:val="nil"/>
            </w:tcBorders>
            <w:shd w:val="clear" w:color="auto" w:fill="auto"/>
            <w:noWrap/>
            <w:vAlign w:val="bottom"/>
            <w:hideMark/>
          </w:tcPr>
          <w:p w14:paraId="607D9AF1" w14:textId="77777777" w:rsidR="00B62A79" w:rsidRPr="00B62A79" w:rsidRDefault="00B62A79" w:rsidP="00B62A79">
            <w:pPr>
              <w:rPr>
                <w:sz w:val="20"/>
                <w:szCs w:val="20"/>
                <w:lang w:val="en-US"/>
              </w:rPr>
            </w:pPr>
          </w:p>
        </w:tc>
        <w:tc>
          <w:tcPr>
            <w:tcW w:w="99" w:type="dxa"/>
            <w:tcBorders>
              <w:top w:val="nil"/>
              <w:left w:val="nil"/>
              <w:bottom w:val="nil"/>
              <w:right w:val="nil"/>
            </w:tcBorders>
            <w:shd w:val="clear" w:color="auto" w:fill="auto"/>
            <w:noWrap/>
            <w:vAlign w:val="bottom"/>
            <w:hideMark/>
          </w:tcPr>
          <w:p w14:paraId="4DADEC9C" w14:textId="77777777" w:rsidR="00B62A79" w:rsidRPr="00B62A79" w:rsidRDefault="00B62A79" w:rsidP="00B62A79">
            <w:pPr>
              <w:rPr>
                <w:sz w:val="20"/>
                <w:szCs w:val="20"/>
                <w:lang w:val="en-US"/>
              </w:rPr>
            </w:pPr>
          </w:p>
        </w:tc>
        <w:tc>
          <w:tcPr>
            <w:tcW w:w="99" w:type="dxa"/>
            <w:tcBorders>
              <w:top w:val="nil"/>
              <w:left w:val="nil"/>
              <w:bottom w:val="nil"/>
              <w:right w:val="nil"/>
            </w:tcBorders>
            <w:shd w:val="clear" w:color="auto" w:fill="auto"/>
            <w:noWrap/>
            <w:vAlign w:val="bottom"/>
            <w:hideMark/>
          </w:tcPr>
          <w:p w14:paraId="245B0D71" w14:textId="77777777" w:rsidR="00B62A79" w:rsidRPr="00B62A79" w:rsidRDefault="00B62A79" w:rsidP="00B62A79">
            <w:pPr>
              <w:rPr>
                <w:sz w:val="20"/>
                <w:szCs w:val="20"/>
                <w:lang w:val="en-US"/>
              </w:rPr>
            </w:pPr>
          </w:p>
        </w:tc>
        <w:tc>
          <w:tcPr>
            <w:tcW w:w="91" w:type="dxa"/>
            <w:tcBorders>
              <w:top w:val="nil"/>
              <w:left w:val="nil"/>
              <w:bottom w:val="nil"/>
              <w:right w:val="nil"/>
            </w:tcBorders>
            <w:shd w:val="clear" w:color="auto" w:fill="auto"/>
            <w:noWrap/>
            <w:vAlign w:val="bottom"/>
            <w:hideMark/>
          </w:tcPr>
          <w:p w14:paraId="541F69B0" w14:textId="77777777" w:rsidR="00B62A79" w:rsidRPr="00B62A79" w:rsidRDefault="00B62A79" w:rsidP="00B62A79">
            <w:pPr>
              <w:rPr>
                <w:sz w:val="20"/>
                <w:szCs w:val="20"/>
                <w:lang w:val="en-US"/>
              </w:rPr>
            </w:pPr>
          </w:p>
        </w:tc>
        <w:tc>
          <w:tcPr>
            <w:tcW w:w="91" w:type="dxa"/>
            <w:tcBorders>
              <w:top w:val="nil"/>
              <w:left w:val="nil"/>
              <w:bottom w:val="nil"/>
              <w:right w:val="nil"/>
            </w:tcBorders>
            <w:shd w:val="clear" w:color="auto" w:fill="auto"/>
            <w:noWrap/>
            <w:vAlign w:val="bottom"/>
            <w:hideMark/>
          </w:tcPr>
          <w:p w14:paraId="54266345" w14:textId="77777777" w:rsidR="00B62A79" w:rsidRPr="00B62A79" w:rsidRDefault="00B62A79" w:rsidP="00B62A79">
            <w:pPr>
              <w:rPr>
                <w:sz w:val="20"/>
                <w:szCs w:val="20"/>
                <w:lang w:val="en-US"/>
              </w:rPr>
            </w:pPr>
          </w:p>
        </w:tc>
        <w:tc>
          <w:tcPr>
            <w:tcW w:w="99" w:type="dxa"/>
            <w:tcBorders>
              <w:top w:val="nil"/>
              <w:left w:val="nil"/>
              <w:bottom w:val="nil"/>
              <w:right w:val="nil"/>
            </w:tcBorders>
            <w:shd w:val="clear" w:color="auto" w:fill="auto"/>
            <w:noWrap/>
            <w:vAlign w:val="bottom"/>
            <w:hideMark/>
          </w:tcPr>
          <w:p w14:paraId="5FBB4234" w14:textId="77777777" w:rsidR="00B62A79" w:rsidRPr="00B62A79" w:rsidRDefault="00B62A79" w:rsidP="00B62A79">
            <w:pPr>
              <w:rPr>
                <w:sz w:val="20"/>
                <w:szCs w:val="20"/>
                <w:lang w:val="en-US"/>
              </w:rPr>
            </w:pPr>
          </w:p>
        </w:tc>
        <w:tc>
          <w:tcPr>
            <w:tcW w:w="103" w:type="dxa"/>
            <w:tcBorders>
              <w:top w:val="nil"/>
              <w:left w:val="nil"/>
              <w:bottom w:val="nil"/>
              <w:right w:val="nil"/>
            </w:tcBorders>
            <w:shd w:val="clear" w:color="auto" w:fill="auto"/>
            <w:noWrap/>
            <w:vAlign w:val="bottom"/>
            <w:hideMark/>
          </w:tcPr>
          <w:p w14:paraId="2DE7B390" w14:textId="77777777" w:rsidR="00B62A79" w:rsidRPr="00B62A79" w:rsidRDefault="00B62A79" w:rsidP="00B62A79">
            <w:pPr>
              <w:rPr>
                <w:sz w:val="20"/>
                <w:szCs w:val="20"/>
                <w:lang w:val="en-US"/>
              </w:rPr>
            </w:pPr>
          </w:p>
        </w:tc>
        <w:tc>
          <w:tcPr>
            <w:tcW w:w="99" w:type="dxa"/>
            <w:tcBorders>
              <w:top w:val="nil"/>
              <w:left w:val="nil"/>
              <w:bottom w:val="nil"/>
              <w:right w:val="nil"/>
            </w:tcBorders>
            <w:shd w:val="clear" w:color="auto" w:fill="auto"/>
            <w:noWrap/>
            <w:vAlign w:val="bottom"/>
            <w:hideMark/>
          </w:tcPr>
          <w:p w14:paraId="2CE059A8" w14:textId="77777777" w:rsidR="00B62A79" w:rsidRPr="00B62A79" w:rsidRDefault="00B62A79" w:rsidP="00B62A79">
            <w:pPr>
              <w:rPr>
                <w:sz w:val="20"/>
                <w:szCs w:val="20"/>
                <w:lang w:val="en-US"/>
              </w:rPr>
            </w:pPr>
          </w:p>
        </w:tc>
        <w:tc>
          <w:tcPr>
            <w:tcW w:w="111" w:type="dxa"/>
            <w:tcBorders>
              <w:top w:val="nil"/>
              <w:left w:val="nil"/>
              <w:bottom w:val="nil"/>
              <w:right w:val="nil"/>
            </w:tcBorders>
            <w:shd w:val="clear" w:color="auto" w:fill="auto"/>
            <w:noWrap/>
            <w:vAlign w:val="bottom"/>
            <w:hideMark/>
          </w:tcPr>
          <w:p w14:paraId="35DC3A4E" w14:textId="77777777" w:rsidR="00B62A79" w:rsidRPr="00B62A79" w:rsidRDefault="00B62A79" w:rsidP="00B62A79">
            <w:pPr>
              <w:rPr>
                <w:sz w:val="20"/>
                <w:szCs w:val="20"/>
                <w:lang w:val="en-US"/>
              </w:rPr>
            </w:pPr>
          </w:p>
        </w:tc>
        <w:tc>
          <w:tcPr>
            <w:tcW w:w="813" w:type="dxa"/>
            <w:tcBorders>
              <w:top w:val="nil"/>
              <w:left w:val="nil"/>
              <w:bottom w:val="nil"/>
              <w:right w:val="nil"/>
            </w:tcBorders>
            <w:shd w:val="clear" w:color="auto" w:fill="auto"/>
            <w:noWrap/>
            <w:vAlign w:val="bottom"/>
            <w:hideMark/>
          </w:tcPr>
          <w:p w14:paraId="5CB5859F" w14:textId="77777777" w:rsidR="00B62A79" w:rsidRPr="00B62A79" w:rsidRDefault="00B62A79" w:rsidP="00B62A79">
            <w:pPr>
              <w:rPr>
                <w:sz w:val="20"/>
                <w:szCs w:val="20"/>
                <w:lang w:val="en-US"/>
              </w:rPr>
            </w:pPr>
          </w:p>
        </w:tc>
        <w:tc>
          <w:tcPr>
            <w:tcW w:w="361" w:type="dxa"/>
            <w:tcBorders>
              <w:top w:val="nil"/>
              <w:left w:val="nil"/>
              <w:bottom w:val="nil"/>
              <w:right w:val="nil"/>
            </w:tcBorders>
            <w:shd w:val="clear" w:color="auto" w:fill="auto"/>
            <w:noWrap/>
            <w:vAlign w:val="bottom"/>
            <w:hideMark/>
          </w:tcPr>
          <w:p w14:paraId="3AD402F2" w14:textId="77777777" w:rsidR="00B62A79" w:rsidRPr="00B62A79" w:rsidRDefault="00B62A79" w:rsidP="00B62A79">
            <w:pPr>
              <w:rPr>
                <w:sz w:val="20"/>
                <w:szCs w:val="20"/>
                <w:lang w:val="en-US"/>
              </w:rPr>
            </w:pPr>
          </w:p>
        </w:tc>
        <w:tc>
          <w:tcPr>
            <w:tcW w:w="361" w:type="dxa"/>
            <w:tcBorders>
              <w:top w:val="nil"/>
              <w:left w:val="nil"/>
              <w:bottom w:val="nil"/>
              <w:right w:val="nil"/>
            </w:tcBorders>
            <w:shd w:val="clear" w:color="auto" w:fill="auto"/>
            <w:noWrap/>
            <w:vAlign w:val="bottom"/>
            <w:hideMark/>
          </w:tcPr>
          <w:p w14:paraId="7281E41D" w14:textId="77777777" w:rsidR="00B62A79" w:rsidRPr="00B62A79" w:rsidRDefault="00B62A79" w:rsidP="00B62A79">
            <w:pPr>
              <w:rPr>
                <w:sz w:val="20"/>
                <w:szCs w:val="20"/>
                <w:lang w:val="en-US"/>
              </w:rPr>
            </w:pPr>
          </w:p>
        </w:tc>
        <w:tc>
          <w:tcPr>
            <w:tcW w:w="353" w:type="dxa"/>
            <w:tcBorders>
              <w:top w:val="nil"/>
              <w:left w:val="nil"/>
              <w:bottom w:val="nil"/>
              <w:right w:val="nil"/>
            </w:tcBorders>
            <w:shd w:val="clear" w:color="auto" w:fill="auto"/>
            <w:noWrap/>
            <w:vAlign w:val="bottom"/>
            <w:hideMark/>
          </w:tcPr>
          <w:p w14:paraId="7C192371" w14:textId="77777777" w:rsidR="00B62A79" w:rsidRPr="00B62A79" w:rsidRDefault="00B62A79" w:rsidP="00B62A79">
            <w:pPr>
              <w:rPr>
                <w:sz w:val="20"/>
                <w:szCs w:val="20"/>
                <w:lang w:val="en-US"/>
              </w:rPr>
            </w:pPr>
          </w:p>
        </w:tc>
        <w:tc>
          <w:tcPr>
            <w:tcW w:w="385" w:type="dxa"/>
            <w:tcBorders>
              <w:top w:val="nil"/>
              <w:left w:val="nil"/>
              <w:bottom w:val="nil"/>
              <w:right w:val="nil"/>
            </w:tcBorders>
            <w:shd w:val="clear" w:color="auto" w:fill="auto"/>
            <w:noWrap/>
            <w:vAlign w:val="bottom"/>
            <w:hideMark/>
          </w:tcPr>
          <w:p w14:paraId="6B71B071" w14:textId="77777777" w:rsidR="00B62A79" w:rsidRPr="00B62A79" w:rsidRDefault="00B62A79" w:rsidP="00B62A79">
            <w:pPr>
              <w:rPr>
                <w:sz w:val="20"/>
                <w:szCs w:val="20"/>
                <w:lang w:val="en-US"/>
              </w:rPr>
            </w:pPr>
          </w:p>
        </w:tc>
        <w:tc>
          <w:tcPr>
            <w:tcW w:w="571" w:type="dxa"/>
            <w:tcBorders>
              <w:top w:val="nil"/>
              <w:left w:val="nil"/>
              <w:bottom w:val="nil"/>
              <w:right w:val="nil"/>
            </w:tcBorders>
            <w:shd w:val="clear" w:color="auto" w:fill="auto"/>
            <w:noWrap/>
            <w:vAlign w:val="bottom"/>
            <w:hideMark/>
          </w:tcPr>
          <w:p w14:paraId="038ACBC7" w14:textId="77777777" w:rsidR="00B62A79" w:rsidRPr="00B62A79" w:rsidRDefault="00B62A79" w:rsidP="00B62A79">
            <w:pPr>
              <w:rPr>
                <w:sz w:val="20"/>
                <w:szCs w:val="20"/>
                <w:lang w:val="en-US"/>
              </w:rPr>
            </w:pPr>
          </w:p>
        </w:tc>
      </w:tr>
      <w:tr w:rsidR="00B62A79" w:rsidRPr="00B62A79" w14:paraId="61228991" w14:textId="77777777" w:rsidTr="00B62A79">
        <w:trPr>
          <w:trHeight w:val="300"/>
        </w:trPr>
        <w:tc>
          <w:tcPr>
            <w:tcW w:w="2673" w:type="dxa"/>
            <w:tcBorders>
              <w:top w:val="nil"/>
              <w:left w:val="nil"/>
              <w:bottom w:val="nil"/>
              <w:right w:val="nil"/>
            </w:tcBorders>
            <w:shd w:val="clear" w:color="auto" w:fill="auto"/>
            <w:noWrap/>
            <w:vAlign w:val="bottom"/>
            <w:hideMark/>
          </w:tcPr>
          <w:p w14:paraId="7BAF2834" w14:textId="77777777" w:rsidR="00B62A79" w:rsidRPr="00B62A79" w:rsidRDefault="00B62A79" w:rsidP="00B62A79">
            <w:pPr>
              <w:rPr>
                <w:sz w:val="20"/>
                <w:szCs w:val="20"/>
                <w:lang w:val="en-US"/>
              </w:rPr>
            </w:pPr>
          </w:p>
        </w:tc>
        <w:tc>
          <w:tcPr>
            <w:tcW w:w="1000" w:type="dxa"/>
            <w:tcBorders>
              <w:top w:val="nil"/>
              <w:left w:val="nil"/>
              <w:bottom w:val="nil"/>
              <w:right w:val="nil"/>
            </w:tcBorders>
            <w:shd w:val="clear" w:color="auto" w:fill="auto"/>
            <w:noWrap/>
            <w:vAlign w:val="bottom"/>
            <w:hideMark/>
          </w:tcPr>
          <w:p w14:paraId="09A65532" w14:textId="77777777" w:rsidR="00B62A79" w:rsidRPr="00B62A79" w:rsidRDefault="00B62A79" w:rsidP="00B62A79">
            <w:pPr>
              <w:rPr>
                <w:sz w:val="20"/>
                <w:szCs w:val="20"/>
                <w:lang w:val="en-US"/>
              </w:rPr>
            </w:pPr>
          </w:p>
        </w:tc>
        <w:tc>
          <w:tcPr>
            <w:tcW w:w="862" w:type="dxa"/>
            <w:tcBorders>
              <w:top w:val="nil"/>
              <w:left w:val="nil"/>
              <w:bottom w:val="nil"/>
              <w:right w:val="nil"/>
            </w:tcBorders>
            <w:shd w:val="clear" w:color="auto" w:fill="auto"/>
            <w:noWrap/>
            <w:vAlign w:val="bottom"/>
            <w:hideMark/>
          </w:tcPr>
          <w:p w14:paraId="4D1F0DD8" w14:textId="77777777" w:rsidR="00B62A79" w:rsidRPr="00B62A79" w:rsidRDefault="00B62A79" w:rsidP="00B62A79">
            <w:pPr>
              <w:rPr>
                <w:sz w:val="20"/>
                <w:szCs w:val="20"/>
                <w:lang w:val="en-US"/>
              </w:rPr>
            </w:pPr>
          </w:p>
        </w:tc>
        <w:tc>
          <w:tcPr>
            <w:tcW w:w="1189" w:type="dxa"/>
            <w:tcBorders>
              <w:top w:val="nil"/>
              <w:left w:val="nil"/>
              <w:bottom w:val="nil"/>
              <w:right w:val="nil"/>
            </w:tcBorders>
            <w:shd w:val="clear" w:color="auto" w:fill="auto"/>
            <w:noWrap/>
            <w:vAlign w:val="bottom"/>
            <w:hideMark/>
          </w:tcPr>
          <w:p w14:paraId="3B62F787" w14:textId="77777777" w:rsidR="00B62A79" w:rsidRPr="00B62A79" w:rsidRDefault="00B62A79" w:rsidP="00B62A79">
            <w:pPr>
              <w:rPr>
                <w:sz w:val="20"/>
                <w:szCs w:val="20"/>
                <w:lang w:val="en-US"/>
              </w:rPr>
            </w:pPr>
          </w:p>
        </w:tc>
        <w:tc>
          <w:tcPr>
            <w:tcW w:w="99" w:type="dxa"/>
            <w:tcBorders>
              <w:top w:val="nil"/>
              <w:left w:val="nil"/>
              <w:bottom w:val="nil"/>
              <w:right w:val="nil"/>
            </w:tcBorders>
            <w:shd w:val="clear" w:color="auto" w:fill="auto"/>
            <w:noWrap/>
            <w:vAlign w:val="bottom"/>
            <w:hideMark/>
          </w:tcPr>
          <w:p w14:paraId="5EBECAA3" w14:textId="77777777" w:rsidR="00B62A79" w:rsidRPr="00B62A79" w:rsidRDefault="00B62A79" w:rsidP="00B62A79">
            <w:pPr>
              <w:rPr>
                <w:sz w:val="20"/>
                <w:szCs w:val="20"/>
                <w:lang w:val="en-US"/>
              </w:rPr>
            </w:pPr>
          </w:p>
        </w:tc>
        <w:tc>
          <w:tcPr>
            <w:tcW w:w="99" w:type="dxa"/>
            <w:tcBorders>
              <w:top w:val="nil"/>
              <w:left w:val="nil"/>
              <w:bottom w:val="nil"/>
              <w:right w:val="nil"/>
            </w:tcBorders>
            <w:shd w:val="clear" w:color="auto" w:fill="auto"/>
            <w:noWrap/>
            <w:vAlign w:val="bottom"/>
            <w:hideMark/>
          </w:tcPr>
          <w:p w14:paraId="5870ABD3" w14:textId="77777777" w:rsidR="00B62A79" w:rsidRPr="00B62A79" w:rsidRDefault="00B62A79" w:rsidP="00B62A79">
            <w:pPr>
              <w:rPr>
                <w:sz w:val="20"/>
                <w:szCs w:val="20"/>
                <w:lang w:val="en-US"/>
              </w:rPr>
            </w:pPr>
          </w:p>
        </w:tc>
        <w:tc>
          <w:tcPr>
            <w:tcW w:w="91" w:type="dxa"/>
            <w:tcBorders>
              <w:top w:val="nil"/>
              <w:left w:val="nil"/>
              <w:bottom w:val="nil"/>
              <w:right w:val="nil"/>
            </w:tcBorders>
            <w:shd w:val="clear" w:color="auto" w:fill="auto"/>
            <w:noWrap/>
            <w:vAlign w:val="bottom"/>
            <w:hideMark/>
          </w:tcPr>
          <w:p w14:paraId="757CAAF8" w14:textId="77777777" w:rsidR="00B62A79" w:rsidRPr="00B62A79" w:rsidRDefault="00B62A79" w:rsidP="00B62A79">
            <w:pPr>
              <w:rPr>
                <w:sz w:val="20"/>
                <w:szCs w:val="20"/>
                <w:lang w:val="en-US"/>
              </w:rPr>
            </w:pPr>
          </w:p>
        </w:tc>
        <w:tc>
          <w:tcPr>
            <w:tcW w:w="91" w:type="dxa"/>
            <w:tcBorders>
              <w:top w:val="nil"/>
              <w:left w:val="nil"/>
              <w:bottom w:val="nil"/>
              <w:right w:val="nil"/>
            </w:tcBorders>
            <w:shd w:val="clear" w:color="auto" w:fill="auto"/>
            <w:noWrap/>
            <w:vAlign w:val="bottom"/>
            <w:hideMark/>
          </w:tcPr>
          <w:p w14:paraId="4AB7ECD2" w14:textId="77777777" w:rsidR="00B62A79" w:rsidRPr="00B62A79" w:rsidRDefault="00B62A79" w:rsidP="00B62A79">
            <w:pPr>
              <w:rPr>
                <w:sz w:val="20"/>
                <w:szCs w:val="20"/>
                <w:lang w:val="en-US"/>
              </w:rPr>
            </w:pPr>
          </w:p>
        </w:tc>
        <w:tc>
          <w:tcPr>
            <w:tcW w:w="99" w:type="dxa"/>
            <w:tcBorders>
              <w:top w:val="nil"/>
              <w:left w:val="nil"/>
              <w:bottom w:val="nil"/>
              <w:right w:val="nil"/>
            </w:tcBorders>
            <w:shd w:val="clear" w:color="auto" w:fill="auto"/>
            <w:noWrap/>
            <w:vAlign w:val="bottom"/>
            <w:hideMark/>
          </w:tcPr>
          <w:p w14:paraId="0D051087" w14:textId="77777777" w:rsidR="00B62A79" w:rsidRPr="00B62A79" w:rsidRDefault="00B62A79" w:rsidP="00B62A79">
            <w:pPr>
              <w:rPr>
                <w:sz w:val="20"/>
                <w:szCs w:val="20"/>
                <w:lang w:val="en-US"/>
              </w:rPr>
            </w:pPr>
          </w:p>
        </w:tc>
        <w:tc>
          <w:tcPr>
            <w:tcW w:w="103" w:type="dxa"/>
            <w:tcBorders>
              <w:top w:val="nil"/>
              <w:left w:val="nil"/>
              <w:bottom w:val="nil"/>
              <w:right w:val="nil"/>
            </w:tcBorders>
            <w:shd w:val="clear" w:color="auto" w:fill="auto"/>
            <w:noWrap/>
            <w:vAlign w:val="bottom"/>
            <w:hideMark/>
          </w:tcPr>
          <w:p w14:paraId="1657D586" w14:textId="77777777" w:rsidR="00B62A79" w:rsidRPr="00B62A79" w:rsidRDefault="00B62A79" w:rsidP="00B62A79">
            <w:pPr>
              <w:rPr>
                <w:sz w:val="20"/>
                <w:szCs w:val="20"/>
                <w:lang w:val="en-US"/>
              </w:rPr>
            </w:pPr>
          </w:p>
        </w:tc>
        <w:tc>
          <w:tcPr>
            <w:tcW w:w="99" w:type="dxa"/>
            <w:tcBorders>
              <w:top w:val="nil"/>
              <w:left w:val="nil"/>
              <w:bottom w:val="nil"/>
              <w:right w:val="nil"/>
            </w:tcBorders>
            <w:shd w:val="clear" w:color="auto" w:fill="auto"/>
            <w:noWrap/>
            <w:vAlign w:val="bottom"/>
            <w:hideMark/>
          </w:tcPr>
          <w:p w14:paraId="42A73E49" w14:textId="77777777" w:rsidR="00B62A79" w:rsidRPr="00B62A79" w:rsidRDefault="00B62A79" w:rsidP="00B62A79">
            <w:pPr>
              <w:rPr>
                <w:sz w:val="20"/>
                <w:szCs w:val="20"/>
                <w:lang w:val="en-US"/>
              </w:rPr>
            </w:pPr>
          </w:p>
        </w:tc>
        <w:tc>
          <w:tcPr>
            <w:tcW w:w="111" w:type="dxa"/>
            <w:tcBorders>
              <w:top w:val="nil"/>
              <w:left w:val="nil"/>
              <w:bottom w:val="nil"/>
              <w:right w:val="nil"/>
            </w:tcBorders>
            <w:shd w:val="clear" w:color="auto" w:fill="auto"/>
            <w:noWrap/>
            <w:vAlign w:val="bottom"/>
            <w:hideMark/>
          </w:tcPr>
          <w:p w14:paraId="250D50BC" w14:textId="77777777" w:rsidR="00B62A79" w:rsidRPr="00B62A79" w:rsidRDefault="00B62A79" w:rsidP="00B62A79">
            <w:pPr>
              <w:rPr>
                <w:sz w:val="20"/>
                <w:szCs w:val="20"/>
                <w:lang w:val="en-US"/>
              </w:rPr>
            </w:pPr>
          </w:p>
        </w:tc>
        <w:tc>
          <w:tcPr>
            <w:tcW w:w="813" w:type="dxa"/>
            <w:tcBorders>
              <w:top w:val="nil"/>
              <w:left w:val="nil"/>
              <w:bottom w:val="nil"/>
              <w:right w:val="nil"/>
            </w:tcBorders>
            <w:shd w:val="clear" w:color="auto" w:fill="auto"/>
            <w:noWrap/>
            <w:vAlign w:val="bottom"/>
            <w:hideMark/>
          </w:tcPr>
          <w:p w14:paraId="0ADF0A73" w14:textId="77777777" w:rsidR="00B62A79" w:rsidRPr="00B62A79" w:rsidRDefault="00B62A79" w:rsidP="00B62A79">
            <w:pPr>
              <w:rPr>
                <w:sz w:val="20"/>
                <w:szCs w:val="20"/>
                <w:lang w:val="en-US"/>
              </w:rPr>
            </w:pPr>
          </w:p>
        </w:tc>
        <w:tc>
          <w:tcPr>
            <w:tcW w:w="361" w:type="dxa"/>
            <w:tcBorders>
              <w:top w:val="nil"/>
              <w:left w:val="nil"/>
              <w:bottom w:val="nil"/>
              <w:right w:val="nil"/>
            </w:tcBorders>
            <w:shd w:val="clear" w:color="auto" w:fill="auto"/>
            <w:noWrap/>
            <w:vAlign w:val="bottom"/>
            <w:hideMark/>
          </w:tcPr>
          <w:p w14:paraId="29A0A290" w14:textId="77777777" w:rsidR="00B62A79" w:rsidRPr="00B62A79" w:rsidRDefault="00B62A79" w:rsidP="00B62A79">
            <w:pPr>
              <w:rPr>
                <w:sz w:val="20"/>
                <w:szCs w:val="20"/>
                <w:lang w:val="en-US"/>
              </w:rPr>
            </w:pPr>
          </w:p>
        </w:tc>
        <w:tc>
          <w:tcPr>
            <w:tcW w:w="361" w:type="dxa"/>
            <w:tcBorders>
              <w:top w:val="nil"/>
              <w:left w:val="nil"/>
              <w:bottom w:val="nil"/>
              <w:right w:val="nil"/>
            </w:tcBorders>
            <w:shd w:val="clear" w:color="auto" w:fill="auto"/>
            <w:noWrap/>
            <w:vAlign w:val="bottom"/>
            <w:hideMark/>
          </w:tcPr>
          <w:p w14:paraId="12893E6A" w14:textId="77777777" w:rsidR="00B62A79" w:rsidRPr="00B62A79" w:rsidRDefault="00B62A79" w:rsidP="00B62A79">
            <w:pPr>
              <w:rPr>
                <w:sz w:val="20"/>
                <w:szCs w:val="20"/>
                <w:lang w:val="en-US"/>
              </w:rPr>
            </w:pPr>
          </w:p>
        </w:tc>
        <w:tc>
          <w:tcPr>
            <w:tcW w:w="353" w:type="dxa"/>
            <w:tcBorders>
              <w:top w:val="nil"/>
              <w:left w:val="nil"/>
              <w:bottom w:val="nil"/>
              <w:right w:val="nil"/>
            </w:tcBorders>
            <w:shd w:val="clear" w:color="auto" w:fill="auto"/>
            <w:noWrap/>
            <w:vAlign w:val="bottom"/>
            <w:hideMark/>
          </w:tcPr>
          <w:p w14:paraId="362C22A7" w14:textId="77777777" w:rsidR="00B62A79" w:rsidRPr="00B62A79" w:rsidRDefault="00B62A79" w:rsidP="00B62A79">
            <w:pPr>
              <w:rPr>
                <w:sz w:val="20"/>
                <w:szCs w:val="20"/>
                <w:lang w:val="en-US"/>
              </w:rPr>
            </w:pPr>
          </w:p>
        </w:tc>
        <w:tc>
          <w:tcPr>
            <w:tcW w:w="385" w:type="dxa"/>
            <w:tcBorders>
              <w:top w:val="nil"/>
              <w:left w:val="nil"/>
              <w:bottom w:val="nil"/>
              <w:right w:val="nil"/>
            </w:tcBorders>
            <w:shd w:val="clear" w:color="auto" w:fill="auto"/>
            <w:noWrap/>
            <w:vAlign w:val="bottom"/>
            <w:hideMark/>
          </w:tcPr>
          <w:p w14:paraId="563A38B5" w14:textId="77777777" w:rsidR="00B62A79" w:rsidRPr="00B62A79" w:rsidRDefault="00B62A79" w:rsidP="00B62A79">
            <w:pPr>
              <w:rPr>
                <w:sz w:val="20"/>
                <w:szCs w:val="20"/>
                <w:lang w:val="en-US"/>
              </w:rPr>
            </w:pPr>
          </w:p>
        </w:tc>
        <w:tc>
          <w:tcPr>
            <w:tcW w:w="571" w:type="dxa"/>
            <w:tcBorders>
              <w:top w:val="nil"/>
              <w:left w:val="nil"/>
              <w:bottom w:val="nil"/>
              <w:right w:val="nil"/>
            </w:tcBorders>
            <w:shd w:val="clear" w:color="auto" w:fill="auto"/>
            <w:noWrap/>
            <w:vAlign w:val="bottom"/>
            <w:hideMark/>
          </w:tcPr>
          <w:p w14:paraId="129E6201" w14:textId="77777777" w:rsidR="00B62A79" w:rsidRPr="00B62A79" w:rsidRDefault="00B62A79" w:rsidP="00B62A79">
            <w:pPr>
              <w:rPr>
                <w:sz w:val="20"/>
                <w:szCs w:val="20"/>
                <w:lang w:val="en-US"/>
              </w:rPr>
            </w:pPr>
          </w:p>
        </w:tc>
      </w:tr>
      <w:tr w:rsidR="00B62A79" w:rsidRPr="00B62A79" w14:paraId="71015199" w14:textId="77777777" w:rsidTr="00B62A79">
        <w:trPr>
          <w:trHeight w:val="1725"/>
        </w:trPr>
        <w:tc>
          <w:tcPr>
            <w:tcW w:w="4535" w:type="dxa"/>
            <w:gridSpan w:val="3"/>
            <w:tcBorders>
              <w:top w:val="single" w:sz="8" w:space="0" w:color="auto"/>
              <w:left w:val="single" w:sz="8" w:space="0" w:color="auto"/>
              <w:bottom w:val="nil"/>
              <w:right w:val="single" w:sz="8" w:space="0" w:color="000000"/>
            </w:tcBorders>
            <w:shd w:val="clear" w:color="000000" w:fill="0070C0"/>
            <w:vAlign w:val="center"/>
            <w:hideMark/>
          </w:tcPr>
          <w:p w14:paraId="05046B47" w14:textId="11F9C54B" w:rsidR="00B62A79" w:rsidRPr="00B62A79" w:rsidRDefault="00B62A79" w:rsidP="00B62A79">
            <w:pPr>
              <w:rPr>
                <w:rFonts w:ascii="Verdana" w:hAnsi="Verdana" w:cs="Calibri"/>
                <w:b/>
                <w:bCs/>
                <w:color w:val="FFFFFF"/>
                <w:sz w:val="16"/>
                <w:szCs w:val="16"/>
                <w:lang w:val="en-US"/>
              </w:rPr>
            </w:pPr>
            <w:r w:rsidRPr="00B62A79">
              <w:rPr>
                <w:rFonts w:ascii="Verdana" w:hAnsi="Verdana" w:cs="Calibri"/>
                <w:b/>
                <w:bCs/>
                <w:color w:val="FFFFFF"/>
                <w:sz w:val="16"/>
                <w:szCs w:val="16"/>
                <w:lang w:val="en-US"/>
              </w:rPr>
              <w:t xml:space="preserve">Outcome 1: Developing a public-private partnership platform (a governance mechanism of the INFF) to improve knowledge on SDG finance, and </w:t>
            </w:r>
            <w:r w:rsidR="00C84A89" w:rsidRPr="00B62A79">
              <w:rPr>
                <w:rFonts w:ascii="Verdana" w:hAnsi="Verdana" w:cs="Calibri"/>
                <w:b/>
                <w:bCs/>
                <w:color w:val="FFFFFF"/>
                <w:sz w:val="16"/>
                <w:szCs w:val="16"/>
                <w:lang w:val="en-US"/>
              </w:rPr>
              <w:t>centralized</w:t>
            </w:r>
            <w:r w:rsidRPr="00B62A79">
              <w:rPr>
                <w:rFonts w:ascii="Verdana" w:hAnsi="Verdana" w:cs="Calibri"/>
                <w:b/>
                <w:bCs/>
                <w:color w:val="FFFFFF"/>
                <w:sz w:val="16"/>
                <w:szCs w:val="16"/>
                <w:lang w:val="en-US"/>
              </w:rPr>
              <w:t xml:space="preserve"> institutional components for the INFF strategy</w:t>
            </w:r>
          </w:p>
        </w:tc>
        <w:tc>
          <w:tcPr>
            <w:tcW w:w="4825" w:type="dxa"/>
            <w:gridSpan w:val="15"/>
            <w:tcBorders>
              <w:top w:val="single" w:sz="4" w:space="0" w:color="auto"/>
              <w:left w:val="nil"/>
              <w:bottom w:val="nil"/>
              <w:right w:val="single" w:sz="4" w:space="0" w:color="000000"/>
            </w:tcBorders>
            <w:shd w:val="clear" w:color="auto" w:fill="auto"/>
            <w:vAlign w:val="bottom"/>
            <w:hideMark/>
          </w:tcPr>
          <w:p w14:paraId="15942FFA" w14:textId="77777777" w:rsidR="00B62A79" w:rsidRPr="00B62A79" w:rsidRDefault="00B62A79" w:rsidP="00B62A79">
            <w:pPr>
              <w:rPr>
                <w:rFonts w:ascii="Verdana" w:hAnsi="Verdana" w:cs="Calibri"/>
                <w:color w:val="000000"/>
                <w:sz w:val="16"/>
                <w:szCs w:val="16"/>
                <w:lang w:val="en-US"/>
              </w:rPr>
            </w:pPr>
            <w:r w:rsidRPr="00B62A79">
              <w:rPr>
                <w:rFonts w:ascii="Verdana" w:hAnsi="Verdana" w:cs="Calibri"/>
                <w:color w:val="000000"/>
                <w:sz w:val="16"/>
                <w:szCs w:val="16"/>
                <w:lang w:val="en-US"/>
              </w:rPr>
              <w:t> </w:t>
            </w:r>
          </w:p>
        </w:tc>
      </w:tr>
      <w:tr w:rsidR="00B62A79" w:rsidRPr="00B62A79" w14:paraId="54628BAA" w14:textId="77777777" w:rsidTr="00B62A79">
        <w:trPr>
          <w:trHeight w:val="655"/>
        </w:trPr>
        <w:tc>
          <w:tcPr>
            <w:tcW w:w="2673" w:type="dxa"/>
            <w:vMerge w:val="restart"/>
            <w:tcBorders>
              <w:top w:val="single" w:sz="8" w:space="0" w:color="auto"/>
              <w:left w:val="single" w:sz="8" w:space="0" w:color="auto"/>
              <w:bottom w:val="single" w:sz="4" w:space="0" w:color="auto"/>
              <w:right w:val="single" w:sz="4" w:space="0" w:color="auto"/>
            </w:tcBorders>
            <w:shd w:val="clear" w:color="000000" w:fill="0070C0"/>
            <w:vAlign w:val="center"/>
            <w:hideMark/>
          </w:tcPr>
          <w:p w14:paraId="5AA45B3C" w14:textId="77777777" w:rsidR="00B62A79" w:rsidRPr="00B62A79" w:rsidRDefault="00B62A79" w:rsidP="00B62A79">
            <w:pPr>
              <w:jc w:val="center"/>
              <w:rPr>
                <w:rFonts w:ascii="Verdana" w:hAnsi="Verdana" w:cs="Calibri"/>
                <w:b/>
                <w:bCs/>
                <w:color w:val="FFFFFF"/>
                <w:sz w:val="16"/>
                <w:szCs w:val="16"/>
                <w:lang w:val="en-US"/>
              </w:rPr>
            </w:pPr>
            <w:r w:rsidRPr="00B62A79">
              <w:rPr>
                <w:rFonts w:ascii="Verdana" w:hAnsi="Verdana" w:cs="Calibri"/>
                <w:b/>
                <w:bCs/>
                <w:color w:val="FFFFFF"/>
                <w:sz w:val="16"/>
                <w:szCs w:val="16"/>
                <w:lang w:val="en-US"/>
              </w:rPr>
              <w:t>Output</w:t>
            </w:r>
          </w:p>
        </w:tc>
        <w:tc>
          <w:tcPr>
            <w:tcW w:w="1862" w:type="dxa"/>
            <w:gridSpan w:val="2"/>
            <w:tcBorders>
              <w:top w:val="single" w:sz="8" w:space="0" w:color="auto"/>
              <w:left w:val="nil"/>
              <w:bottom w:val="single" w:sz="4" w:space="0" w:color="auto"/>
              <w:right w:val="single" w:sz="4" w:space="0" w:color="auto"/>
            </w:tcBorders>
            <w:shd w:val="clear" w:color="000000" w:fill="0070C0"/>
            <w:vAlign w:val="center"/>
            <w:hideMark/>
          </w:tcPr>
          <w:p w14:paraId="6E4CE1FD" w14:textId="77777777" w:rsidR="00B62A79" w:rsidRPr="00B62A79" w:rsidRDefault="00B62A79" w:rsidP="00B62A79">
            <w:pPr>
              <w:jc w:val="center"/>
              <w:rPr>
                <w:rFonts w:ascii="Verdana" w:hAnsi="Verdana" w:cs="Calibri"/>
                <w:b/>
                <w:bCs/>
                <w:color w:val="FFFFFF"/>
                <w:sz w:val="16"/>
                <w:szCs w:val="16"/>
                <w:lang w:val="en-US"/>
              </w:rPr>
            </w:pPr>
            <w:r w:rsidRPr="00B62A79">
              <w:rPr>
                <w:rFonts w:ascii="Verdana" w:hAnsi="Verdana" w:cs="Calibri"/>
                <w:b/>
                <w:bCs/>
                <w:color w:val="FFFFFF"/>
                <w:sz w:val="16"/>
                <w:szCs w:val="16"/>
                <w:lang w:val="en-US"/>
              </w:rPr>
              <w:t>Annual target/s</w:t>
            </w:r>
          </w:p>
        </w:tc>
        <w:tc>
          <w:tcPr>
            <w:tcW w:w="1189" w:type="dxa"/>
            <w:vMerge w:val="restart"/>
            <w:tcBorders>
              <w:top w:val="single" w:sz="8" w:space="0" w:color="auto"/>
              <w:left w:val="single" w:sz="4" w:space="0" w:color="auto"/>
              <w:bottom w:val="single" w:sz="4" w:space="0" w:color="auto"/>
              <w:right w:val="single" w:sz="4" w:space="0" w:color="auto"/>
            </w:tcBorders>
            <w:shd w:val="clear" w:color="000000" w:fill="0070C0"/>
            <w:vAlign w:val="center"/>
            <w:hideMark/>
          </w:tcPr>
          <w:p w14:paraId="168694E8" w14:textId="77777777" w:rsidR="00B62A79" w:rsidRPr="00B62A79" w:rsidRDefault="00B62A79" w:rsidP="00B62A79">
            <w:pPr>
              <w:jc w:val="center"/>
              <w:rPr>
                <w:rFonts w:ascii="Verdana" w:hAnsi="Verdana" w:cs="Calibri"/>
                <w:b/>
                <w:bCs/>
                <w:color w:val="FFFFFF"/>
                <w:sz w:val="16"/>
                <w:szCs w:val="16"/>
                <w:lang w:val="en-US"/>
              </w:rPr>
            </w:pPr>
            <w:r w:rsidRPr="00B62A79">
              <w:rPr>
                <w:rFonts w:ascii="Verdana" w:hAnsi="Verdana" w:cs="Calibri"/>
                <w:b/>
                <w:bCs/>
                <w:color w:val="FFFFFF"/>
                <w:sz w:val="16"/>
                <w:szCs w:val="16"/>
                <w:lang w:val="en-US"/>
              </w:rPr>
              <w:t>List of activities</w:t>
            </w:r>
          </w:p>
        </w:tc>
        <w:tc>
          <w:tcPr>
            <w:tcW w:w="792" w:type="dxa"/>
            <w:gridSpan w:val="8"/>
            <w:tcBorders>
              <w:top w:val="single" w:sz="8" w:space="0" w:color="auto"/>
              <w:left w:val="nil"/>
              <w:bottom w:val="single" w:sz="4" w:space="0" w:color="auto"/>
              <w:right w:val="single" w:sz="4" w:space="0" w:color="auto"/>
            </w:tcBorders>
            <w:shd w:val="clear" w:color="000000" w:fill="0070C0"/>
            <w:vAlign w:val="center"/>
            <w:hideMark/>
          </w:tcPr>
          <w:p w14:paraId="440B54A2" w14:textId="77777777" w:rsidR="00B62A79" w:rsidRPr="00B62A79" w:rsidRDefault="00B62A79" w:rsidP="00B62A79">
            <w:pPr>
              <w:jc w:val="center"/>
              <w:rPr>
                <w:rFonts w:ascii="Verdana" w:hAnsi="Verdana" w:cs="Calibri"/>
                <w:b/>
                <w:bCs/>
                <w:color w:val="FFFFFF"/>
                <w:sz w:val="16"/>
                <w:szCs w:val="16"/>
                <w:lang w:val="en-US"/>
              </w:rPr>
            </w:pPr>
            <w:r w:rsidRPr="00B62A79">
              <w:rPr>
                <w:rFonts w:ascii="Verdana" w:hAnsi="Verdana" w:cs="Calibri"/>
                <w:b/>
                <w:bCs/>
                <w:color w:val="FFFFFF"/>
                <w:sz w:val="16"/>
                <w:szCs w:val="16"/>
                <w:lang w:val="en-US"/>
              </w:rPr>
              <w:t>Time frame</w:t>
            </w:r>
          </w:p>
        </w:tc>
        <w:tc>
          <w:tcPr>
            <w:tcW w:w="1888" w:type="dxa"/>
            <w:gridSpan w:val="4"/>
            <w:tcBorders>
              <w:top w:val="single" w:sz="8" w:space="0" w:color="auto"/>
              <w:left w:val="nil"/>
              <w:bottom w:val="single" w:sz="4" w:space="0" w:color="auto"/>
              <w:right w:val="single" w:sz="4" w:space="0" w:color="auto"/>
            </w:tcBorders>
            <w:shd w:val="clear" w:color="000000" w:fill="0070C0"/>
            <w:vAlign w:val="center"/>
            <w:hideMark/>
          </w:tcPr>
          <w:p w14:paraId="01BAA837" w14:textId="77777777" w:rsidR="00B62A79" w:rsidRPr="00B62A79" w:rsidRDefault="00B62A79" w:rsidP="00B62A79">
            <w:pPr>
              <w:jc w:val="center"/>
              <w:rPr>
                <w:rFonts w:ascii="Verdana" w:hAnsi="Verdana" w:cs="Calibri"/>
                <w:b/>
                <w:bCs/>
                <w:color w:val="FFFFFF"/>
                <w:sz w:val="16"/>
                <w:szCs w:val="16"/>
                <w:lang w:val="en-US"/>
              </w:rPr>
            </w:pPr>
            <w:r w:rsidRPr="00B62A79">
              <w:rPr>
                <w:rFonts w:ascii="Verdana" w:hAnsi="Verdana" w:cs="Calibri"/>
                <w:b/>
                <w:bCs/>
                <w:color w:val="FFFFFF"/>
                <w:sz w:val="16"/>
                <w:szCs w:val="16"/>
                <w:lang w:val="en-US"/>
              </w:rPr>
              <w:t xml:space="preserve"> PLANNED BUDGET </w:t>
            </w:r>
          </w:p>
        </w:tc>
        <w:tc>
          <w:tcPr>
            <w:tcW w:w="385" w:type="dxa"/>
            <w:vMerge w:val="restart"/>
            <w:tcBorders>
              <w:top w:val="single" w:sz="8" w:space="0" w:color="auto"/>
              <w:left w:val="single" w:sz="4" w:space="0" w:color="auto"/>
              <w:bottom w:val="single" w:sz="4" w:space="0" w:color="auto"/>
              <w:right w:val="single" w:sz="4" w:space="0" w:color="auto"/>
            </w:tcBorders>
            <w:shd w:val="clear" w:color="000000" w:fill="0070C0"/>
            <w:vAlign w:val="center"/>
            <w:hideMark/>
          </w:tcPr>
          <w:p w14:paraId="70D405E4" w14:textId="77777777" w:rsidR="00B62A79" w:rsidRPr="00B62A79" w:rsidRDefault="00B62A79" w:rsidP="00B62A79">
            <w:pPr>
              <w:jc w:val="center"/>
              <w:rPr>
                <w:rFonts w:ascii="Verdana" w:hAnsi="Verdana" w:cs="Calibri"/>
                <w:b/>
                <w:bCs/>
                <w:color w:val="FFFFFF"/>
                <w:sz w:val="16"/>
                <w:szCs w:val="16"/>
                <w:lang w:val="en-US"/>
              </w:rPr>
            </w:pPr>
            <w:r w:rsidRPr="00B62A79">
              <w:rPr>
                <w:rFonts w:ascii="Verdana" w:hAnsi="Verdana" w:cs="Calibri"/>
                <w:b/>
                <w:bCs/>
                <w:color w:val="FFFFFF"/>
                <w:sz w:val="16"/>
                <w:szCs w:val="16"/>
                <w:lang w:val="en-US"/>
              </w:rPr>
              <w:t>PUNO/s involved</w:t>
            </w:r>
          </w:p>
        </w:tc>
        <w:tc>
          <w:tcPr>
            <w:tcW w:w="571" w:type="dxa"/>
            <w:vMerge w:val="restart"/>
            <w:tcBorders>
              <w:top w:val="single" w:sz="8" w:space="0" w:color="auto"/>
              <w:left w:val="single" w:sz="4" w:space="0" w:color="auto"/>
              <w:bottom w:val="single" w:sz="4" w:space="0" w:color="auto"/>
              <w:right w:val="single" w:sz="8" w:space="0" w:color="auto"/>
            </w:tcBorders>
            <w:shd w:val="clear" w:color="000000" w:fill="0070C0"/>
            <w:vAlign w:val="center"/>
            <w:hideMark/>
          </w:tcPr>
          <w:p w14:paraId="10F2F9B7" w14:textId="77777777" w:rsidR="00B62A79" w:rsidRPr="00B62A79" w:rsidRDefault="00B62A79" w:rsidP="00B62A79">
            <w:pPr>
              <w:jc w:val="center"/>
              <w:rPr>
                <w:rFonts w:ascii="Verdana" w:hAnsi="Verdana" w:cs="Calibri"/>
                <w:b/>
                <w:bCs/>
                <w:color w:val="FFFFFF"/>
                <w:sz w:val="16"/>
                <w:szCs w:val="16"/>
                <w:lang w:val="en-US"/>
              </w:rPr>
            </w:pPr>
            <w:r w:rsidRPr="00B62A79">
              <w:rPr>
                <w:rFonts w:ascii="Verdana" w:hAnsi="Verdana" w:cs="Calibri"/>
                <w:b/>
                <w:bCs/>
                <w:color w:val="FFFFFF"/>
                <w:sz w:val="16"/>
                <w:szCs w:val="16"/>
                <w:lang w:val="en-US"/>
              </w:rPr>
              <w:t>Implementing partner/s involved</w:t>
            </w:r>
          </w:p>
        </w:tc>
      </w:tr>
      <w:tr w:rsidR="00B62A79" w:rsidRPr="00B62A79" w14:paraId="2892374E" w14:textId="77777777" w:rsidTr="00B62A79">
        <w:trPr>
          <w:trHeight w:val="805"/>
        </w:trPr>
        <w:tc>
          <w:tcPr>
            <w:tcW w:w="2673" w:type="dxa"/>
            <w:vMerge/>
            <w:tcBorders>
              <w:top w:val="single" w:sz="8" w:space="0" w:color="auto"/>
              <w:left w:val="single" w:sz="8" w:space="0" w:color="auto"/>
              <w:bottom w:val="single" w:sz="4" w:space="0" w:color="auto"/>
              <w:right w:val="single" w:sz="4" w:space="0" w:color="auto"/>
            </w:tcBorders>
            <w:vAlign w:val="center"/>
            <w:hideMark/>
          </w:tcPr>
          <w:p w14:paraId="6394DCB6" w14:textId="77777777" w:rsidR="00B62A79" w:rsidRPr="00B62A79" w:rsidRDefault="00B62A79" w:rsidP="00B62A79">
            <w:pPr>
              <w:rPr>
                <w:rFonts w:ascii="Verdana" w:hAnsi="Verdana" w:cs="Calibri"/>
                <w:b/>
                <w:bCs/>
                <w:color w:val="FFFFFF"/>
                <w:sz w:val="16"/>
                <w:szCs w:val="16"/>
                <w:lang w:val="en-US"/>
              </w:rPr>
            </w:pPr>
          </w:p>
        </w:tc>
        <w:tc>
          <w:tcPr>
            <w:tcW w:w="1000" w:type="dxa"/>
            <w:tcBorders>
              <w:top w:val="nil"/>
              <w:left w:val="nil"/>
              <w:bottom w:val="nil"/>
              <w:right w:val="single" w:sz="4" w:space="0" w:color="auto"/>
            </w:tcBorders>
            <w:shd w:val="clear" w:color="000000" w:fill="0070C0"/>
            <w:vAlign w:val="center"/>
            <w:hideMark/>
          </w:tcPr>
          <w:p w14:paraId="60E417CB" w14:textId="77777777" w:rsidR="00B62A79" w:rsidRPr="00B62A79" w:rsidRDefault="00B62A79" w:rsidP="00B62A79">
            <w:pPr>
              <w:jc w:val="center"/>
              <w:rPr>
                <w:rFonts w:ascii="Verdana" w:hAnsi="Verdana" w:cs="Calibri"/>
                <w:b/>
                <w:bCs/>
                <w:color w:val="FFFFFF"/>
                <w:sz w:val="16"/>
                <w:szCs w:val="16"/>
                <w:lang w:val="en-US"/>
              </w:rPr>
            </w:pPr>
            <w:r w:rsidRPr="00B62A79">
              <w:rPr>
                <w:rFonts w:ascii="Verdana" w:hAnsi="Verdana" w:cs="Calibri"/>
                <w:b/>
                <w:bCs/>
                <w:color w:val="FFFFFF"/>
                <w:sz w:val="16"/>
                <w:szCs w:val="16"/>
                <w:lang w:val="en-US"/>
              </w:rPr>
              <w:t>2020</w:t>
            </w:r>
          </w:p>
        </w:tc>
        <w:tc>
          <w:tcPr>
            <w:tcW w:w="862" w:type="dxa"/>
            <w:tcBorders>
              <w:top w:val="nil"/>
              <w:left w:val="nil"/>
              <w:bottom w:val="nil"/>
              <w:right w:val="single" w:sz="4" w:space="0" w:color="auto"/>
            </w:tcBorders>
            <w:shd w:val="clear" w:color="000000" w:fill="0070C0"/>
            <w:vAlign w:val="center"/>
            <w:hideMark/>
          </w:tcPr>
          <w:p w14:paraId="2971B33E" w14:textId="77777777" w:rsidR="00B62A79" w:rsidRPr="00B62A79" w:rsidRDefault="00B62A79" w:rsidP="00B62A79">
            <w:pPr>
              <w:jc w:val="center"/>
              <w:rPr>
                <w:rFonts w:ascii="Verdana" w:hAnsi="Verdana" w:cs="Calibri"/>
                <w:b/>
                <w:bCs/>
                <w:color w:val="FFFFFF"/>
                <w:sz w:val="16"/>
                <w:szCs w:val="16"/>
                <w:lang w:val="en-US"/>
              </w:rPr>
            </w:pPr>
            <w:r w:rsidRPr="00B62A79">
              <w:rPr>
                <w:rFonts w:ascii="Verdana" w:hAnsi="Verdana" w:cs="Calibri"/>
                <w:b/>
                <w:bCs/>
                <w:color w:val="FFFFFF"/>
                <w:sz w:val="16"/>
                <w:szCs w:val="16"/>
                <w:lang w:val="en-US"/>
              </w:rPr>
              <w:t>2021</w:t>
            </w:r>
          </w:p>
        </w:tc>
        <w:tc>
          <w:tcPr>
            <w:tcW w:w="1189" w:type="dxa"/>
            <w:vMerge/>
            <w:tcBorders>
              <w:top w:val="single" w:sz="8" w:space="0" w:color="auto"/>
              <w:left w:val="single" w:sz="4" w:space="0" w:color="auto"/>
              <w:bottom w:val="single" w:sz="4" w:space="0" w:color="auto"/>
              <w:right w:val="single" w:sz="4" w:space="0" w:color="auto"/>
            </w:tcBorders>
            <w:vAlign w:val="center"/>
            <w:hideMark/>
          </w:tcPr>
          <w:p w14:paraId="09F62BF7" w14:textId="77777777" w:rsidR="00B62A79" w:rsidRPr="00B62A79" w:rsidRDefault="00B62A79" w:rsidP="00B62A79">
            <w:pPr>
              <w:rPr>
                <w:rFonts w:ascii="Verdana" w:hAnsi="Verdana" w:cs="Calibri"/>
                <w:b/>
                <w:bCs/>
                <w:color w:val="FFFFFF"/>
                <w:sz w:val="16"/>
                <w:szCs w:val="16"/>
                <w:lang w:val="en-US"/>
              </w:rPr>
            </w:pPr>
          </w:p>
        </w:tc>
        <w:tc>
          <w:tcPr>
            <w:tcW w:w="99" w:type="dxa"/>
            <w:tcBorders>
              <w:top w:val="nil"/>
              <w:left w:val="nil"/>
              <w:bottom w:val="nil"/>
              <w:right w:val="single" w:sz="4" w:space="0" w:color="auto"/>
            </w:tcBorders>
            <w:shd w:val="clear" w:color="000000" w:fill="0070C0"/>
            <w:vAlign w:val="center"/>
            <w:hideMark/>
          </w:tcPr>
          <w:p w14:paraId="44015F6C" w14:textId="77777777" w:rsidR="00B62A79" w:rsidRPr="00B62A79" w:rsidRDefault="00B62A79" w:rsidP="00B62A79">
            <w:pPr>
              <w:jc w:val="center"/>
              <w:rPr>
                <w:rFonts w:ascii="Verdana" w:hAnsi="Verdana" w:cs="Calibri"/>
                <w:b/>
                <w:bCs/>
                <w:color w:val="FFFFFF"/>
                <w:sz w:val="16"/>
                <w:szCs w:val="16"/>
                <w:lang w:val="en-US"/>
              </w:rPr>
            </w:pPr>
            <w:r w:rsidRPr="00B62A79">
              <w:rPr>
                <w:rFonts w:ascii="Verdana" w:hAnsi="Verdana" w:cs="Calibri"/>
                <w:b/>
                <w:bCs/>
                <w:color w:val="FFFFFF"/>
                <w:sz w:val="16"/>
                <w:szCs w:val="16"/>
                <w:lang w:val="en-US"/>
              </w:rPr>
              <w:t>Q1</w:t>
            </w:r>
          </w:p>
        </w:tc>
        <w:tc>
          <w:tcPr>
            <w:tcW w:w="99" w:type="dxa"/>
            <w:tcBorders>
              <w:top w:val="nil"/>
              <w:left w:val="nil"/>
              <w:bottom w:val="nil"/>
              <w:right w:val="single" w:sz="4" w:space="0" w:color="auto"/>
            </w:tcBorders>
            <w:shd w:val="clear" w:color="000000" w:fill="0070C0"/>
            <w:vAlign w:val="center"/>
            <w:hideMark/>
          </w:tcPr>
          <w:p w14:paraId="03B69106" w14:textId="77777777" w:rsidR="00B62A79" w:rsidRPr="00B62A79" w:rsidRDefault="00B62A79" w:rsidP="00B62A79">
            <w:pPr>
              <w:jc w:val="center"/>
              <w:rPr>
                <w:rFonts w:ascii="Verdana" w:hAnsi="Verdana" w:cs="Calibri"/>
                <w:b/>
                <w:bCs/>
                <w:color w:val="FFFFFF"/>
                <w:sz w:val="16"/>
                <w:szCs w:val="16"/>
                <w:lang w:val="en-US"/>
              </w:rPr>
            </w:pPr>
            <w:r w:rsidRPr="00B62A79">
              <w:rPr>
                <w:rFonts w:ascii="Verdana" w:hAnsi="Verdana" w:cs="Calibri"/>
                <w:b/>
                <w:bCs/>
                <w:color w:val="FFFFFF"/>
                <w:sz w:val="16"/>
                <w:szCs w:val="16"/>
                <w:lang w:val="en-US"/>
              </w:rPr>
              <w:t>Q2</w:t>
            </w:r>
          </w:p>
        </w:tc>
        <w:tc>
          <w:tcPr>
            <w:tcW w:w="91" w:type="dxa"/>
            <w:tcBorders>
              <w:top w:val="nil"/>
              <w:left w:val="nil"/>
              <w:bottom w:val="nil"/>
              <w:right w:val="single" w:sz="4" w:space="0" w:color="auto"/>
            </w:tcBorders>
            <w:shd w:val="clear" w:color="000000" w:fill="0070C0"/>
            <w:vAlign w:val="center"/>
            <w:hideMark/>
          </w:tcPr>
          <w:p w14:paraId="0DE63E0B" w14:textId="77777777" w:rsidR="00B62A79" w:rsidRPr="00B62A79" w:rsidRDefault="00B62A79" w:rsidP="00B62A79">
            <w:pPr>
              <w:jc w:val="center"/>
              <w:rPr>
                <w:rFonts w:ascii="Verdana" w:hAnsi="Verdana" w:cs="Calibri"/>
                <w:b/>
                <w:bCs/>
                <w:color w:val="FFFFFF"/>
                <w:sz w:val="16"/>
                <w:szCs w:val="16"/>
                <w:lang w:val="en-US"/>
              </w:rPr>
            </w:pPr>
            <w:r w:rsidRPr="00B62A79">
              <w:rPr>
                <w:rFonts w:ascii="Verdana" w:hAnsi="Verdana" w:cs="Calibri"/>
                <w:b/>
                <w:bCs/>
                <w:color w:val="FFFFFF"/>
                <w:sz w:val="16"/>
                <w:szCs w:val="16"/>
                <w:lang w:val="en-US"/>
              </w:rPr>
              <w:t>Q3</w:t>
            </w:r>
          </w:p>
        </w:tc>
        <w:tc>
          <w:tcPr>
            <w:tcW w:w="91" w:type="dxa"/>
            <w:tcBorders>
              <w:top w:val="nil"/>
              <w:left w:val="nil"/>
              <w:bottom w:val="nil"/>
              <w:right w:val="single" w:sz="4" w:space="0" w:color="auto"/>
            </w:tcBorders>
            <w:shd w:val="clear" w:color="000000" w:fill="0070C0"/>
            <w:vAlign w:val="center"/>
            <w:hideMark/>
          </w:tcPr>
          <w:p w14:paraId="54E6DB93" w14:textId="77777777" w:rsidR="00B62A79" w:rsidRPr="00B62A79" w:rsidRDefault="00B62A79" w:rsidP="00B62A79">
            <w:pPr>
              <w:jc w:val="center"/>
              <w:rPr>
                <w:rFonts w:ascii="Verdana" w:hAnsi="Verdana" w:cs="Calibri"/>
                <w:b/>
                <w:bCs/>
                <w:color w:val="FFFFFF"/>
                <w:sz w:val="16"/>
                <w:szCs w:val="16"/>
                <w:lang w:val="en-US"/>
              </w:rPr>
            </w:pPr>
            <w:r w:rsidRPr="00B62A79">
              <w:rPr>
                <w:rFonts w:ascii="Verdana" w:hAnsi="Verdana" w:cs="Calibri"/>
                <w:b/>
                <w:bCs/>
                <w:color w:val="FFFFFF"/>
                <w:sz w:val="16"/>
                <w:szCs w:val="16"/>
                <w:lang w:val="en-US"/>
              </w:rPr>
              <w:t>Q4</w:t>
            </w:r>
          </w:p>
        </w:tc>
        <w:tc>
          <w:tcPr>
            <w:tcW w:w="99" w:type="dxa"/>
            <w:tcBorders>
              <w:top w:val="nil"/>
              <w:left w:val="nil"/>
              <w:bottom w:val="nil"/>
              <w:right w:val="single" w:sz="4" w:space="0" w:color="auto"/>
            </w:tcBorders>
            <w:shd w:val="clear" w:color="000000" w:fill="0070C0"/>
            <w:vAlign w:val="center"/>
            <w:hideMark/>
          </w:tcPr>
          <w:p w14:paraId="37827D5B" w14:textId="77777777" w:rsidR="00B62A79" w:rsidRPr="00B62A79" w:rsidRDefault="00B62A79" w:rsidP="00B62A79">
            <w:pPr>
              <w:jc w:val="center"/>
              <w:rPr>
                <w:rFonts w:ascii="Verdana" w:hAnsi="Verdana" w:cs="Calibri"/>
                <w:b/>
                <w:bCs/>
                <w:color w:val="FFFFFF"/>
                <w:sz w:val="16"/>
                <w:szCs w:val="16"/>
                <w:lang w:val="en-US"/>
              </w:rPr>
            </w:pPr>
            <w:r w:rsidRPr="00B62A79">
              <w:rPr>
                <w:rFonts w:ascii="Verdana" w:hAnsi="Verdana" w:cs="Calibri"/>
                <w:b/>
                <w:bCs/>
                <w:color w:val="FFFFFF"/>
                <w:sz w:val="16"/>
                <w:szCs w:val="16"/>
                <w:lang w:val="en-US"/>
              </w:rPr>
              <w:t>Q1</w:t>
            </w:r>
          </w:p>
        </w:tc>
        <w:tc>
          <w:tcPr>
            <w:tcW w:w="103" w:type="dxa"/>
            <w:tcBorders>
              <w:top w:val="nil"/>
              <w:left w:val="nil"/>
              <w:bottom w:val="nil"/>
              <w:right w:val="single" w:sz="4" w:space="0" w:color="auto"/>
            </w:tcBorders>
            <w:shd w:val="clear" w:color="000000" w:fill="0070C0"/>
            <w:vAlign w:val="center"/>
            <w:hideMark/>
          </w:tcPr>
          <w:p w14:paraId="240FD591" w14:textId="77777777" w:rsidR="00B62A79" w:rsidRPr="00B62A79" w:rsidRDefault="00B62A79" w:rsidP="00B62A79">
            <w:pPr>
              <w:jc w:val="center"/>
              <w:rPr>
                <w:rFonts w:ascii="Verdana" w:hAnsi="Verdana" w:cs="Calibri"/>
                <w:b/>
                <w:bCs/>
                <w:color w:val="FFFFFF"/>
                <w:sz w:val="16"/>
                <w:szCs w:val="16"/>
                <w:lang w:val="en-US"/>
              </w:rPr>
            </w:pPr>
            <w:r w:rsidRPr="00B62A79">
              <w:rPr>
                <w:rFonts w:ascii="Verdana" w:hAnsi="Verdana" w:cs="Calibri"/>
                <w:b/>
                <w:bCs/>
                <w:color w:val="FFFFFF"/>
                <w:sz w:val="16"/>
                <w:szCs w:val="16"/>
                <w:lang w:val="en-US"/>
              </w:rPr>
              <w:t>Q2</w:t>
            </w:r>
          </w:p>
        </w:tc>
        <w:tc>
          <w:tcPr>
            <w:tcW w:w="99" w:type="dxa"/>
            <w:tcBorders>
              <w:top w:val="nil"/>
              <w:left w:val="nil"/>
              <w:bottom w:val="nil"/>
              <w:right w:val="single" w:sz="4" w:space="0" w:color="auto"/>
            </w:tcBorders>
            <w:shd w:val="clear" w:color="000000" w:fill="0070C0"/>
            <w:vAlign w:val="center"/>
            <w:hideMark/>
          </w:tcPr>
          <w:p w14:paraId="0E80D66C" w14:textId="77777777" w:rsidR="00B62A79" w:rsidRPr="00B62A79" w:rsidRDefault="00B62A79" w:rsidP="00B62A79">
            <w:pPr>
              <w:jc w:val="center"/>
              <w:rPr>
                <w:rFonts w:ascii="Verdana" w:hAnsi="Verdana" w:cs="Calibri"/>
                <w:b/>
                <w:bCs/>
                <w:color w:val="FFFFFF"/>
                <w:sz w:val="16"/>
                <w:szCs w:val="16"/>
                <w:lang w:val="en-US"/>
              </w:rPr>
            </w:pPr>
            <w:r w:rsidRPr="00B62A79">
              <w:rPr>
                <w:rFonts w:ascii="Verdana" w:hAnsi="Verdana" w:cs="Calibri"/>
                <w:b/>
                <w:bCs/>
                <w:color w:val="FFFFFF"/>
                <w:sz w:val="16"/>
                <w:szCs w:val="16"/>
                <w:lang w:val="en-US"/>
              </w:rPr>
              <w:t>Q3</w:t>
            </w:r>
          </w:p>
        </w:tc>
        <w:tc>
          <w:tcPr>
            <w:tcW w:w="111" w:type="dxa"/>
            <w:tcBorders>
              <w:top w:val="nil"/>
              <w:left w:val="nil"/>
              <w:bottom w:val="nil"/>
              <w:right w:val="single" w:sz="4" w:space="0" w:color="auto"/>
            </w:tcBorders>
            <w:shd w:val="clear" w:color="000000" w:fill="0070C0"/>
            <w:vAlign w:val="center"/>
            <w:hideMark/>
          </w:tcPr>
          <w:p w14:paraId="7FAEB04B" w14:textId="77777777" w:rsidR="00B62A79" w:rsidRPr="00B62A79" w:rsidRDefault="00B62A79" w:rsidP="00B62A79">
            <w:pPr>
              <w:jc w:val="center"/>
              <w:rPr>
                <w:rFonts w:ascii="Verdana" w:hAnsi="Verdana" w:cs="Calibri"/>
                <w:b/>
                <w:bCs/>
                <w:color w:val="FFFFFF"/>
                <w:sz w:val="16"/>
                <w:szCs w:val="16"/>
                <w:lang w:val="en-US"/>
              </w:rPr>
            </w:pPr>
            <w:r w:rsidRPr="00B62A79">
              <w:rPr>
                <w:rFonts w:ascii="Verdana" w:hAnsi="Verdana" w:cs="Calibri"/>
                <w:b/>
                <w:bCs/>
                <w:color w:val="FFFFFF"/>
                <w:sz w:val="16"/>
                <w:szCs w:val="16"/>
                <w:lang w:val="en-US"/>
              </w:rPr>
              <w:t>Q4</w:t>
            </w:r>
          </w:p>
        </w:tc>
        <w:tc>
          <w:tcPr>
            <w:tcW w:w="813" w:type="dxa"/>
            <w:tcBorders>
              <w:top w:val="nil"/>
              <w:left w:val="nil"/>
              <w:bottom w:val="nil"/>
              <w:right w:val="single" w:sz="4" w:space="0" w:color="auto"/>
            </w:tcBorders>
            <w:shd w:val="clear" w:color="000000" w:fill="0070C0"/>
            <w:vAlign w:val="center"/>
            <w:hideMark/>
          </w:tcPr>
          <w:p w14:paraId="6BAE1CE3" w14:textId="77777777" w:rsidR="00B62A79" w:rsidRPr="00B62A79" w:rsidRDefault="00B62A79" w:rsidP="00B62A79">
            <w:pPr>
              <w:jc w:val="center"/>
              <w:rPr>
                <w:rFonts w:ascii="Verdana" w:hAnsi="Verdana" w:cs="Calibri"/>
                <w:b/>
                <w:bCs/>
                <w:color w:val="FFFFFF"/>
                <w:sz w:val="16"/>
                <w:szCs w:val="16"/>
                <w:lang w:val="en-US"/>
              </w:rPr>
            </w:pPr>
            <w:r w:rsidRPr="00B62A79">
              <w:rPr>
                <w:rFonts w:ascii="Verdana" w:hAnsi="Verdana" w:cs="Calibri"/>
                <w:b/>
                <w:bCs/>
                <w:color w:val="FFFFFF"/>
                <w:sz w:val="16"/>
                <w:szCs w:val="16"/>
                <w:lang w:val="en-US"/>
              </w:rPr>
              <w:t xml:space="preserve"> Overall budget description </w:t>
            </w:r>
          </w:p>
        </w:tc>
        <w:tc>
          <w:tcPr>
            <w:tcW w:w="361" w:type="dxa"/>
            <w:tcBorders>
              <w:top w:val="nil"/>
              <w:left w:val="nil"/>
              <w:bottom w:val="nil"/>
              <w:right w:val="single" w:sz="4" w:space="0" w:color="auto"/>
            </w:tcBorders>
            <w:shd w:val="clear" w:color="000000" w:fill="0070C0"/>
            <w:vAlign w:val="center"/>
            <w:hideMark/>
          </w:tcPr>
          <w:p w14:paraId="1197232F" w14:textId="77777777" w:rsidR="00B62A79" w:rsidRPr="00B62A79" w:rsidRDefault="00B62A79" w:rsidP="00B62A79">
            <w:pPr>
              <w:jc w:val="center"/>
              <w:rPr>
                <w:rFonts w:ascii="Verdana" w:hAnsi="Verdana" w:cs="Calibri"/>
                <w:b/>
                <w:bCs/>
                <w:color w:val="FFFFFF"/>
                <w:sz w:val="16"/>
                <w:szCs w:val="16"/>
                <w:lang w:val="en-US"/>
              </w:rPr>
            </w:pPr>
            <w:r w:rsidRPr="00B62A79">
              <w:rPr>
                <w:rFonts w:ascii="Verdana" w:hAnsi="Verdana" w:cs="Calibri"/>
                <w:b/>
                <w:bCs/>
                <w:color w:val="FFFFFF"/>
                <w:sz w:val="16"/>
                <w:szCs w:val="16"/>
                <w:lang w:val="en-US"/>
              </w:rPr>
              <w:t xml:space="preserve"> Joint SDG Fund (USD) </w:t>
            </w:r>
          </w:p>
        </w:tc>
        <w:tc>
          <w:tcPr>
            <w:tcW w:w="361" w:type="dxa"/>
            <w:tcBorders>
              <w:top w:val="nil"/>
              <w:left w:val="nil"/>
              <w:bottom w:val="nil"/>
              <w:right w:val="single" w:sz="4" w:space="0" w:color="auto"/>
            </w:tcBorders>
            <w:shd w:val="clear" w:color="000000" w:fill="0070C0"/>
            <w:vAlign w:val="center"/>
            <w:hideMark/>
          </w:tcPr>
          <w:p w14:paraId="6E2D7925" w14:textId="77777777" w:rsidR="00B62A79" w:rsidRPr="00B62A79" w:rsidRDefault="00B62A79" w:rsidP="00B62A79">
            <w:pPr>
              <w:jc w:val="center"/>
              <w:rPr>
                <w:rFonts w:ascii="Verdana" w:hAnsi="Verdana" w:cs="Calibri"/>
                <w:b/>
                <w:bCs/>
                <w:color w:val="FFFFFF"/>
                <w:sz w:val="16"/>
                <w:szCs w:val="16"/>
                <w:lang w:val="en-US"/>
              </w:rPr>
            </w:pPr>
            <w:r w:rsidRPr="00B62A79">
              <w:rPr>
                <w:rFonts w:ascii="Verdana" w:hAnsi="Verdana" w:cs="Calibri"/>
                <w:b/>
                <w:bCs/>
                <w:color w:val="FFFFFF"/>
                <w:sz w:val="16"/>
                <w:szCs w:val="16"/>
                <w:lang w:val="en-US"/>
              </w:rPr>
              <w:t xml:space="preserve"> PUNO Contributions (USD) </w:t>
            </w:r>
          </w:p>
        </w:tc>
        <w:tc>
          <w:tcPr>
            <w:tcW w:w="353" w:type="dxa"/>
            <w:tcBorders>
              <w:top w:val="nil"/>
              <w:left w:val="nil"/>
              <w:bottom w:val="nil"/>
              <w:right w:val="single" w:sz="4" w:space="0" w:color="auto"/>
            </w:tcBorders>
            <w:shd w:val="clear" w:color="000000" w:fill="0070C0"/>
            <w:vAlign w:val="center"/>
            <w:hideMark/>
          </w:tcPr>
          <w:p w14:paraId="618D6DAF" w14:textId="77777777" w:rsidR="00B62A79" w:rsidRPr="00B62A79" w:rsidRDefault="00B62A79" w:rsidP="00B62A79">
            <w:pPr>
              <w:jc w:val="center"/>
              <w:rPr>
                <w:rFonts w:ascii="Verdana" w:hAnsi="Verdana" w:cs="Calibri"/>
                <w:b/>
                <w:bCs/>
                <w:color w:val="FFFFFF"/>
                <w:sz w:val="16"/>
                <w:szCs w:val="16"/>
                <w:lang w:val="en-US"/>
              </w:rPr>
            </w:pPr>
            <w:r w:rsidRPr="00B62A79">
              <w:rPr>
                <w:rFonts w:ascii="Verdana" w:hAnsi="Verdana" w:cs="Calibri"/>
                <w:b/>
                <w:bCs/>
                <w:color w:val="FFFFFF"/>
                <w:sz w:val="16"/>
                <w:szCs w:val="16"/>
                <w:lang w:val="en-US"/>
              </w:rPr>
              <w:t xml:space="preserve"> Total Cost (USD) </w:t>
            </w:r>
          </w:p>
        </w:tc>
        <w:tc>
          <w:tcPr>
            <w:tcW w:w="385" w:type="dxa"/>
            <w:vMerge/>
            <w:tcBorders>
              <w:top w:val="single" w:sz="8" w:space="0" w:color="auto"/>
              <w:left w:val="single" w:sz="4" w:space="0" w:color="auto"/>
              <w:bottom w:val="single" w:sz="4" w:space="0" w:color="auto"/>
              <w:right w:val="single" w:sz="4" w:space="0" w:color="auto"/>
            </w:tcBorders>
            <w:vAlign w:val="center"/>
            <w:hideMark/>
          </w:tcPr>
          <w:p w14:paraId="09B5CC7C" w14:textId="77777777" w:rsidR="00B62A79" w:rsidRPr="00B62A79" w:rsidRDefault="00B62A79" w:rsidP="00B62A79">
            <w:pPr>
              <w:rPr>
                <w:rFonts w:ascii="Verdana" w:hAnsi="Verdana" w:cs="Calibri"/>
                <w:b/>
                <w:bCs/>
                <w:color w:val="FFFFFF"/>
                <w:sz w:val="16"/>
                <w:szCs w:val="16"/>
                <w:lang w:val="en-US"/>
              </w:rPr>
            </w:pPr>
          </w:p>
        </w:tc>
        <w:tc>
          <w:tcPr>
            <w:tcW w:w="571" w:type="dxa"/>
            <w:vMerge/>
            <w:tcBorders>
              <w:top w:val="single" w:sz="8" w:space="0" w:color="auto"/>
              <w:left w:val="single" w:sz="4" w:space="0" w:color="auto"/>
              <w:bottom w:val="single" w:sz="4" w:space="0" w:color="auto"/>
              <w:right w:val="single" w:sz="8" w:space="0" w:color="auto"/>
            </w:tcBorders>
            <w:vAlign w:val="center"/>
            <w:hideMark/>
          </w:tcPr>
          <w:p w14:paraId="1E7278D5" w14:textId="77777777" w:rsidR="00B62A79" w:rsidRPr="00B62A79" w:rsidRDefault="00B62A79" w:rsidP="00B62A79">
            <w:pPr>
              <w:rPr>
                <w:rFonts w:ascii="Verdana" w:hAnsi="Verdana" w:cs="Calibri"/>
                <w:b/>
                <w:bCs/>
                <w:color w:val="FFFFFF"/>
                <w:sz w:val="16"/>
                <w:szCs w:val="16"/>
                <w:lang w:val="en-US"/>
              </w:rPr>
            </w:pPr>
          </w:p>
        </w:tc>
      </w:tr>
      <w:tr w:rsidR="00B62A79" w:rsidRPr="00B62A79" w14:paraId="4129FE23" w14:textId="77777777" w:rsidTr="00B62A79">
        <w:trPr>
          <w:trHeight w:val="645"/>
        </w:trPr>
        <w:tc>
          <w:tcPr>
            <w:tcW w:w="2673" w:type="dxa"/>
            <w:vMerge w:val="restart"/>
            <w:tcBorders>
              <w:top w:val="single" w:sz="12" w:space="0" w:color="auto"/>
              <w:left w:val="single" w:sz="8" w:space="0" w:color="auto"/>
              <w:bottom w:val="single" w:sz="12" w:space="0" w:color="000000"/>
              <w:right w:val="single" w:sz="4" w:space="0" w:color="auto"/>
            </w:tcBorders>
            <w:shd w:val="clear" w:color="000000" w:fill="FFFFFF"/>
            <w:vAlign w:val="center"/>
            <w:hideMark/>
          </w:tcPr>
          <w:p w14:paraId="0C608075" w14:textId="77777777" w:rsidR="00B62A79" w:rsidRPr="00B62A79" w:rsidRDefault="00B62A79" w:rsidP="00B62A79">
            <w:pPr>
              <w:rPr>
                <w:rFonts w:ascii="Verdana" w:hAnsi="Verdana" w:cs="Calibri"/>
                <w:b/>
                <w:bCs/>
                <w:color w:val="000000"/>
                <w:sz w:val="16"/>
                <w:szCs w:val="16"/>
                <w:lang w:val="en-US"/>
              </w:rPr>
            </w:pPr>
            <w:r w:rsidRPr="00B62A79">
              <w:rPr>
                <w:rFonts w:ascii="Verdana" w:hAnsi="Verdana" w:cs="Calibri"/>
                <w:b/>
                <w:bCs/>
                <w:color w:val="000000"/>
                <w:sz w:val="16"/>
                <w:szCs w:val="16"/>
                <w:lang w:val="en-US"/>
              </w:rPr>
              <w:t xml:space="preserve">Output 1.1: Designing and launch a public-private partnership platform with key stakeholders to centralise information and enable technical discussions on green economy and INFF formulation;                                    </w:t>
            </w:r>
          </w:p>
        </w:tc>
        <w:tc>
          <w:tcPr>
            <w:tcW w:w="1000" w:type="dxa"/>
            <w:vMerge w:val="restart"/>
            <w:tcBorders>
              <w:top w:val="single" w:sz="12" w:space="0" w:color="auto"/>
              <w:left w:val="single" w:sz="4" w:space="0" w:color="auto"/>
              <w:bottom w:val="single" w:sz="12" w:space="0" w:color="000000"/>
              <w:right w:val="single" w:sz="4" w:space="0" w:color="auto"/>
            </w:tcBorders>
            <w:shd w:val="clear" w:color="000000" w:fill="FFFFFF"/>
            <w:vAlign w:val="center"/>
            <w:hideMark/>
          </w:tcPr>
          <w:p w14:paraId="6D2CC92A" w14:textId="7D891913" w:rsidR="00B62A79" w:rsidRPr="00B62A79" w:rsidRDefault="00B62A79" w:rsidP="00B62A79">
            <w:pPr>
              <w:jc w:val="center"/>
              <w:rPr>
                <w:rFonts w:ascii="Verdana" w:hAnsi="Verdana" w:cs="Calibri"/>
                <w:b/>
                <w:bCs/>
                <w:color w:val="000000"/>
                <w:sz w:val="16"/>
                <w:szCs w:val="16"/>
                <w:lang w:val="en-US"/>
              </w:rPr>
            </w:pPr>
            <w:r w:rsidRPr="00B62A79">
              <w:rPr>
                <w:rFonts w:ascii="Verdana" w:hAnsi="Verdana" w:cs="Calibri"/>
                <w:b/>
                <w:bCs/>
                <w:color w:val="000000"/>
                <w:sz w:val="16"/>
                <w:szCs w:val="16"/>
                <w:lang w:val="en-US"/>
              </w:rPr>
              <w:t xml:space="preserve">Indicator 1:  INFF Secretariat formalised                            </w:t>
            </w:r>
            <w:r w:rsidR="00C84A89" w:rsidRPr="00B62A79">
              <w:rPr>
                <w:rFonts w:ascii="Verdana" w:hAnsi="Verdana" w:cs="Calibri"/>
                <w:b/>
                <w:bCs/>
                <w:color w:val="000000"/>
                <w:sz w:val="16"/>
                <w:szCs w:val="16"/>
                <w:lang w:val="en-US"/>
              </w:rPr>
              <w:t>Target</w:t>
            </w:r>
            <w:r w:rsidRPr="00B62A79">
              <w:rPr>
                <w:rFonts w:ascii="Verdana" w:hAnsi="Verdana" w:cs="Calibri"/>
                <w:b/>
                <w:bCs/>
                <w:color w:val="000000"/>
                <w:sz w:val="16"/>
                <w:szCs w:val="16"/>
                <w:lang w:val="en-US"/>
              </w:rPr>
              <w:t>: 1</w:t>
            </w:r>
          </w:p>
        </w:tc>
        <w:tc>
          <w:tcPr>
            <w:tcW w:w="862" w:type="dxa"/>
            <w:vMerge w:val="restart"/>
            <w:tcBorders>
              <w:top w:val="single" w:sz="12" w:space="0" w:color="auto"/>
              <w:left w:val="single" w:sz="4" w:space="0" w:color="auto"/>
              <w:bottom w:val="single" w:sz="12" w:space="0" w:color="000000"/>
              <w:right w:val="single" w:sz="4" w:space="0" w:color="auto"/>
            </w:tcBorders>
            <w:shd w:val="clear" w:color="000000" w:fill="FFFFFF"/>
            <w:vAlign w:val="center"/>
            <w:hideMark/>
          </w:tcPr>
          <w:p w14:paraId="6A2E4718" w14:textId="77777777" w:rsidR="00B62A79" w:rsidRPr="00B62A79" w:rsidRDefault="00B62A79" w:rsidP="00B62A79">
            <w:pPr>
              <w:jc w:val="center"/>
              <w:rPr>
                <w:rFonts w:ascii="Verdana" w:hAnsi="Verdana" w:cs="Calibri"/>
                <w:b/>
                <w:bCs/>
                <w:color w:val="000000"/>
                <w:sz w:val="16"/>
                <w:szCs w:val="16"/>
                <w:lang w:val="en-US"/>
              </w:rPr>
            </w:pPr>
            <w:r w:rsidRPr="00B62A79">
              <w:rPr>
                <w:rFonts w:ascii="Verdana" w:hAnsi="Verdana" w:cs="Calibri"/>
                <w:b/>
                <w:bCs/>
                <w:color w:val="000000"/>
                <w:sz w:val="16"/>
                <w:szCs w:val="16"/>
                <w:lang w:val="en-US"/>
              </w:rPr>
              <w:t> </w:t>
            </w:r>
          </w:p>
        </w:tc>
        <w:tc>
          <w:tcPr>
            <w:tcW w:w="1189" w:type="dxa"/>
            <w:tcBorders>
              <w:top w:val="single" w:sz="12" w:space="0" w:color="auto"/>
              <w:left w:val="nil"/>
              <w:bottom w:val="single" w:sz="4" w:space="0" w:color="auto"/>
              <w:right w:val="nil"/>
            </w:tcBorders>
            <w:shd w:val="clear" w:color="000000" w:fill="FFFFFF"/>
            <w:hideMark/>
          </w:tcPr>
          <w:p w14:paraId="0C6A40DC" w14:textId="77777777" w:rsidR="00B62A79" w:rsidRPr="00B62A79" w:rsidRDefault="00B62A79" w:rsidP="00B62A79">
            <w:pPr>
              <w:rPr>
                <w:rFonts w:ascii="Verdana" w:hAnsi="Verdana" w:cs="Calibri"/>
                <w:color w:val="000000"/>
                <w:sz w:val="16"/>
                <w:szCs w:val="16"/>
                <w:lang w:val="en-US"/>
              </w:rPr>
            </w:pPr>
            <w:r w:rsidRPr="00B62A79">
              <w:rPr>
                <w:rFonts w:ascii="Verdana" w:hAnsi="Verdana" w:cs="Calibri"/>
                <w:color w:val="000000"/>
                <w:sz w:val="16"/>
                <w:szCs w:val="16"/>
                <w:lang w:val="en-US"/>
              </w:rPr>
              <w:t>INFF governance design</w:t>
            </w:r>
          </w:p>
        </w:tc>
        <w:tc>
          <w:tcPr>
            <w:tcW w:w="99" w:type="dxa"/>
            <w:tcBorders>
              <w:top w:val="single" w:sz="12" w:space="0" w:color="auto"/>
              <w:left w:val="single" w:sz="12" w:space="0" w:color="auto"/>
              <w:bottom w:val="single" w:sz="4" w:space="0" w:color="auto"/>
              <w:right w:val="single" w:sz="4" w:space="0" w:color="auto"/>
            </w:tcBorders>
            <w:shd w:val="clear" w:color="auto" w:fill="auto"/>
            <w:vAlign w:val="center"/>
            <w:hideMark/>
          </w:tcPr>
          <w:p w14:paraId="6346E2EE"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X</w:t>
            </w:r>
          </w:p>
        </w:tc>
        <w:tc>
          <w:tcPr>
            <w:tcW w:w="99" w:type="dxa"/>
            <w:tcBorders>
              <w:top w:val="single" w:sz="12" w:space="0" w:color="auto"/>
              <w:left w:val="nil"/>
              <w:bottom w:val="single" w:sz="4" w:space="0" w:color="auto"/>
              <w:right w:val="single" w:sz="4" w:space="0" w:color="auto"/>
            </w:tcBorders>
            <w:shd w:val="clear" w:color="auto" w:fill="auto"/>
            <w:vAlign w:val="center"/>
            <w:hideMark/>
          </w:tcPr>
          <w:p w14:paraId="317CA857"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91" w:type="dxa"/>
            <w:tcBorders>
              <w:top w:val="single" w:sz="12" w:space="0" w:color="auto"/>
              <w:left w:val="nil"/>
              <w:bottom w:val="single" w:sz="4" w:space="0" w:color="auto"/>
              <w:right w:val="single" w:sz="4" w:space="0" w:color="auto"/>
            </w:tcBorders>
            <w:shd w:val="clear" w:color="auto" w:fill="auto"/>
            <w:vAlign w:val="center"/>
            <w:hideMark/>
          </w:tcPr>
          <w:p w14:paraId="1652F051"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91" w:type="dxa"/>
            <w:tcBorders>
              <w:top w:val="single" w:sz="12" w:space="0" w:color="auto"/>
              <w:left w:val="nil"/>
              <w:bottom w:val="single" w:sz="4" w:space="0" w:color="auto"/>
              <w:right w:val="nil"/>
            </w:tcBorders>
            <w:shd w:val="clear" w:color="auto" w:fill="auto"/>
            <w:vAlign w:val="center"/>
            <w:hideMark/>
          </w:tcPr>
          <w:p w14:paraId="06DA1DAF"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99" w:type="dxa"/>
            <w:tcBorders>
              <w:top w:val="single" w:sz="12" w:space="0" w:color="auto"/>
              <w:left w:val="single" w:sz="12" w:space="0" w:color="auto"/>
              <w:bottom w:val="single" w:sz="4" w:space="0" w:color="auto"/>
              <w:right w:val="single" w:sz="4" w:space="0" w:color="auto"/>
            </w:tcBorders>
            <w:shd w:val="clear" w:color="auto" w:fill="auto"/>
            <w:vAlign w:val="center"/>
            <w:hideMark/>
          </w:tcPr>
          <w:p w14:paraId="78B17646"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103" w:type="dxa"/>
            <w:tcBorders>
              <w:top w:val="single" w:sz="12" w:space="0" w:color="auto"/>
              <w:left w:val="nil"/>
              <w:bottom w:val="single" w:sz="4" w:space="0" w:color="auto"/>
              <w:right w:val="single" w:sz="4" w:space="0" w:color="auto"/>
            </w:tcBorders>
            <w:shd w:val="clear" w:color="auto" w:fill="auto"/>
            <w:vAlign w:val="center"/>
            <w:hideMark/>
          </w:tcPr>
          <w:p w14:paraId="4B134202"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99" w:type="dxa"/>
            <w:tcBorders>
              <w:top w:val="single" w:sz="12" w:space="0" w:color="auto"/>
              <w:left w:val="nil"/>
              <w:bottom w:val="single" w:sz="4" w:space="0" w:color="auto"/>
              <w:right w:val="single" w:sz="4" w:space="0" w:color="auto"/>
            </w:tcBorders>
            <w:shd w:val="clear" w:color="auto" w:fill="auto"/>
            <w:vAlign w:val="center"/>
            <w:hideMark/>
          </w:tcPr>
          <w:p w14:paraId="3CD813D4"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111" w:type="dxa"/>
            <w:tcBorders>
              <w:top w:val="single" w:sz="12" w:space="0" w:color="auto"/>
              <w:left w:val="nil"/>
              <w:bottom w:val="single" w:sz="4" w:space="0" w:color="auto"/>
              <w:right w:val="single" w:sz="12" w:space="0" w:color="auto"/>
            </w:tcBorders>
            <w:shd w:val="clear" w:color="auto" w:fill="auto"/>
            <w:vAlign w:val="center"/>
            <w:hideMark/>
          </w:tcPr>
          <w:p w14:paraId="487D8255"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813" w:type="dxa"/>
            <w:vMerge w:val="restart"/>
            <w:tcBorders>
              <w:top w:val="single" w:sz="12" w:space="0" w:color="auto"/>
              <w:left w:val="nil"/>
              <w:bottom w:val="single" w:sz="12" w:space="0" w:color="000000"/>
              <w:right w:val="single" w:sz="4" w:space="0" w:color="auto"/>
            </w:tcBorders>
            <w:shd w:val="clear" w:color="auto" w:fill="auto"/>
            <w:vAlign w:val="center"/>
            <w:hideMark/>
          </w:tcPr>
          <w:p w14:paraId="11FDDA50"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IC experts and trainings</w:t>
            </w:r>
          </w:p>
        </w:tc>
        <w:tc>
          <w:tcPr>
            <w:tcW w:w="361" w:type="dxa"/>
            <w:vMerge w:val="restart"/>
            <w:tcBorders>
              <w:top w:val="single" w:sz="12" w:space="0" w:color="auto"/>
              <w:left w:val="single" w:sz="4" w:space="0" w:color="auto"/>
              <w:bottom w:val="single" w:sz="12" w:space="0" w:color="000000"/>
              <w:right w:val="single" w:sz="4" w:space="0" w:color="auto"/>
            </w:tcBorders>
            <w:shd w:val="clear" w:color="000000" w:fill="FFFFFF"/>
            <w:vAlign w:val="center"/>
            <w:hideMark/>
          </w:tcPr>
          <w:p w14:paraId="52ACE3F6"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20,000</w:t>
            </w:r>
          </w:p>
        </w:tc>
        <w:tc>
          <w:tcPr>
            <w:tcW w:w="361" w:type="dxa"/>
            <w:vMerge w:val="restart"/>
            <w:tcBorders>
              <w:top w:val="single" w:sz="12" w:space="0" w:color="auto"/>
              <w:left w:val="single" w:sz="4" w:space="0" w:color="auto"/>
              <w:bottom w:val="single" w:sz="12" w:space="0" w:color="000000"/>
              <w:right w:val="single" w:sz="4" w:space="0" w:color="auto"/>
            </w:tcBorders>
            <w:shd w:val="clear" w:color="000000" w:fill="FFFFFF"/>
            <w:vAlign w:val="center"/>
            <w:hideMark/>
          </w:tcPr>
          <w:p w14:paraId="4DB23759"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0</w:t>
            </w:r>
          </w:p>
        </w:tc>
        <w:tc>
          <w:tcPr>
            <w:tcW w:w="353" w:type="dxa"/>
            <w:vMerge w:val="restart"/>
            <w:tcBorders>
              <w:top w:val="single" w:sz="12" w:space="0" w:color="auto"/>
              <w:left w:val="single" w:sz="4" w:space="0" w:color="auto"/>
              <w:bottom w:val="single" w:sz="12" w:space="0" w:color="000000"/>
              <w:right w:val="single" w:sz="4" w:space="0" w:color="auto"/>
            </w:tcBorders>
            <w:shd w:val="clear" w:color="000000" w:fill="FFFFFF"/>
            <w:vAlign w:val="center"/>
            <w:hideMark/>
          </w:tcPr>
          <w:p w14:paraId="49022926" w14:textId="77777777" w:rsidR="00B62A79" w:rsidRPr="00B62A79" w:rsidRDefault="00B62A79" w:rsidP="00B62A79">
            <w:pPr>
              <w:jc w:val="center"/>
              <w:rPr>
                <w:rFonts w:ascii="Verdana" w:hAnsi="Verdana" w:cs="Calibri"/>
                <w:b/>
                <w:bCs/>
                <w:color w:val="000000"/>
                <w:sz w:val="16"/>
                <w:szCs w:val="16"/>
                <w:lang w:val="en-US"/>
              </w:rPr>
            </w:pPr>
            <w:r w:rsidRPr="00B62A79">
              <w:rPr>
                <w:rFonts w:ascii="Verdana" w:hAnsi="Verdana" w:cs="Calibri"/>
                <w:b/>
                <w:bCs/>
                <w:color w:val="000000"/>
                <w:sz w:val="16"/>
                <w:szCs w:val="16"/>
                <w:lang w:val="en-US"/>
              </w:rPr>
              <w:t>20,000</w:t>
            </w:r>
          </w:p>
        </w:tc>
        <w:tc>
          <w:tcPr>
            <w:tcW w:w="385" w:type="dxa"/>
            <w:vMerge w:val="restart"/>
            <w:tcBorders>
              <w:top w:val="single" w:sz="12" w:space="0" w:color="auto"/>
              <w:left w:val="single" w:sz="4" w:space="0" w:color="auto"/>
              <w:bottom w:val="single" w:sz="12" w:space="0" w:color="000000"/>
              <w:right w:val="single" w:sz="4" w:space="0" w:color="auto"/>
            </w:tcBorders>
            <w:shd w:val="clear" w:color="000000" w:fill="FFFFFF"/>
            <w:vAlign w:val="center"/>
            <w:hideMark/>
          </w:tcPr>
          <w:p w14:paraId="72F16C25"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UNDP</w:t>
            </w:r>
          </w:p>
        </w:tc>
        <w:tc>
          <w:tcPr>
            <w:tcW w:w="571" w:type="dxa"/>
            <w:vMerge w:val="restart"/>
            <w:tcBorders>
              <w:top w:val="single" w:sz="12" w:space="0" w:color="auto"/>
              <w:left w:val="single" w:sz="4" w:space="0" w:color="auto"/>
              <w:bottom w:val="single" w:sz="12" w:space="0" w:color="000000"/>
              <w:right w:val="single" w:sz="4" w:space="0" w:color="auto"/>
            </w:tcBorders>
            <w:shd w:val="clear" w:color="000000" w:fill="FFFFFF"/>
            <w:vAlign w:val="center"/>
            <w:hideMark/>
          </w:tcPr>
          <w:p w14:paraId="32CEC360"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Government of Azerbaijan</w:t>
            </w:r>
          </w:p>
        </w:tc>
      </w:tr>
      <w:tr w:rsidR="00B62A79" w:rsidRPr="00B62A79" w14:paraId="77C1573F" w14:textId="77777777" w:rsidTr="00B62A79">
        <w:trPr>
          <w:trHeight w:val="645"/>
        </w:trPr>
        <w:tc>
          <w:tcPr>
            <w:tcW w:w="2673" w:type="dxa"/>
            <w:vMerge/>
            <w:tcBorders>
              <w:top w:val="single" w:sz="12" w:space="0" w:color="auto"/>
              <w:left w:val="single" w:sz="8" w:space="0" w:color="auto"/>
              <w:bottom w:val="single" w:sz="12" w:space="0" w:color="000000"/>
              <w:right w:val="single" w:sz="4" w:space="0" w:color="auto"/>
            </w:tcBorders>
            <w:vAlign w:val="center"/>
            <w:hideMark/>
          </w:tcPr>
          <w:p w14:paraId="03074A67" w14:textId="77777777" w:rsidR="00B62A79" w:rsidRPr="00B62A79" w:rsidRDefault="00B62A79" w:rsidP="00B62A79">
            <w:pPr>
              <w:rPr>
                <w:rFonts w:ascii="Verdana" w:hAnsi="Verdana" w:cs="Calibri"/>
                <w:b/>
                <w:bCs/>
                <w:color w:val="000000"/>
                <w:sz w:val="16"/>
                <w:szCs w:val="16"/>
                <w:lang w:val="en-US"/>
              </w:rPr>
            </w:pPr>
          </w:p>
        </w:tc>
        <w:tc>
          <w:tcPr>
            <w:tcW w:w="1000" w:type="dxa"/>
            <w:vMerge/>
            <w:tcBorders>
              <w:top w:val="single" w:sz="12" w:space="0" w:color="auto"/>
              <w:left w:val="single" w:sz="4" w:space="0" w:color="auto"/>
              <w:bottom w:val="single" w:sz="12" w:space="0" w:color="000000"/>
              <w:right w:val="single" w:sz="4" w:space="0" w:color="auto"/>
            </w:tcBorders>
            <w:vAlign w:val="center"/>
            <w:hideMark/>
          </w:tcPr>
          <w:p w14:paraId="49BE020C" w14:textId="77777777" w:rsidR="00B62A79" w:rsidRPr="00B62A79" w:rsidRDefault="00B62A79" w:rsidP="00B62A79">
            <w:pPr>
              <w:rPr>
                <w:rFonts w:ascii="Verdana" w:hAnsi="Verdana" w:cs="Calibri"/>
                <w:b/>
                <w:bCs/>
                <w:color w:val="000000"/>
                <w:sz w:val="16"/>
                <w:szCs w:val="16"/>
                <w:lang w:val="en-US"/>
              </w:rPr>
            </w:pPr>
          </w:p>
        </w:tc>
        <w:tc>
          <w:tcPr>
            <w:tcW w:w="862" w:type="dxa"/>
            <w:vMerge/>
            <w:tcBorders>
              <w:top w:val="single" w:sz="12" w:space="0" w:color="auto"/>
              <w:left w:val="single" w:sz="4" w:space="0" w:color="auto"/>
              <w:bottom w:val="single" w:sz="12" w:space="0" w:color="000000"/>
              <w:right w:val="single" w:sz="4" w:space="0" w:color="auto"/>
            </w:tcBorders>
            <w:vAlign w:val="center"/>
            <w:hideMark/>
          </w:tcPr>
          <w:p w14:paraId="19615BC8" w14:textId="77777777" w:rsidR="00B62A79" w:rsidRPr="00B62A79" w:rsidRDefault="00B62A79" w:rsidP="00B62A79">
            <w:pPr>
              <w:rPr>
                <w:rFonts w:ascii="Verdana" w:hAnsi="Verdana" w:cs="Calibri"/>
                <w:b/>
                <w:bCs/>
                <w:color w:val="000000"/>
                <w:sz w:val="16"/>
                <w:szCs w:val="16"/>
                <w:lang w:val="en-US"/>
              </w:rPr>
            </w:pPr>
          </w:p>
        </w:tc>
        <w:tc>
          <w:tcPr>
            <w:tcW w:w="1189" w:type="dxa"/>
            <w:tcBorders>
              <w:top w:val="nil"/>
              <w:left w:val="nil"/>
              <w:bottom w:val="single" w:sz="4" w:space="0" w:color="auto"/>
              <w:right w:val="nil"/>
            </w:tcBorders>
            <w:shd w:val="clear" w:color="000000" w:fill="FFFFFF"/>
            <w:hideMark/>
          </w:tcPr>
          <w:p w14:paraId="470AD4D5" w14:textId="77777777" w:rsidR="00B62A79" w:rsidRPr="00B62A79" w:rsidRDefault="00B62A79" w:rsidP="00B62A79">
            <w:pPr>
              <w:rPr>
                <w:rFonts w:ascii="Verdana" w:hAnsi="Verdana" w:cs="Calibri"/>
                <w:color w:val="000000"/>
                <w:sz w:val="16"/>
                <w:szCs w:val="16"/>
                <w:lang w:val="en-US"/>
              </w:rPr>
            </w:pPr>
            <w:r w:rsidRPr="00B62A79">
              <w:rPr>
                <w:rFonts w:ascii="Verdana" w:hAnsi="Verdana" w:cs="Calibri"/>
                <w:color w:val="000000"/>
                <w:sz w:val="16"/>
                <w:szCs w:val="16"/>
                <w:lang w:val="en-US"/>
              </w:rPr>
              <w:t>Launch of the PPP platform (INFF Secretariat)</w:t>
            </w:r>
          </w:p>
        </w:tc>
        <w:tc>
          <w:tcPr>
            <w:tcW w:w="99" w:type="dxa"/>
            <w:tcBorders>
              <w:top w:val="nil"/>
              <w:left w:val="single" w:sz="12" w:space="0" w:color="auto"/>
              <w:bottom w:val="single" w:sz="4" w:space="0" w:color="auto"/>
              <w:right w:val="single" w:sz="4" w:space="0" w:color="auto"/>
            </w:tcBorders>
            <w:shd w:val="clear" w:color="000000" w:fill="FFFFFF"/>
            <w:vAlign w:val="center"/>
            <w:hideMark/>
          </w:tcPr>
          <w:p w14:paraId="0593CCAB"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99" w:type="dxa"/>
            <w:tcBorders>
              <w:top w:val="nil"/>
              <w:left w:val="nil"/>
              <w:bottom w:val="single" w:sz="4" w:space="0" w:color="auto"/>
              <w:right w:val="single" w:sz="4" w:space="0" w:color="auto"/>
            </w:tcBorders>
            <w:shd w:val="clear" w:color="000000" w:fill="FFFFFF"/>
            <w:vAlign w:val="center"/>
            <w:hideMark/>
          </w:tcPr>
          <w:p w14:paraId="121F7512"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X</w:t>
            </w:r>
          </w:p>
        </w:tc>
        <w:tc>
          <w:tcPr>
            <w:tcW w:w="91" w:type="dxa"/>
            <w:tcBorders>
              <w:top w:val="nil"/>
              <w:left w:val="nil"/>
              <w:bottom w:val="single" w:sz="4" w:space="0" w:color="auto"/>
              <w:right w:val="single" w:sz="4" w:space="0" w:color="auto"/>
            </w:tcBorders>
            <w:shd w:val="clear" w:color="000000" w:fill="FFFFFF"/>
            <w:vAlign w:val="center"/>
            <w:hideMark/>
          </w:tcPr>
          <w:p w14:paraId="5BDAE8D0"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91" w:type="dxa"/>
            <w:tcBorders>
              <w:top w:val="nil"/>
              <w:left w:val="nil"/>
              <w:bottom w:val="single" w:sz="4" w:space="0" w:color="auto"/>
              <w:right w:val="nil"/>
            </w:tcBorders>
            <w:shd w:val="clear" w:color="000000" w:fill="FFFFFF"/>
            <w:vAlign w:val="center"/>
            <w:hideMark/>
          </w:tcPr>
          <w:p w14:paraId="78225305"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99" w:type="dxa"/>
            <w:tcBorders>
              <w:top w:val="nil"/>
              <w:left w:val="single" w:sz="12" w:space="0" w:color="auto"/>
              <w:bottom w:val="single" w:sz="4" w:space="0" w:color="auto"/>
              <w:right w:val="single" w:sz="4" w:space="0" w:color="auto"/>
            </w:tcBorders>
            <w:shd w:val="clear" w:color="000000" w:fill="FFFFFF"/>
            <w:vAlign w:val="center"/>
            <w:hideMark/>
          </w:tcPr>
          <w:p w14:paraId="57D7D064"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103" w:type="dxa"/>
            <w:tcBorders>
              <w:top w:val="nil"/>
              <w:left w:val="nil"/>
              <w:bottom w:val="single" w:sz="4" w:space="0" w:color="auto"/>
              <w:right w:val="single" w:sz="4" w:space="0" w:color="auto"/>
            </w:tcBorders>
            <w:shd w:val="clear" w:color="000000" w:fill="FFFFFF"/>
            <w:vAlign w:val="center"/>
            <w:hideMark/>
          </w:tcPr>
          <w:p w14:paraId="0D62639F"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99" w:type="dxa"/>
            <w:tcBorders>
              <w:top w:val="nil"/>
              <w:left w:val="nil"/>
              <w:bottom w:val="single" w:sz="4" w:space="0" w:color="auto"/>
              <w:right w:val="single" w:sz="4" w:space="0" w:color="auto"/>
            </w:tcBorders>
            <w:shd w:val="clear" w:color="000000" w:fill="FFFFFF"/>
            <w:vAlign w:val="center"/>
            <w:hideMark/>
          </w:tcPr>
          <w:p w14:paraId="129495B1"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111" w:type="dxa"/>
            <w:tcBorders>
              <w:top w:val="nil"/>
              <w:left w:val="nil"/>
              <w:bottom w:val="single" w:sz="4" w:space="0" w:color="auto"/>
              <w:right w:val="single" w:sz="12" w:space="0" w:color="auto"/>
            </w:tcBorders>
            <w:shd w:val="clear" w:color="000000" w:fill="FFFFFF"/>
            <w:vAlign w:val="center"/>
            <w:hideMark/>
          </w:tcPr>
          <w:p w14:paraId="693F735A"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813" w:type="dxa"/>
            <w:vMerge/>
            <w:tcBorders>
              <w:top w:val="single" w:sz="12" w:space="0" w:color="auto"/>
              <w:left w:val="nil"/>
              <w:bottom w:val="single" w:sz="12" w:space="0" w:color="000000"/>
              <w:right w:val="single" w:sz="4" w:space="0" w:color="auto"/>
            </w:tcBorders>
            <w:vAlign w:val="center"/>
            <w:hideMark/>
          </w:tcPr>
          <w:p w14:paraId="42392B8C" w14:textId="77777777" w:rsidR="00B62A79" w:rsidRPr="00B62A79" w:rsidRDefault="00B62A79" w:rsidP="00B62A79">
            <w:pPr>
              <w:rPr>
                <w:rFonts w:ascii="Verdana" w:hAnsi="Verdana" w:cs="Calibri"/>
                <w:color w:val="000000"/>
                <w:sz w:val="16"/>
                <w:szCs w:val="16"/>
                <w:lang w:val="en-US"/>
              </w:rPr>
            </w:pPr>
          </w:p>
        </w:tc>
        <w:tc>
          <w:tcPr>
            <w:tcW w:w="361" w:type="dxa"/>
            <w:vMerge/>
            <w:tcBorders>
              <w:top w:val="single" w:sz="12" w:space="0" w:color="auto"/>
              <w:left w:val="single" w:sz="4" w:space="0" w:color="auto"/>
              <w:bottom w:val="single" w:sz="12" w:space="0" w:color="000000"/>
              <w:right w:val="single" w:sz="4" w:space="0" w:color="auto"/>
            </w:tcBorders>
            <w:vAlign w:val="center"/>
            <w:hideMark/>
          </w:tcPr>
          <w:p w14:paraId="26486A42" w14:textId="77777777" w:rsidR="00B62A79" w:rsidRPr="00B62A79" w:rsidRDefault="00B62A79" w:rsidP="00B62A79">
            <w:pPr>
              <w:rPr>
                <w:rFonts w:ascii="Verdana" w:hAnsi="Verdana" w:cs="Calibri"/>
                <w:color w:val="000000"/>
                <w:sz w:val="16"/>
                <w:szCs w:val="16"/>
                <w:lang w:val="en-US"/>
              </w:rPr>
            </w:pPr>
          </w:p>
        </w:tc>
        <w:tc>
          <w:tcPr>
            <w:tcW w:w="361" w:type="dxa"/>
            <w:vMerge/>
            <w:tcBorders>
              <w:top w:val="single" w:sz="12" w:space="0" w:color="auto"/>
              <w:left w:val="single" w:sz="4" w:space="0" w:color="auto"/>
              <w:bottom w:val="single" w:sz="12" w:space="0" w:color="000000"/>
              <w:right w:val="single" w:sz="4" w:space="0" w:color="auto"/>
            </w:tcBorders>
            <w:vAlign w:val="center"/>
            <w:hideMark/>
          </w:tcPr>
          <w:p w14:paraId="43213BFF" w14:textId="77777777" w:rsidR="00B62A79" w:rsidRPr="00B62A79" w:rsidRDefault="00B62A79" w:rsidP="00B62A79">
            <w:pPr>
              <w:rPr>
                <w:rFonts w:ascii="Verdana" w:hAnsi="Verdana" w:cs="Calibri"/>
                <w:color w:val="000000"/>
                <w:sz w:val="16"/>
                <w:szCs w:val="16"/>
                <w:lang w:val="en-US"/>
              </w:rPr>
            </w:pPr>
          </w:p>
        </w:tc>
        <w:tc>
          <w:tcPr>
            <w:tcW w:w="353" w:type="dxa"/>
            <w:vMerge/>
            <w:tcBorders>
              <w:top w:val="single" w:sz="12" w:space="0" w:color="auto"/>
              <w:left w:val="single" w:sz="4" w:space="0" w:color="auto"/>
              <w:bottom w:val="single" w:sz="12" w:space="0" w:color="000000"/>
              <w:right w:val="single" w:sz="4" w:space="0" w:color="auto"/>
            </w:tcBorders>
            <w:vAlign w:val="center"/>
            <w:hideMark/>
          </w:tcPr>
          <w:p w14:paraId="6D076D31" w14:textId="77777777" w:rsidR="00B62A79" w:rsidRPr="00B62A79" w:rsidRDefault="00B62A79" w:rsidP="00B62A79">
            <w:pPr>
              <w:rPr>
                <w:rFonts w:ascii="Verdana" w:hAnsi="Verdana" w:cs="Calibri"/>
                <w:b/>
                <w:bCs/>
                <w:color w:val="000000"/>
                <w:sz w:val="16"/>
                <w:szCs w:val="16"/>
                <w:lang w:val="en-US"/>
              </w:rPr>
            </w:pPr>
          </w:p>
        </w:tc>
        <w:tc>
          <w:tcPr>
            <w:tcW w:w="385" w:type="dxa"/>
            <w:vMerge/>
            <w:tcBorders>
              <w:top w:val="single" w:sz="12" w:space="0" w:color="auto"/>
              <w:left w:val="single" w:sz="4" w:space="0" w:color="auto"/>
              <w:bottom w:val="single" w:sz="12" w:space="0" w:color="000000"/>
              <w:right w:val="single" w:sz="4" w:space="0" w:color="auto"/>
            </w:tcBorders>
            <w:vAlign w:val="center"/>
            <w:hideMark/>
          </w:tcPr>
          <w:p w14:paraId="50F4DC8C" w14:textId="77777777" w:rsidR="00B62A79" w:rsidRPr="00B62A79" w:rsidRDefault="00B62A79" w:rsidP="00B62A79">
            <w:pPr>
              <w:rPr>
                <w:rFonts w:ascii="Verdana" w:hAnsi="Verdana" w:cs="Calibri"/>
                <w:color w:val="000000"/>
                <w:sz w:val="16"/>
                <w:szCs w:val="16"/>
                <w:lang w:val="en-US"/>
              </w:rPr>
            </w:pPr>
          </w:p>
        </w:tc>
        <w:tc>
          <w:tcPr>
            <w:tcW w:w="571" w:type="dxa"/>
            <w:vMerge/>
            <w:tcBorders>
              <w:top w:val="single" w:sz="12" w:space="0" w:color="auto"/>
              <w:left w:val="single" w:sz="4" w:space="0" w:color="auto"/>
              <w:bottom w:val="single" w:sz="12" w:space="0" w:color="000000"/>
              <w:right w:val="single" w:sz="4" w:space="0" w:color="auto"/>
            </w:tcBorders>
            <w:vAlign w:val="center"/>
            <w:hideMark/>
          </w:tcPr>
          <w:p w14:paraId="5CBDC87D" w14:textId="77777777" w:rsidR="00B62A79" w:rsidRPr="00B62A79" w:rsidRDefault="00B62A79" w:rsidP="00B62A79">
            <w:pPr>
              <w:rPr>
                <w:rFonts w:ascii="Verdana" w:hAnsi="Verdana" w:cs="Calibri"/>
                <w:color w:val="000000"/>
                <w:sz w:val="16"/>
                <w:szCs w:val="16"/>
                <w:lang w:val="en-US"/>
              </w:rPr>
            </w:pPr>
          </w:p>
        </w:tc>
      </w:tr>
      <w:tr w:rsidR="00B62A79" w:rsidRPr="00B62A79" w14:paraId="1EBC78B4" w14:textId="77777777" w:rsidTr="00B62A79">
        <w:trPr>
          <w:trHeight w:val="840"/>
        </w:trPr>
        <w:tc>
          <w:tcPr>
            <w:tcW w:w="2673" w:type="dxa"/>
            <w:vMerge/>
            <w:tcBorders>
              <w:top w:val="single" w:sz="12" w:space="0" w:color="auto"/>
              <w:left w:val="single" w:sz="8" w:space="0" w:color="auto"/>
              <w:bottom w:val="single" w:sz="12" w:space="0" w:color="000000"/>
              <w:right w:val="single" w:sz="4" w:space="0" w:color="auto"/>
            </w:tcBorders>
            <w:vAlign w:val="center"/>
            <w:hideMark/>
          </w:tcPr>
          <w:p w14:paraId="4F3D050C" w14:textId="77777777" w:rsidR="00B62A79" w:rsidRPr="00B62A79" w:rsidRDefault="00B62A79" w:rsidP="00B62A79">
            <w:pPr>
              <w:rPr>
                <w:rFonts w:ascii="Verdana" w:hAnsi="Verdana" w:cs="Calibri"/>
                <w:b/>
                <w:bCs/>
                <w:color w:val="000000"/>
                <w:sz w:val="16"/>
                <w:szCs w:val="16"/>
                <w:lang w:val="en-US"/>
              </w:rPr>
            </w:pPr>
          </w:p>
        </w:tc>
        <w:tc>
          <w:tcPr>
            <w:tcW w:w="1000" w:type="dxa"/>
            <w:vMerge/>
            <w:tcBorders>
              <w:top w:val="single" w:sz="12" w:space="0" w:color="auto"/>
              <w:left w:val="single" w:sz="4" w:space="0" w:color="auto"/>
              <w:bottom w:val="single" w:sz="12" w:space="0" w:color="000000"/>
              <w:right w:val="single" w:sz="4" w:space="0" w:color="auto"/>
            </w:tcBorders>
            <w:vAlign w:val="center"/>
            <w:hideMark/>
          </w:tcPr>
          <w:p w14:paraId="72F76C42" w14:textId="77777777" w:rsidR="00B62A79" w:rsidRPr="00B62A79" w:rsidRDefault="00B62A79" w:rsidP="00B62A79">
            <w:pPr>
              <w:rPr>
                <w:rFonts w:ascii="Verdana" w:hAnsi="Verdana" w:cs="Calibri"/>
                <w:b/>
                <w:bCs/>
                <w:color w:val="000000"/>
                <w:sz w:val="16"/>
                <w:szCs w:val="16"/>
                <w:lang w:val="en-US"/>
              </w:rPr>
            </w:pPr>
          </w:p>
        </w:tc>
        <w:tc>
          <w:tcPr>
            <w:tcW w:w="862" w:type="dxa"/>
            <w:vMerge/>
            <w:tcBorders>
              <w:top w:val="single" w:sz="12" w:space="0" w:color="auto"/>
              <w:left w:val="single" w:sz="4" w:space="0" w:color="auto"/>
              <w:bottom w:val="single" w:sz="12" w:space="0" w:color="000000"/>
              <w:right w:val="single" w:sz="4" w:space="0" w:color="auto"/>
            </w:tcBorders>
            <w:vAlign w:val="center"/>
            <w:hideMark/>
          </w:tcPr>
          <w:p w14:paraId="19010415" w14:textId="77777777" w:rsidR="00B62A79" w:rsidRPr="00B62A79" w:rsidRDefault="00B62A79" w:rsidP="00B62A79">
            <w:pPr>
              <w:rPr>
                <w:rFonts w:ascii="Verdana" w:hAnsi="Verdana" w:cs="Calibri"/>
                <w:b/>
                <w:bCs/>
                <w:color w:val="000000"/>
                <w:sz w:val="16"/>
                <w:szCs w:val="16"/>
                <w:lang w:val="en-US"/>
              </w:rPr>
            </w:pPr>
          </w:p>
        </w:tc>
        <w:tc>
          <w:tcPr>
            <w:tcW w:w="1189" w:type="dxa"/>
            <w:tcBorders>
              <w:top w:val="nil"/>
              <w:left w:val="nil"/>
              <w:bottom w:val="single" w:sz="12" w:space="0" w:color="auto"/>
              <w:right w:val="nil"/>
            </w:tcBorders>
            <w:shd w:val="clear" w:color="000000" w:fill="FFFFFF"/>
            <w:hideMark/>
          </w:tcPr>
          <w:p w14:paraId="570666E1" w14:textId="77777777" w:rsidR="00B62A79" w:rsidRPr="00B62A79" w:rsidRDefault="00B62A79" w:rsidP="00B62A79">
            <w:pPr>
              <w:rPr>
                <w:rFonts w:ascii="Verdana" w:hAnsi="Verdana" w:cs="Calibri"/>
                <w:color w:val="000000"/>
                <w:sz w:val="16"/>
                <w:szCs w:val="16"/>
                <w:lang w:val="en-US"/>
              </w:rPr>
            </w:pPr>
            <w:r w:rsidRPr="00B62A79">
              <w:rPr>
                <w:rFonts w:ascii="Verdana" w:hAnsi="Verdana" w:cs="Calibri"/>
                <w:color w:val="000000"/>
                <w:sz w:val="16"/>
                <w:szCs w:val="16"/>
                <w:lang w:val="en-US"/>
              </w:rPr>
              <w:t>Creation and organisation of working/expert groups</w:t>
            </w:r>
          </w:p>
        </w:tc>
        <w:tc>
          <w:tcPr>
            <w:tcW w:w="99" w:type="dxa"/>
            <w:tcBorders>
              <w:top w:val="nil"/>
              <w:left w:val="single" w:sz="12" w:space="0" w:color="auto"/>
              <w:bottom w:val="single" w:sz="12" w:space="0" w:color="auto"/>
              <w:right w:val="single" w:sz="4" w:space="0" w:color="auto"/>
            </w:tcBorders>
            <w:shd w:val="clear" w:color="000000" w:fill="FFFFFF"/>
            <w:vAlign w:val="center"/>
            <w:hideMark/>
          </w:tcPr>
          <w:p w14:paraId="2BA5A9FE"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X</w:t>
            </w:r>
          </w:p>
        </w:tc>
        <w:tc>
          <w:tcPr>
            <w:tcW w:w="99" w:type="dxa"/>
            <w:tcBorders>
              <w:top w:val="nil"/>
              <w:left w:val="nil"/>
              <w:bottom w:val="single" w:sz="12" w:space="0" w:color="auto"/>
              <w:right w:val="single" w:sz="4" w:space="0" w:color="auto"/>
            </w:tcBorders>
            <w:shd w:val="clear" w:color="000000" w:fill="FFFFFF"/>
            <w:vAlign w:val="center"/>
            <w:hideMark/>
          </w:tcPr>
          <w:p w14:paraId="0D775077"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91" w:type="dxa"/>
            <w:tcBorders>
              <w:top w:val="nil"/>
              <w:left w:val="nil"/>
              <w:bottom w:val="single" w:sz="12" w:space="0" w:color="auto"/>
              <w:right w:val="single" w:sz="4" w:space="0" w:color="auto"/>
            </w:tcBorders>
            <w:shd w:val="clear" w:color="000000" w:fill="FFFFFF"/>
            <w:vAlign w:val="center"/>
            <w:hideMark/>
          </w:tcPr>
          <w:p w14:paraId="35569AE1"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91" w:type="dxa"/>
            <w:tcBorders>
              <w:top w:val="nil"/>
              <w:left w:val="nil"/>
              <w:bottom w:val="single" w:sz="12" w:space="0" w:color="auto"/>
              <w:right w:val="nil"/>
            </w:tcBorders>
            <w:shd w:val="clear" w:color="000000" w:fill="FFFFFF"/>
            <w:vAlign w:val="center"/>
            <w:hideMark/>
          </w:tcPr>
          <w:p w14:paraId="568085AD"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99" w:type="dxa"/>
            <w:tcBorders>
              <w:top w:val="nil"/>
              <w:left w:val="single" w:sz="12" w:space="0" w:color="auto"/>
              <w:bottom w:val="single" w:sz="12" w:space="0" w:color="auto"/>
              <w:right w:val="single" w:sz="4" w:space="0" w:color="auto"/>
            </w:tcBorders>
            <w:shd w:val="clear" w:color="000000" w:fill="FFFFFF"/>
            <w:vAlign w:val="center"/>
            <w:hideMark/>
          </w:tcPr>
          <w:p w14:paraId="1B9512D2"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103" w:type="dxa"/>
            <w:tcBorders>
              <w:top w:val="nil"/>
              <w:left w:val="nil"/>
              <w:bottom w:val="single" w:sz="12" w:space="0" w:color="auto"/>
              <w:right w:val="single" w:sz="4" w:space="0" w:color="auto"/>
            </w:tcBorders>
            <w:shd w:val="clear" w:color="000000" w:fill="FFFFFF"/>
            <w:vAlign w:val="center"/>
            <w:hideMark/>
          </w:tcPr>
          <w:p w14:paraId="40FFB504"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99" w:type="dxa"/>
            <w:tcBorders>
              <w:top w:val="nil"/>
              <w:left w:val="nil"/>
              <w:bottom w:val="single" w:sz="12" w:space="0" w:color="auto"/>
              <w:right w:val="single" w:sz="4" w:space="0" w:color="auto"/>
            </w:tcBorders>
            <w:shd w:val="clear" w:color="000000" w:fill="FFFFFF"/>
            <w:vAlign w:val="center"/>
            <w:hideMark/>
          </w:tcPr>
          <w:p w14:paraId="2CD0332B"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111" w:type="dxa"/>
            <w:tcBorders>
              <w:top w:val="nil"/>
              <w:left w:val="nil"/>
              <w:bottom w:val="single" w:sz="12" w:space="0" w:color="auto"/>
              <w:right w:val="single" w:sz="12" w:space="0" w:color="auto"/>
            </w:tcBorders>
            <w:shd w:val="clear" w:color="000000" w:fill="FFFFFF"/>
            <w:vAlign w:val="center"/>
            <w:hideMark/>
          </w:tcPr>
          <w:p w14:paraId="4A47D4DC"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813" w:type="dxa"/>
            <w:vMerge/>
            <w:tcBorders>
              <w:top w:val="single" w:sz="12" w:space="0" w:color="auto"/>
              <w:left w:val="nil"/>
              <w:bottom w:val="single" w:sz="12" w:space="0" w:color="000000"/>
              <w:right w:val="single" w:sz="4" w:space="0" w:color="auto"/>
            </w:tcBorders>
            <w:vAlign w:val="center"/>
            <w:hideMark/>
          </w:tcPr>
          <w:p w14:paraId="40BDC667" w14:textId="77777777" w:rsidR="00B62A79" w:rsidRPr="00B62A79" w:rsidRDefault="00B62A79" w:rsidP="00B62A79">
            <w:pPr>
              <w:rPr>
                <w:rFonts w:ascii="Verdana" w:hAnsi="Verdana" w:cs="Calibri"/>
                <w:color w:val="000000"/>
                <w:sz w:val="16"/>
                <w:szCs w:val="16"/>
                <w:lang w:val="en-US"/>
              </w:rPr>
            </w:pPr>
          </w:p>
        </w:tc>
        <w:tc>
          <w:tcPr>
            <w:tcW w:w="361" w:type="dxa"/>
            <w:vMerge/>
            <w:tcBorders>
              <w:top w:val="single" w:sz="12" w:space="0" w:color="auto"/>
              <w:left w:val="single" w:sz="4" w:space="0" w:color="auto"/>
              <w:bottom w:val="single" w:sz="12" w:space="0" w:color="000000"/>
              <w:right w:val="single" w:sz="4" w:space="0" w:color="auto"/>
            </w:tcBorders>
            <w:vAlign w:val="center"/>
            <w:hideMark/>
          </w:tcPr>
          <w:p w14:paraId="4B712606" w14:textId="77777777" w:rsidR="00B62A79" w:rsidRPr="00B62A79" w:rsidRDefault="00B62A79" w:rsidP="00B62A79">
            <w:pPr>
              <w:rPr>
                <w:rFonts w:ascii="Verdana" w:hAnsi="Verdana" w:cs="Calibri"/>
                <w:color w:val="000000"/>
                <w:sz w:val="16"/>
                <w:szCs w:val="16"/>
                <w:lang w:val="en-US"/>
              </w:rPr>
            </w:pPr>
          </w:p>
        </w:tc>
        <w:tc>
          <w:tcPr>
            <w:tcW w:w="361" w:type="dxa"/>
            <w:vMerge/>
            <w:tcBorders>
              <w:top w:val="single" w:sz="12" w:space="0" w:color="auto"/>
              <w:left w:val="single" w:sz="4" w:space="0" w:color="auto"/>
              <w:bottom w:val="single" w:sz="12" w:space="0" w:color="000000"/>
              <w:right w:val="single" w:sz="4" w:space="0" w:color="auto"/>
            </w:tcBorders>
            <w:vAlign w:val="center"/>
            <w:hideMark/>
          </w:tcPr>
          <w:p w14:paraId="4ECC8E65" w14:textId="77777777" w:rsidR="00B62A79" w:rsidRPr="00B62A79" w:rsidRDefault="00B62A79" w:rsidP="00B62A79">
            <w:pPr>
              <w:rPr>
                <w:rFonts w:ascii="Verdana" w:hAnsi="Verdana" w:cs="Calibri"/>
                <w:color w:val="000000"/>
                <w:sz w:val="16"/>
                <w:szCs w:val="16"/>
                <w:lang w:val="en-US"/>
              </w:rPr>
            </w:pPr>
          </w:p>
        </w:tc>
        <w:tc>
          <w:tcPr>
            <w:tcW w:w="353" w:type="dxa"/>
            <w:vMerge/>
            <w:tcBorders>
              <w:top w:val="single" w:sz="12" w:space="0" w:color="auto"/>
              <w:left w:val="single" w:sz="4" w:space="0" w:color="auto"/>
              <w:bottom w:val="single" w:sz="12" w:space="0" w:color="000000"/>
              <w:right w:val="single" w:sz="4" w:space="0" w:color="auto"/>
            </w:tcBorders>
            <w:vAlign w:val="center"/>
            <w:hideMark/>
          </w:tcPr>
          <w:p w14:paraId="187F86D8" w14:textId="77777777" w:rsidR="00B62A79" w:rsidRPr="00B62A79" w:rsidRDefault="00B62A79" w:rsidP="00B62A79">
            <w:pPr>
              <w:rPr>
                <w:rFonts w:ascii="Verdana" w:hAnsi="Verdana" w:cs="Calibri"/>
                <w:b/>
                <w:bCs/>
                <w:color w:val="000000"/>
                <w:sz w:val="16"/>
                <w:szCs w:val="16"/>
                <w:lang w:val="en-US"/>
              </w:rPr>
            </w:pPr>
          </w:p>
        </w:tc>
        <w:tc>
          <w:tcPr>
            <w:tcW w:w="385" w:type="dxa"/>
            <w:vMerge/>
            <w:tcBorders>
              <w:top w:val="single" w:sz="12" w:space="0" w:color="auto"/>
              <w:left w:val="single" w:sz="4" w:space="0" w:color="auto"/>
              <w:bottom w:val="single" w:sz="12" w:space="0" w:color="000000"/>
              <w:right w:val="single" w:sz="4" w:space="0" w:color="auto"/>
            </w:tcBorders>
            <w:vAlign w:val="center"/>
            <w:hideMark/>
          </w:tcPr>
          <w:p w14:paraId="6F64D140" w14:textId="77777777" w:rsidR="00B62A79" w:rsidRPr="00B62A79" w:rsidRDefault="00B62A79" w:rsidP="00B62A79">
            <w:pPr>
              <w:rPr>
                <w:rFonts w:ascii="Verdana" w:hAnsi="Verdana" w:cs="Calibri"/>
                <w:color w:val="000000"/>
                <w:sz w:val="16"/>
                <w:szCs w:val="16"/>
                <w:lang w:val="en-US"/>
              </w:rPr>
            </w:pPr>
          </w:p>
        </w:tc>
        <w:tc>
          <w:tcPr>
            <w:tcW w:w="571" w:type="dxa"/>
            <w:vMerge/>
            <w:tcBorders>
              <w:top w:val="single" w:sz="12" w:space="0" w:color="auto"/>
              <w:left w:val="single" w:sz="4" w:space="0" w:color="auto"/>
              <w:bottom w:val="single" w:sz="12" w:space="0" w:color="000000"/>
              <w:right w:val="single" w:sz="4" w:space="0" w:color="auto"/>
            </w:tcBorders>
            <w:vAlign w:val="center"/>
            <w:hideMark/>
          </w:tcPr>
          <w:p w14:paraId="09BC7AB7" w14:textId="77777777" w:rsidR="00B62A79" w:rsidRPr="00B62A79" w:rsidRDefault="00B62A79" w:rsidP="00B62A79">
            <w:pPr>
              <w:rPr>
                <w:rFonts w:ascii="Verdana" w:hAnsi="Verdana" w:cs="Calibri"/>
                <w:color w:val="000000"/>
                <w:sz w:val="16"/>
                <w:szCs w:val="16"/>
                <w:lang w:val="en-US"/>
              </w:rPr>
            </w:pPr>
          </w:p>
        </w:tc>
      </w:tr>
      <w:tr w:rsidR="00B62A79" w:rsidRPr="00B62A79" w14:paraId="054F0FAB" w14:textId="77777777" w:rsidTr="00B62A79">
        <w:trPr>
          <w:trHeight w:val="1170"/>
        </w:trPr>
        <w:tc>
          <w:tcPr>
            <w:tcW w:w="2673" w:type="dxa"/>
            <w:vMerge w:val="restart"/>
            <w:tcBorders>
              <w:top w:val="nil"/>
              <w:left w:val="single" w:sz="8" w:space="0" w:color="auto"/>
              <w:bottom w:val="single" w:sz="12" w:space="0" w:color="000000"/>
              <w:right w:val="single" w:sz="4" w:space="0" w:color="auto"/>
            </w:tcBorders>
            <w:shd w:val="clear" w:color="000000" w:fill="FFFFFF"/>
            <w:vAlign w:val="center"/>
            <w:hideMark/>
          </w:tcPr>
          <w:p w14:paraId="3F6F4A09" w14:textId="77777777" w:rsidR="00B62A79" w:rsidRPr="00B62A79" w:rsidRDefault="00B62A79" w:rsidP="00B62A79">
            <w:pPr>
              <w:rPr>
                <w:rFonts w:ascii="Verdana" w:hAnsi="Verdana" w:cs="Calibri"/>
                <w:b/>
                <w:bCs/>
                <w:color w:val="000000"/>
                <w:sz w:val="16"/>
                <w:szCs w:val="16"/>
                <w:lang w:val="en-US"/>
              </w:rPr>
            </w:pPr>
            <w:r w:rsidRPr="00B62A79">
              <w:rPr>
                <w:rFonts w:ascii="Verdana" w:hAnsi="Verdana" w:cs="Calibri"/>
                <w:b/>
                <w:bCs/>
                <w:color w:val="000000"/>
                <w:sz w:val="16"/>
                <w:szCs w:val="16"/>
                <w:lang w:val="en-US"/>
              </w:rPr>
              <w:t xml:space="preserve">Output 1.2: Designing a methodology to collect relevant gender desegregated data (both </w:t>
            </w:r>
            <w:r w:rsidRPr="00B62A79">
              <w:rPr>
                <w:rFonts w:ascii="Verdana" w:hAnsi="Verdana" w:cs="Calibri"/>
                <w:b/>
                <w:bCs/>
                <w:color w:val="000000"/>
                <w:sz w:val="16"/>
                <w:szCs w:val="16"/>
                <w:lang w:val="en-US"/>
              </w:rPr>
              <w:lastRenderedPageBreak/>
              <w:t>financial and non-financial – ESG) for the development of Azerbaijan’s INFF</w:t>
            </w:r>
          </w:p>
        </w:tc>
        <w:tc>
          <w:tcPr>
            <w:tcW w:w="1000" w:type="dxa"/>
            <w:vMerge w:val="restart"/>
            <w:tcBorders>
              <w:top w:val="nil"/>
              <w:left w:val="single" w:sz="4" w:space="0" w:color="auto"/>
              <w:bottom w:val="single" w:sz="12" w:space="0" w:color="000000"/>
              <w:right w:val="single" w:sz="4" w:space="0" w:color="auto"/>
            </w:tcBorders>
            <w:shd w:val="clear" w:color="000000" w:fill="FFFFFF"/>
            <w:vAlign w:val="center"/>
            <w:hideMark/>
          </w:tcPr>
          <w:p w14:paraId="2B782166" w14:textId="77777777" w:rsidR="00B62A79" w:rsidRPr="00B62A79" w:rsidRDefault="00B62A79" w:rsidP="00B62A79">
            <w:pPr>
              <w:jc w:val="center"/>
              <w:rPr>
                <w:rFonts w:ascii="Verdana" w:hAnsi="Verdana" w:cs="Calibri"/>
                <w:b/>
                <w:bCs/>
                <w:color w:val="000000"/>
                <w:sz w:val="16"/>
                <w:szCs w:val="16"/>
                <w:lang w:val="en-US"/>
              </w:rPr>
            </w:pPr>
            <w:r w:rsidRPr="00B62A79">
              <w:rPr>
                <w:rFonts w:ascii="Verdana" w:hAnsi="Verdana" w:cs="Calibri"/>
                <w:b/>
                <w:bCs/>
                <w:color w:val="000000"/>
                <w:sz w:val="16"/>
                <w:szCs w:val="16"/>
                <w:lang w:val="en-US"/>
              </w:rPr>
              <w:lastRenderedPageBreak/>
              <w:t xml:space="preserve">  Indicator 1:  Guideline to assess SDG </w:t>
            </w:r>
            <w:r w:rsidRPr="00B62A79">
              <w:rPr>
                <w:rFonts w:ascii="Verdana" w:hAnsi="Verdana" w:cs="Calibri"/>
                <w:b/>
                <w:bCs/>
                <w:color w:val="000000"/>
                <w:sz w:val="16"/>
                <w:szCs w:val="16"/>
                <w:lang w:val="en-US"/>
              </w:rPr>
              <w:lastRenderedPageBreak/>
              <w:t xml:space="preserve">conditions delivered - methodologies and metrics to evaluate SDG and green economy conditions   Target: 1  </w:t>
            </w:r>
          </w:p>
        </w:tc>
        <w:tc>
          <w:tcPr>
            <w:tcW w:w="862" w:type="dxa"/>
            <w:vMerge w:val="restart"/>
            <w:tcBorders>
              <w:top w:val="nil"/>
              <w:left w:val="single" w:sz="4" w:space="0" w:color="auto"/>
              <w:bottom w:val="single" w:sz="12" w:space="0" w:color="000000"/>
              <w:right w:val="single" w:sz="4" w:space="0" w:color="auto"/>
            </w:tcBorders>
            <w:shd w:val="clear" w:color="000000" w:fill="FFFFFF"/>
            <w:vAlign w:val="center"/>
            <w:hideMark/>
          </w:tcPr>
          <w:p w14:paraId="3AA60FA3" w14:textId="77777777" w:rsidR="00B62A79" w:rsidRPr="00B62A79" w:rsidRDefault="00B62A79" w:rsidP="00B62A79">
            <w:pPr>
              <w:jc w:val="center"/>
              <w:rPr>
                <w:rFonts w:ascii="Verdana" w:hAnsi="Verdana" w:cs="Calibri"/>
                <w:b/>
                <w:bCs/>
                <w:color w:val="000000"/>
                <w:sz w:val="16"/>
                <w:szCs w:val="16"/>
                <w:lang w:val="en-US"/>
              </w:rPr>
            </w:pPr>
            <w:r w:rsidRPr="00B62A79">
              <w:rPr>
                <w:rFonts w:ascii="Verdana" w:hAnsi="Verdana" w:cs="Calibri"/>
                <w:b/>
                <w:bCs/>
                <w:color w:val="000000"/>
                <w:sz w:val="16"/>
                <w:szCs w:val="16"/>
                <w:lang w:val="en-US"/>
              </w:rPr>
              <w:lastRenderedPageBreak/>
              <w:t> </w:t>
            </w:r>
          </w:p>
        </w:tc>
        <w:tc>
          <w:tcPr>
            <w:tcW w:w="1189" w:type="dxa"/>
            <w:tcBorders>
              <w:top w:val="nil"/>
              <w:left w:val="nil"/>
              <w:bottom w:val="single" w:sz="4" w:space="0" w:color="auto"/>
              <w:right w:val="nil"/>
            </w:tcBorders>
            <w:shd w:val="clear" w:color="000000" w:fill="FFFFFF"/>
            <w:hideMark/>
          </w:tcPr>
          <w:p w14:paraId="0FB2A1EE" w14:textId="77777777" w:rsidR="00B62A79" w:rsidRPr="00B62A79" w:rsidRDefault="00B62A79" w:rsidP="00B62A79">
            <w:pPr>
              <w:rPr>
                <w:rFonts w:ascii="Verdana" w:hAnsi="Verdana" w:cs="Calibri"/>
                <w:color w:val="000000"/>
                <w:sz w:val="16"/>
                <w:szCs w:val="16"/>
                <w:lang w:val="en-US"/>
              </w:rPr>
            </w:pPr>
            <w:r w:rsidRPr="00B62A79">
              <w:rPr>
                <w:rFonts w:ascii="Verdana" w:hAnsi="Verdana" w:cs="Calibri"/>
                <w:color w:val="000000"/>
                <w:sz w:val="16"/>
                <w:szCs w:val="16"/>
                <w:lang w:val="en-US"/>
              </w:rPr>
              <w:t xml:space="preserve">Design methodologies and approaches to collect </w:t>
            </w:r>
            <w:r w:rsidRPr="00B62A79">
              <w:rPr>
                <w:rFonts w:ascii="Verdana" w:hAnsi="Verdana" w:cs="Calibri"/>
                <w:color w:val="000000"/>
                <w:sz w:val="16"/>
                <w:szCs w:val="16"/>
                <w:lang w:val="en-US"/>
              </w:rPr>
              <w:lastRenderedPageBreak/>
              <w:t>relevant data for the design of the INFF</w:t>
            </w:r>
          </w:p>
        </w:tc>
        <w:tc>
          <w:tcPr>
            <w:tcW w:w="99" w:type="dxa"/>
            <w:tcBorders>
              <w:top w:val="nil"/>
              <w:left w:val="single" w:sz="12" w:space="0" w:color="auto"/>
              <w:bottom w:val="single" w:sz="4" w:space="0" w:color="auto"/>
              <w:right w:val="single" w:sz="4" w:space="0" w:color="auto"/>
            </w:tcBorders>
            <w:shd w:val="clear" w:color="auto" w:fill="auto"/>
            <w:vAlign w:val="center"/>
            <w:hideMark/>
          </w:tcPr>
          <w:p w14:paraId="52FAE666"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lastRenderedPageBreak/>
              <w:t>X</w:t>
            </w:r>
          </w:p>
        </w:tc>
        <w:tc>
          <w:tcPr>
            <w:tcW w:w="99" w:type="dxa"/>
            <w:tcBorders>
              <w:top w:val="nil"/>
              <w:left w:val="nil"/>
              <w:bottom w:val="single" w:sz="4" w:space="0" w:color="auto"/>
              <w:right w:val="single" w:sz="4" w:space="0" w:color="auto"/>
            </w:tcBorders>
            <w:shd w:val="clear" w:color="auto" w:fill="auto"/>
            <w:vAlign w:val="center"/>
            <w:hideMark/>
          </w:tcPr>
          <w:p w14:paraId="7E65C712"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91" w:type="dxa"/>
            <w:tcBorders>
              <w:top w:val="nil"/>
              <w:left w:val="nil"/>
              <w:bottom w:val="single" w:sz="4" w:space="0" w:color="auto"/>
              <w:right w:val="single" w:sz="4" w:space="0" w:color="auto"/>
            </w:tcBorders>
            <w:shd w:val="clear" w:color="auto" w:fill="auto"/>
            <w:vAlign w:val="center"/>
            <w:hideMark/>
          </w:tcPr>
          <w:p w14:paraId="2192EC96"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91" w:type="dxa"/>
            <w:tcBorders>
              <w:top w:val="nil"/>
              <w:left w:val="nil"/>
              <w:bottom w:val="single" w:sz="4" w:space="0" w:color="auto"/>
              <w:right w:val="nil"/>
            </w:tcBorders>
            <w:shd w:val="clear" w:color="auto" w:fill="auto"/>
            <w:vAlign w:val="center"/>
            <w:hideMark/>
          </w:tcPr>
          <w:p w14:paraId="1C8AF177"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99" w:type="dxa"/>
            <w:tcBorders>
              <w:top w:val="nil"/>
              <w:left w:val="single" w:sz="12" w:space="0" w:color="auto"/>
              <w:bottom w:val="single" w:sz="4" w:space="0" w:color="auto"/>
              <w:right w:val="single" w:sz="4" w:space="0" w:color="auto"/>
            </w:tcBorders>
            <w:shd w:val="clear" w:color="auto" w:fill="auto"/>
            <w:vAlign w:val="center"/>
            <w:hideMark/>
          </w:tcPr>
          <w:p w14:paraId="195E13D6"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103" w:type="dxa"/>
            <w:tcBorders>
              <w:top w:val="nil"/>
              <w:left w:val="nil"/>
              <w:bottom w:val="single" w:sz="4" w:space="0" w:color="auto"/>
              <w:right w:val="single" w:sz="4" w:space="0" w:color="auto"/>
            </w:tcBorders>
            <w:shd w:val="clear" w:color="auto" w:fill="auto"/>
            <w:vAlign w:val="center"/>
            <w:hideMark/>
          </w:tcPr>
          <w:p w14:paraId="492BB5A9"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99" w:type="dxa"/>
            <w:tcBorders>
              <w:top w:val="nil"/>
              <w:left w:val="nil"/>
              <w:bottom w:val="single" w:sz="4" w:space="0" w:color="auto"/>
              <w:right w:val="single" w:sz="4" w:space="0" w:color="auto"/>
            </w:tcBorders>
            <w:shd w:val="clear" w:color="auto" w:fill="auto"/>
            <w:vAlign w:val="center"/>
            <w:hideMark/>
          </w:tcPr>
          <w:p w14:paraId="2CE4E1B9"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111" w:type="dxa"/>
            <w:tcBorders>
              <w:top w:val="nil"/>
              <w:left w:val="nil"/>
              <w:bottom w:val="single" w:sz="4" w:space="0" w:color="auto"/>
              <w:right w:val="single" w:sz="12" w:space="0" w:color="auto"/>
            </w:tcBorders>
            <w:shd w:val="clear" w:color="auto" w:fill="auto"/>
            <w:vAlign w:val="center"/>
            <w:hideMark/>
          </w:tcPr>
          <w:p w14:paraId="63B43B10"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813" w:type="dxa"/>
            <w:vMerge w:val="restart"/>
            <w:tcBorders>
              <w:top w:val="nil"/>
              <w:left w:val="nil"/>
              <w:bottom w:val="single" w:sz="12" w:space="0" w:color="000000"/>
              <w:right w:val="single" w:sz="4" w:space="0" w:color="auto"/>
            </w:tcBorders>
            <w:shd w:val="clear" w:color="auto" w:fill="auto"/>
            <w:vAlign w:val="center"/>
            <w:hideMark/>
          </w:tcPr>
          <w:p w14:paraId="144AD23F"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IC, trainings, design/testing of tool</w:t>
            </w:r>
          </w:p>
        </w:tc>
        <w:tc>
          <w:tcPr>
            <w:tcW w:w="361" w:type="dxa"/>
            <w:vMerge w:val="restart"/>
            <w:tcBorders>
              <w:top w:val="nil"/>
              <w:left w:val="single" w:sz="4" w:space="0" w:color="auto"/>
              <w:bottom w:val="single" w:sz="12" w:space="0" w:color="000000"/>
              <w:right w:val="single" w:sz="4" w:space="0" w:color="auto"/>
            </w:tcBorders>
            <w:shd w:val="clear" w:color="000000" w:fill="FFFFFF"/>
            <w:vAlign w:val="center"/>
            <w:hideMark/>
          </w:tcPr>
          <w:p w14:paraId="157070EA"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20,000</w:t>
            </w:r>
          </w:p>
        </w:tc>
        <w:tc>
          <w:tcPr>
            <w:tcW w:w="361" w:type="dxa"/>
            <w:vMerge w:val="restart"/>
            <w:tcBorders>
              <w:top w:val="nil"/>
              <w:left w:val="single" w:sz="4" w:space="0" w:color="auto"/>
              <w:bottom w:val="single" w:sz="12" w:space="0" w:color="000000"/>
              <w:right w:val="single" w:sz="4" w:space="0" w:color="auto"/>
            </w:tcBorders>
            <w:shd w:val="clear" w:color="000000" w:fill="FFFFFF"/>
            <w:vAlign w:val="center"/>
            <w:hideMark/>
          </w:tcPr>
          <w:p w14:paraId="15A87310"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0</w:t>
            </w:r>
          </w:p>
        </w:tc>
        <w:tc>
          <w:tcPr>
            <w:tcW w:w="353" w:type="dxa"/>
            <w:vMerge w:val="restart"/>
            <w:tcBorders>
              <w:top w:val="nil"/>
              <w:left w:val="single" w:sz="4" w:space="0" w:color="auto"/>
              <w:bottom w:val="single" w:sz="12" w:space="0" w:color="000000"/>
              <w:right w:val="single" w:sz="4" w:space="0" w:color="auto"/>
            </w:tcBorders>
            <w:shd w:val="clear" w:color="000000" w:fill="FFFFFF"/>
            <w:vAlign w:val="center"/>
            <w:hideMark/>
          </w:tcPr>
          <w:p w14:paraId="7A52ED2C" w14:textId="77777777" w:rsidR="00B62A79" w:rsidRPr="00B62A79" w:rsidRDefault="00B62A79" w:rsidP="00B62A79">
            <w:pPr>
              <w:jc w:val="center"/>
              <w:rPr>
                <w:rFonts w:ascii="Verdana" w:hAnsi="Verdana" w:cs="Calibri"/>
                <w:b/>
                <w:bCs/>
                <w:color w:val="000000"/>
                <w:sz w:val="16"/>
                <w:szCs w:val="16"/>
                <w:lang w:val="en-US"/>
              </w:rPr>
            </w:pPr>
            <w:r w:rsidRPr="00B62A79">
              <w:rPr>
                <w:rFonts w:ascii="Verdana" w:hAnsi="Verdana" w:cs="Calibri"/>
                <w:b/>
                <w:bCs/>
                <w:color w:val="000000"/>
                <w:sz w:val="16"/>
                <w:szCs w:val="16"/>
                <w:lang w:val="en-US"/>
              </w:rPr>
              <w:t>20,000</w:t>
            </w:r>
          </w:p>
        </w:tc>
        <w:tc>
          <w:tcPr>
            <w:tcW w:w="385" w:type="dxa"/>
            <w:vMerge w:val="restart"/>
            <w:tcBorders>
              <w:top w:val="nil"/>
              <w:left w:val="single" w:sz="4" w:space="0" w:color="auto"/>
              <w:bottom w:val="single" w:sz="12" w:space="0" w:color="000000"/>
              <w:right w:val="single" w:sz="4" w:space="0" w:color="auto"/>
            </w:tcBorders>
            <w:shd w:val="clear" w:color="000000" w:fill="FFFFFF"/>
            <w:vAlign w:val="center"/>
            <w:hideMark/>
          </w:tcPr>
          <w:p w14:paraId="5A61B24F"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UNDP</w:t>
            </w:r>
          </w:p>
        </w:tc>
        <w:tc>
          <w:tcPr>
            <w:tcW w:w="571" w:type="dxa"/>
            <w:vMerge w:val="restart"/>
            <w:tcBorders>
              <w:top w:val="nil"/>
              <w:left w:val="single" w:sz="4" w:space="0" w:color="auto"/>
              <w:bottom w:val="single" w:sz="12" w:space="0" w:color="000000"/>
              <w:right w:val="single" w:sz="4" w:space="0" w:color="auto"/>
            </w:tcBorders>
            <w:shd w:val="clear" w:color="000000" w:fill="FFFFFF"/>
            <w:vAlign w:val="center"/>
            <w:hideMark/>
          </w:tcPr>
          <w:p w14:paraId="71026E51"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Government of Azerbaijan</w:t>
            </w:r>
          </w:p>
        </w:tc>
      </w:tr>
      <w:tr w:rsidR="00B62A79" w:rsidRPr="00B62A79" w14:paraId="36C5E3BE" w14:textId="77777777" w:rsidTr="00B62A79">
        <w:trPr>
          <w:trHeight w:val="1080"/>
        </w:trPr>
        <w:tc>
          <w:tcPr>
            <w:tcW w:w="2673" w:type="dxa"/>
            <w:vMerge/>
            <w:tcBorders>
              <w:top w:val="nil"/>
              <w:left w:val="single" w:sz="8" w:space="0" w:color="auto"/>
              <w:bottom w:val="single" w:sz="12" w:space="0" w:color="000000"/>
              <w:right w:val="single" w:sz="4" w:space="0" w:color="auto"/>
            </w:tcBorders>
            <w:vAlign w:val="center"/>
            <w:hideMark/>
          </w:tcPr>
          <w:p w14:paraId="4518B883" w14:textId="77777777" w:rsidR="00B62A79" w:rsidRPr="00B62A79" w:rsidRDefault="00B62A79" w:rsidP="00B62A79">
            <w:pPr>
              <w:rPr>
                <w:rFonts w:ascii="Verdana" w:hAnsi="Verdana" w:cs="Calibri"/>
                <w:b/>
                <w:bCs/>
                <w:color w:val="000000"/>
                <w:sz w:val="16"/>
                <w:szCs w:val="16"/>
                <w:lang w:val="en-US"/>
              </w:rPr>
            </w:pPr>
          </w:p>
        </w:tc>
        <w:tc>
          <w:tcPr>
            <w:tcW w:w="1000" w:type="dxa"/>
            <w:vMerge/>
            <w:tcBorders>
              <w:top w:val="nil"/>
              <w:left w:val="single" w:sz="4" w:space="0" w:color="auto"/>
              <w:bottom w:val="single" w:sz="12" w:space="0" w:color="000000"/>
              <w:right w:val="single" w:sz="4" w:space="0" w:color="auto"/>
            </w:tcBorders>
            <w:vAlign w:val="center"/>
            <w:hideMark/>
          </w:tcPr>
          <w:p w14:paraId="606B4591" w14:textId="77777777" w:rsidR="00B62A79" w:rsidRPr="00B62A79" w:rsidRDefault="00B62A79" w:rsidP="00B62A79">
            <w:pPr>
              <w:rPr>
                <w:rFonts w:ascii="Verdana" w:hAnsi="Verdana" w:cs="Calibri"/>
                <w:b/>
                <w:bCs/>
                <w:color w:val="000000"/>
                <w:sz w:val="16"/>
                <w:szCs w:val="16"/>
                <w:lang w:val="en-US"/>
              </w:rPr>
            </w:pPr>
          </w:p>
        </w:tc>
        <w:tc>
          <w:tcPr>
            <w:tcW w:w="862" w:type="dxa"/>
            <w:vMerge/>
            <w:tcBorders>
              <w:top w:val="nil"/>
              <w:left w:val="single" w:sz="4" w:space="0" w:color="auto"/>
              <w:bottom w:val="single" w:sz="12" w:space="0" w:color="000000"/>
              <w:right w:val="single" w:sz="4" w:space="0" w:color="auto"/>
            </w:tcBorders>
            <w:vAlign w:val="center"/>
            <w:hideMark/>
          </w:tcPr>
          <w:p w14:paraId="0E58AC90" w14:textId="77777777" w:rsidR="00B62A79" w:rsidRPr="00B62A79" w:rsidRDefault="00B62A79" w:rsidP="00B62A79">
            <w:pPr>
              <w:rPr>
                <w:rFonts w:ascii="Verdana" w:hAnsi="Verdana" w:cs="Calibri"/>
                <w:b/>
                <w:bCs/>
                <w:color w:val="000000"/>
                <w:sz w:val="16"/>
                <w:szCs w:val="16"/>
                <w:lang w:val="en-US"/>
              </w:rPr>
            </w:pPr>
          </w:p>
        </w:tc>
        <w:tc>
          <w:tcPr>
            <w:tcW w:w="1189" w:type="dxa"/>
            <w:vMerge w:val="restart"/>
            <w:tcBorders>
              <w:top w:val="nil"/>
              <w:left w:val="single" w:sz="4" w:space="0" w:color="auto"/>
              <w:bottom w:val="single" w:sz="12" w:space="0" w:color="000000"/>
              <w:right w:val="single" w:sz="12" w:space="0" w:color="auto"/>
            </w:tcBorders>
            <w:shd w:val="clear" w:color="000000" w:fill="FFFFFF"/>
            <w:hideMark/>
          </w:tcPr>
          <w:p w14:paraId="7AE0BE77" w14:textId="3AB7A13F" w:rsidR="00B62A79" w:rsidRPr="00B62A79" w:rsidRDefault="00B62A79" w:rsidP="00B62A79">
            <w:pPr>
              <w:rPr>
                <w:rFonts w:ascii="Verdana" w:hAnsi="Verdana" w:cs="Calibri"/>
                <w:color w:val="000000"/>
                <w:sz w:val="16"/>
                <w:szCs w:val="16"/>
                <w:lang w:val="en-US"/>
              </w:rPr>
            </w:pPr>
            <w:r w:rsidRPr="00B62A79">
              <w:rPr>
                <w:rFonts w:ascii="Verdana" w:hAnsi="Verdana" w:cs="Calibri"/>
                <w:color w:val="000000"/>
                <w:sz w:val="16"/>
                <w:szCs w:val="16"/>
                <w:lang w:val="en-US"/>
              </w:rPr>
              <w:t xml:space="preserve">Test and validate methodologies and approaches to collect gender </w:t>
            </w:r>
            <w:r w:rsidR="00C84A89" w:rsidRPr="00B62A79">
              <w:rPr>
                <w:rFonts w:ascii="Verdana" w:hAnsi="Verdana" w:cs="Calibri"/>
                <w:color w:val="000000"/>
                <w:sz w:val="16"/>
                <w:szCs w:val="16"/>
                <w:lang w:val="en-US"/>
              </w:rPr>
              <w:t>desegregated</w:t>
            </w:r>
            <w:r w:rsidRPr="00B62A79">
              <w:rPr>
                <w:rFonts w:ascii="Verdana" w:hAnsi="Verdana" w:cs="Calibri"/>
                <w:color w:val="000000"/>
                <w:sz w:val="16"/>
                <w:szCs w:val="16"/>
                <w:lang w:val="en-US"/>
              </w:rPr>
              <w:t xml:space="preserve"> relevant data (both financial and SDG data)</w:t>
            </w:r>
          </w:p>
        </w:tc>
        <w:tc>
          <w:tcPr>
            <w:tcW w:w="99" w:type="dxa"/>
            <w:tcBorders>
              <w:top w:val="nil"/>
              <w:left w:val="nil"/>
              <w:bottom w:val="single" w:sz="4" w:space="0" w:color="auto"/>
              <w:right w:val="single" w:sz="4" w:space="0" w:color="auto"/>
            </w:tcBorders>
            <w:shd w:val="clear" w:color="000000" w:fill="FFFFFF"/>
            <w:vAlign w:val="center"/>
            <w:hideMark/>
          </w:tcPr>
          <w:p w14:paraId="1AF7D73D"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99" w:type="dxa"/>
            <w:tcBorders>
              <w:top w:val="nil"/>
              <w:left w:val="nil"/>
              <w:bottom w:val="single" w:sz="4" w:space="0" w:color="auto"/>
              <w:right w:val="single" w:sz="4" w:space="0" w:color="auto"/>
            </w:tcBorders>
            <w:shd w:val="clear" w:color="000000" w:fill="FFFFFF"/>
            <w:vAlign w:val="center"/>
            <w:hideMark/>
          </w:tcPr>
          <w:p w14:paraId="31090A51"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X</w:t>
            </w:r>
          </w:p>
        </w:tc>
        <w:tc>
          <w:tcPr>
            <w:tcW w:w="91" w:type="dxa"/>
            <w:tcBorders>
              <w:top w:val="nil"/>
              <w:left w:val="nil"/>
              <w:bottom w:val="single" w:sz="4" w:space="0" w:color="auto"/>
              <w:right w:val="single" w:sz="4" w:space="0" w:color="auto"/>
            </w:tcBorders>
            <w:shd w:val="clear" w:color="000000" w:fill="FFFFFF"/>
            <w:vAlign w:val="center"/>
            <w:hideMark/>
          </w:tcPr>
          <w:p w14:paraId="42DD8005"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91" w:type="dxa"/>
            <w:tcBorders>
              <w:top w:val="nil"/>
              <w:left w:val="nil"/>
              <w:bottom w:val="single" w:sz="4" w:space="0" w:color="auto"/>
              <w:right w:val="nil"/>
            </w:tcBorders>
            <w:shd w:val="clear" w:color="000000" w:fill="FFFFFF"/>
            <w:vAlign w:val="center"/>
            <w:hideMark/>
          </w:tcPr>
          <w:p w14:paraId="46851B4E"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99" w:type="dxa"/>
            <w:tcBorders>
              <w:top w:val="nil"/>
              <w:left w:val="single" w:sz="12" w:space="0" w:color="auto"/>
              <w:bottom w:val="single" w:sz="4" w:space="0" w:color="auto"/>
              <w:right w:val="single" w:sz="4" w:space="0" w:color="auto"/>
            </w:tcBorders>
            <w:shd w:val="clear" w:color="000000" w:fill="FFFFFF"/>
            <w:vAlign w:val="center"/>
            <w:hideMark/>
          </w:tcPr>
          <w:p w14:paraId="7B7550DB"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103" w:type="dxa"/>
            <w:tcBorders>
              <w:top w:val="nil"/>
              <w:left w:val="nil"/>
              <w:bottom w:val="single" w:sz="4" w:space="0" w:color="auto"/>
              <w:right w:val="single" w:sz="4" w:space="0" w:color="auto"/>
            </w:tcBorders>
            <w:shd w:val="clear" w:color="000000" w:fill="FFFFFF"/>
            <w:vAlign w:val="center"/>
            <w:hideMark/>
          </w:tcPr>
          <w:p w14:paraId="5EABD360"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99" w:type="dxa"/>
            <w:tcBorders>
              <w:top w:val="nil"/>
              <w:left w:val="nil"/>
              <w:bottom w:val="single" w:sz="4" w:space="0" w:color="auto"/>
              <w:right w:val="single" w:sz="4" w:space="0" w:color="auto"/>
            </w:tcBorders>
            <w:shd w:val="clear" w:color="000000" w:fill="FFFFFF"/>
            <w:vAlign w:val="center"/>
            <w:hideMark/>
          </w:tcPr>
          <w:p w14:paraId="00D8E06C"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111" w:type="dxa"/>
            <w:tcBorders>
              <w:top w:val="nil"/>
              <w:left w:val="nil"/>
              <w:bottom w:val="single" w:sz="4" w:space="0" w:color="auto"/>
              <w:right w:val="single" w:sz="12" w:space="0" w:color="auto"/>
            </w:tcBorders>
            <w:shd w:val="clear" w:color="000000" w:fill="FFFFFF"/>
            <w:vAlign w:val="center"/>
            <w:hideMark/>
          </w:tcPr>
          <w:p w14:paraId="1B263AD8"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813" w:type="dxa"/>
            <w:vMerge/>
            <w:tcBorders>
              <w:top w:val="nil"/>
              <w:left w:val="nil"/>
              <w:bottom w:val="single" w:sz="12" w:space="0" w:color="000000"/>
              <w:right w:val="single" w:sz="4" w:space="0" w:color="auto"/>
            </w:tcBorders>
            <w:vAlign w:val="center"/>
            <w:hideMark/>
          </w:tcPr>
          <w:p w14:paraId="24AC3F5F" w14:textId="77777777" w:rsidR="00B62A79" w:rsidRPr="00B62A79" w:rsidRDefault="00B62A79" w:rsidP="00B62A79">
            <w:pPr>
              <w:rPr>
                <w:rFonts w:ascii="Verdana" w:hAnsi="Verdana" w:cs="Calibri"/>
                <w:color w:val="000000"/>
                <w:sz w:val="16"/>
                <w:szCs w:val="16"/>
                <w:lang w:val="en-US"/>
              </w:rPr>
            </w:pPr>
          </w:p>
        </w:tc>
        <w:tc>
          <w:tcPr>
            <w:tcW w:w="361" w:type="dxa"/>
            <w:vMerge/>
            <w:tcBorders>
              <w:top w:val="nil"/>
              <w:left w:val="single" w:sz="4" w:space="0" w:color="auto"/>
              <w:bottom w:val="single" w:sz="12" w:space="0" w:color="000000"/>
              <w:right w:val="single" w:sz="4" w:space="0" w:color="auto"/>
            </w:tcBorders>
            <w:vAlign w:val="center"/>
            <w:hideMark/>
          </w:tcPr>
          <w:p w14:paraId="7F07E8C0" w14:textId="77777777" w:rsidR="00B62A79" w:rsidRPr="00B62A79" w:rsidRDefault="00B62A79" w:rsidP="00B62A79">
            <w:pPr>
              <w:rPr>
                <w:rFonts w:ascii="Verdana" w:hAnsi="Verdana" w:cs="Calibri"/>
                <w:color w:val="000000"/>
                <w:sz w:val="16"/>
                <w:szCs w:val="16"/>
                <w:lang w:val="en-US"/>
              </w:rPr>
            </w:pPr>
          </w:p>
        </w:tc>
        <w:tc>
          <w:tcPr>
            <w:tcW w:w="361" w:type="dxa"/>
            <w:vMerge/>
            <w:tcBorders>
              <w:top w:val="nil"/>
              <w:left w:val="single" w:sz="4" w:space="0" w:color="auto"/>
              <w:bottom w:val="single" w:sz="12" w:space="0" w:color="000000"/>
              <w:right w:val="single" w:sz="4" w:space="0" w:color="auto"/>
            </w:tcBorders>
            <w:vAlign w:val="center"/>
            <w:hideMark/>
          </w:tcPr>
          <w:p w14:paraId="6D791003" w14:textId="77777777" w:rsidR="00B62A79" w:rsidRPr="00B62A79" w:rsidRDefault="00B62A79" w:rsidP="00B62A79">
            <w:pPr>
              <w:rPr>
                <w:rFonts w:ascii="Verdana" w:hAnsi="Verdana" w:cs="Calibri"/>
                <w:color w:val="000000"/>
                <w:sz w:val="16"/>
                <w:szCs w:val="16"/>
                <w:lang w:val="en-US"/>
              </w:rPr>
            </w:pPr>
          </w:p>
        </w:tc>
        <w:tc>
          <w:tcPr>
            <w:tcW w:w="353" w:type="dxa"/>
            <w:vMerge/>
            <w:tcBorders>
              <w:top w:val="nil"/>
              <w:left w:val="single" w:sz="4" w:space="0" w:color="auto"/>
              <w:bottom w:val="single" w:sz="12" w:space="0" w:color="000000"/>
              <w:right w:val="single" w:sz="4" w:space="0" w:color="auto"/>
            </w:tcBorders>
            <w:vAlign w:val="center"/>
            <w:hideMark/>
          </w:tcPr>
          <w:p w14:paraId="586827DE" w14:textId="77777777" w:rsidR="00B62A79" w:rsidRPr="00B62A79" w:rsidRDefault="00B62A79" w:rsidP="00B62A79">
            <w:pPr>
              <w:rPr>
                <w:rFonts w:ascii="Verdana" w:hAnsi="Verdana" w:cs="Calibri"/>
                <w:b/>
                <w:bCs/>
                <w:color w:val="000000"/>
                <w:sz w:val="16"/>
                <w:szCs w:val="16"/>
                <w:lang w:val="en-US"/>
              </w:rPr>
            </w:pPr>
          </w:p>
        </w:tc>
        <w:tc>
          <w:tcPr>
            <w:tcW w:w="385" w:type="dxa"/>
            <w:vMerge/>
            <w:tcBorders>
              <w:top w:val="nil"/>
              <w:left w:val="single" w:sz="4" w:space="0" w:color="auto"/>
              <w:bottom w:val="single" w:sz="12" w:space="0" w:color="000000"/>
              <w:right w:val="single" w:sz="4" w:space="0" w:color="auto"/>
            </w:tcBorders>
            <w:vAlign w:val="center"/>
            <w:hideMark/>
          </w:tcPr>
          <w:p w14:paraId="2ECE5554" w14:textId="77777777" w:rsidR="00B62A79" w:rsidRPr="00B62A79" w:rsidRDefault="00B62A79" w:rsidP="00B62A79">
            <w:pPr>
              <w:rPr>
                <w:rFonts w:ascii="Verdana" w:hAnsi="Verdana" w:cs="Calibri"/>
                <w:color w:val="000000"/>
                <w:sz w:val="16"/>
                <w:szCs w:val="16"/>
                <w:lang w:val="en-US"/>
              </w:rPr>
            </w:pPr>
          </w:p>
        </w:tc>
        <w:tc>
          <w:tcPr>
            <w:tcW w:w="571" w:type="dxa"/>
            <w:vMerge/>
            <w:tcBorders>
              <w:top w:val="nil"/>
              <w:left w:val="single" w:sz="4" w:space="0" w:color="auto"/>
              <w:bottom w:val="single" w:sz="12" w:space="0" w:color="000000"/>
              <w:right w:val="single" w:sz="4" w:space="0" w:color="auto"/>
            </w:tcBorders>
            <w:vAlign w:val="center"/>
            <w:hideMark/>
          </w:tcPr>
          <w:p w14:paraId="3CAC3DA6" w14:textId="77777777" w:rsidR="00B62A79" w:rsidRPr="00B62A79" w:rsidRDefault="00B62A79" w:rsidP="00B62A79">
            <w:pPr>
              <w:rPr>
                <w:rFonts w:ascii="Verdana" w:hAnsi="Verdana" w:cs="Calibri"/>
                <w:color w:val="000000"/>
                <w:sz w:val="16"/>
                <w:szCs w:val="16"/>
                <w:lang w:val="en-US"/>
              </w:rPr>
            </w:pPr>
          </w:p>
        </w:tc>
      </w:tr>
      <w:tr w:rsidR="00B62A79" w:rsidRPr="00B62A79" w14:paraId="39DDB372" w14:textId="77777777" w:rsidTr="00B62A79">
        <w:trPr>
          <w:trHeight w:val="645"/>
        </w:trPr>
        <w:tc>
          <w:tcPr>
            <w:tcW w:w="2673" w:type="dxa"/>
            <w:vMerge/>
            <w:tcBorders>
              <w:top w:val="nil"/>
              <w:left w:val="single" w:sz="8" w:space="0" w:color="auto"/>
              <w:bottom w:val="single" w:sz="12" w:space="0" w:color="000000"/>
              <w:right w:val="single" w:sz="4" w:space="0" w:color="auto"/>
            </w:tcBorders>
            <w:vAlign w:val="center"/>
            <w:hideMark/>
          </w:tcPr>
          <w:p w14:paraId="60BED314" w14:textId="77777777" w:rsidR="00B62A79" w:rsidRPr="00B62A79" w:rsidRDefault="00B62A79" w:rsidP="00B62A79">
            <w:pPr>
              <w:rPr>
                <w:rFonts w:ascii="Verdana" w:hAnsi="Verdana" w:cs="Calibri"/>
                <w:b/>
                <w:bCs/>
                <w:color w:val="000000"/>
                <w:sz w:val="16"/>
                <w:szCs w:val="16"/>
                <w:lang w:val="en-US"/>
              </w:rPr>
            </w:pPr>
          </w:p>
        </w:tc>
        <w:tc>
          <w:tcPr>
            <w:tcW w:w="1000" w:type="dxa"/>
            <w:vMerge/>
            <w:tcBorders>
              <w:top w:val="nil"/>
              <w:left w:val="single" w:sz="4" w:space="0" w:color="auto"/>
              <w:bottom w:val="single" w:sz="12" w:space="0" w:color="000000"/>
              <w:right w:val="single" w:sz="4" w:space="0" w:color="auto"/>
            </w:tcBorders>
            <w:vAlign w:val="center"/>
            <w:hideMark/>
          </w:tcPr>
          <w:p w14:paraId="13B4850E" w14:textId="77777777" w:rsidR="00B62A79" w:rsidRPr="00B62A79" w:rsidRDefault="00B62A79" w:rsidP="00B62A79">
            <w:pPr>
              <w:rPr>
                <w:rFonts w:ascii="Verdana" w:hAnsi="Verdana" w:cs="Calibri"/>
                <w:b/>
                <w:bCs/>
                <w:color w:val="000000"/>
                <w:sz w:val="16"/>
                <w:szCs w:val="16"/>
                <w:lang w:val="en-US"/>
              </w:rPr>
            </w:pPr>
          </w:p>
        </w:tc>
        <w:tc>
          <w:tcPr>
            <w:tcW w:w="862" w:type="dxa"/>
            <w:vMerge/>
            <w:tcBorders>
              <w:top w:val="nil"/>
              <w:left w:val="single" w:sz="4" w:space="0" w:color="auto"/>
              <w:bottom w:val="single" w:sz="12" w:space="0" w:color="000000"/>
              <w:right w:val="single" w:sz="4" w:space="0" w:color="auto"/>
            </w:tcBorders>
            <w:vAlign w:val="center"/>
            <w:hideMark/>
          </w:tcPr>
          <w:p w14:paraId="0F6114F3" w14:textId="77777777" w:rsidR="00B62A79" w:rsidRPr="00B62A79" w:rsidRDefault="00B62A79" w:rsidP="00B62A79">
            <w:pPr>
              <w:rPr>
                <w:rFonts w:ascii="Verdana" w:hAnsi="Verdana" w:cs="Calibri"/>
                <w:b/>
                <w:bCs/>
                <w:color w:val="000000"/>
                <w:sz w:val="16"/>
                <w:szCs w:val="16"/>
                <w:lang w:val="en-US"/>
              </w:rPr>
            </w:pPr>
          </w:p>
        </w:tc>
        <w:tc>
          <w:tcPr>
            <w:tcW w:w="1189" w:type="dxa"/>
            <w:vMerge/>
            <w:tcBorders>
              <w:top w:val="nil"/>
              <w:left w:val="single" w:sz="4" w:space="0" w:color="auto"/>
              <w:bottom w:val="single" w:sz="12" w:space="0" w:color="000000"/>
              <w:right w:val="single" w:sz="12" w:space="0" w:color="auto"/>
            </w:tcBorders>
            <w:vAlign w:val="center"/>
            <w:hideMark/>
          </w:tcPr>
          <w:p w14:paraId="1A6D5DDC" w14:textId="77777777" w:rsidR="00B62A79" w:rsidRPr="00B62A79" w:rsidRDefault="00B62A79" w:rsidP="00B62A79">
            <w:pPr>
              <w:rPr>
                <w:rFonts w:ascii="Verdana" w:hAnsi="Verdana" w:cs="Calibri"/>
                <w:color w:val="000000"/>
                <w:sz w:val="16"/>
                <w:szCs w:val="16"/>
                <w:lang w:val="en-US"/>
              </w:rPr>
            </w:pPr>
          </w:p>
        </w:tc>
        <w:tc>
          <w:tcPr>
            <w:tcW w:w="99" w:type="dxa"/>
            <w:tcBorders>
              <w:top w:val="nil"/>
              <w:left w:val="nil"/>
              <w:bottom w:val="single" w:sz="12" w:space="0" w:color="auto"/>
              <w:right w:val="single" w:sz="4" w:space="0" w:color="auto"/>
            </w:tcBorders>
            <w:shd w:val="clear" w:color="000000" w:fill="FFFFFF"/>
            <w:vAlign w:val="center"/>
            <w:hideMark/>
          </w:tcPr>
          <w:p w14:paraId="70B68182"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99" w:type="dxa"/>
            <w:tcBorders>
              <w:top w:val="nil"/>
              <w:left w:val="nil"/>
              <w:bottom w:val="single" w:sz="12" w:space="0" w:color="auto"/>
              <w:right w:val="single" w:sz="4" w:space="0" w:color="auto"/>
            </w:tcBorders>
            <w:shd w:val="clear" w:color="000000" w:fill="FFFFFF"/>
            <w:vAlign w:val="center"/>
            <w:hideMark/>
          </w:tcPr>
          <w:p w14:paraId="24934819"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X</w:t>
            </w:r>
          </w:p>
        </w:tc>
        <w:tc>
          <w:tcPr>
            <w:tcW w:w="91" w:type="dxa"/>
            <w:tcBorders>
              <w:top w:val="nil"/>
              <w:left w:val="nil"/>
              <w:bottom w:val="single" w:sz="12" w:space="0" w:color="auto"/>
              <w:right w:val="single" w:sz="4" w:space="0" w:color="auto"/>
            </w:tcBorders>
            <w:shd w:val="clear" w:color="000000" w:fill="FFFFFF"/>
            <w:vAlign w:val="center"/>
            <w:hideMark/>
          </w:tcPr>
          <w:p w14:paraId="4141A1E7"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91" w:type="dxa"/>
            <w:tcBorders>
              <w:top w:val="nil"/>
              <w:left w:val="nil"/>
              <w:bottom w:val="single" w:sz="12" w:space="0" w:color="auto"/>
              <w:right w:val="nil"/>
            </w:tcBorders>
            <w:shd w:val="clear" w:color="000000" w:fill="FFFFFF"/>
            <w:vAlign w:val="center"/>
            <w:hideMark/>
          </w:tcPr>
          <w:p w14:paraId="0DECE4F3"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99" w:type="dxa"/>
            <w:tcBorders>
              <w:top w:val="nil"/>
              <w:left w:val="single" w:sz="12" w:space="0" w:color="auto"/>
              <w:bottom w:val="single" w:sz="12" w:space="0" w:color="auto"/>
              <w:right w:val="single" w:sz="4" w:space="0" w:color="auto"/>
            </w:tcBorders>
            <w:shd w:val="clear" w:color="000000" w:fill="FFFFFF"/>
            <w:vAlign w:val="center"/>
            <w:hideMark/>
          </w:tcPr>
          <w:p w14:paraId="5418036F"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103" w:type="dxa"/>
            <w:tcBorders>
              <w:top w:val="nil"/>
              <w:left w:val="nil"/>
              <w:bottom w:val="single" w:sz="12" w:space="0" w:color="auto"/>
              <w:right w:val="single" w:sz="4" w:space="0" w:color="auto"/>
            </w:tcBorders>
            <w:shd w:val="clear" w:color="000000" w:fill="FFFFFF"/>
            <w:vAlign w:val="center"/>
            <w:hideMark/>
          </w:tcPr>
          <w:p w14:paraId="3848AC44"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99" w:type="dxa"/>
            <w:tcBorders>
              <w:top w:val="nil"/>
              <w:left w:val="nil"/>
              <w:bottom w:val="single" w:sz="12" w:space="0" w:color="auto"/>
              <w:right w:val="single" w:sz="4" w:space="0" w:color="auto"/>
            </w:tcBorders>
            <w:shd w:val="clear" w:color="000000" w:fill="FFFFFF"/>
            <w:vAlign w:val="center"/>
            <w:hideMark/>
          </w:tcPr>
          <w:p w14:paraId="5705789B"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111" w:type="dxa"/>
            <w:tcBorders>
              <w:top w:val="nil"/>
              <w:left w:val="nil"/>
              <w:bottom w:val="single" w:sz="12" w:space="0" w:color="auto"/>
              <w:right w:val="single" w:sz="12" w:space="0" w:color="auto"/>
            </w:tcBorders>
            <w:shd w:val="clear" w:color="000000" w:fill="FFFFFF"/>
            <w:vAlign w:val="center"/>
            <w:hideMark/>
          </w:tcPr>
          <w:p w14:paraId="07F0AC3A"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813" w:type="dxa"/>
            <w:vMerge/>
            <w:tcBorders>
              <w:top w:val="nil"/>
              <w:left w:val="nil"/>
              <w:bottom w:val="single" w:sz="12" w:space="0" w:color="000000"/>
              <w:right w:val="single" w:sz="4" w:space="0" w:color="auto"/>
            </w:tcBorders>
            <w:vAlign w:val="center"/>
            <w:hideMark/>
          </w:tcPr>
          <w:p w14:paraId="370BDF59" w14:textId="77777777" w:rsidR="00B62A79" w:rsidRPr="00B62A79" w:rsidRDefault="00B62A79" w:rsidP="00B62A79">
            <w:pPr>
              <w:rPr>
                <w:rFonts w:ascii="Verdana" w:hAnsi="Verdana" w:cs="Calibri"/>
                <w:color w:val="000000"/>
                <w:sz w:val="16"/>
                <w:szCs w:val="16"/>
                <w:lang w:val="en-US"/>
              </w:rPr>
            </w:pPr>
          </w:p>
        </w:tc>
        <w:tc>
          <w:tcPr>
            <w:tcW w:w="361" w:type="dxa"/>
            <w:vMerge/>
            <w:tcBorders>
              <w:top w:val="nil"/>
              <w:left w:val="single" w:sz="4" w:space="0" w:color="auto"/>
              <w:bottom w:val="single" w:sz="12" w:space="0" w:color="000000"/>
              <w:right w:val="single" w:sz="4" w:space="0" w:color="auto"/>
            </w:tcBorders>
            <w:vAlign w:val="center"/>
            <w:hideMark/>
          </w:tcPr>
          <w:p w14:paraId="5D842E99" w14:textId="77777777" w:rsidR="00B62A79" w:rsidRPr="00B62A79" w:rsidRDefault="00B62A79" w:rsidP="00B62A79">
            <w:pPr>
              <w:rPr>
                <w:rFonts w:ascii="Verdana" w:hAnsi="Verdana" w:cs="Calibri"/>
                <w:color w:val="000000"/>
                <w:sz w:val="16"/>
                <w:szCs w:val="16"/>
                <w:lang w:val="en-US"/>
              </w:rPr>
            </w:pPr>
          </w:p>
        </w:tc>
        <w:tc>
          <w:tcPr>
            <w:tcW w:w="361" w:type="dxa"/>
            <w:vMerge/>
            <w:tcBorders>
              <w:top w:val="nil"/>
              <w:left w:val="single" w:sz="4" w:space="0" w:color="auto"/>
              <w:bottom w:val="single" w:sz="12" w:space="0" w:color="000000"/>
              <w:right w:val="single" w:sz="4" w:space="0" w:color="auto"/>
            </w:tcBorders>
            <w:vAlign w:val="center"/>
            <w:hideMark/>
          </w:tcPr>
          <w:p w14:paraId="32FC988C" w14:textId="77777777" w:rsidR="00B62A79" w:rsidRPr="00B62A79" w:rsidRDefault="00B62A79" w:rsidP="00B62A79">
            <w:pPr>
              <w:rPr>
                <w:rFonts w:ascii="Verdana" w:hAnsi="Verdana" w:cs="Calibri"/>
                <w:color w:val="000000"/>
                <w:sz w:val="16"/>
                <w:szCs w:val="16"/>
                <w:lang w:val="en-US"/>
              </w:rPr>
            </w:pPr>
          </w:p>
        </w:tc>
        <w:tc>
          <w:tcPr>
            <w:tcW w:w="353" w:type="dxa"/>
            <w:vMerge/>
            <w:tcBorders>
              <w:top w:val="nil"/>
              <w:left w:val="single" w:sz="4" w:space="0" w:color="auto"/>
              <w:bottom w:val="single" w:sz="12" w:space="0" w:color="000000"/>
              <w:right w:val="single" w:sz="4" w:space="0" w:color="auto"/>
            </w:tcBorders>
            <w:vAlign w:val="center"/>
            <w:hideMark/>
          </w:tcPr>
          <w:p w14:paraId="1F74FB18" w14:textId="77777777" w:rsidR="00B62A79" w:rsidRPr="00B62A79" w:rsidRDefault="00B62A79" w:rsidP="00B62A79">
            <w:pPr>
              <w:rPr>
                <w:rFonts w:ascii="Verdana" w:hAnsi="Verdana" w:cs="Calibri"/>
                <w:b/>
                <w:bCs/>
                <w:color w:val="000000"/>
                <w:sz w:val="16"/>
                <w:szCs w:val="16"/>
                <w:lang w:val="en-US"/>
              </w:rPr>
            </w:pPr>
          </w:p>
        </w:tc>
        <w:tc>
          <w:tcPr>
            <w:tcW w:w="385" w:type="dxa"/>
            <w:vMerge/>
            <w:tcBorders>
              <w:top w:val="nil"/>
              <w:left w:val="single" w:sz="4" w:space="0" w:color="auto"/>
              <w:bottom w:val="single" w:sz="12" w:space="0" w:color="000000"/>
              <w:right w:val="single" w:sz="4" w:space="0" w:color="auto"/>
            </w:tcBorders>
            <w:vAlign w:val="center"/>
            <w:hideMark/>
          </w:tcPr>
          <w:p w14:paraId="65D17F17" w14:textId="77777777" w:rsidR="00B62A79" w:rsidRPr="00B62A79" w:rsidRDefault="00B62A79" w:rsidP="00B62A79">
            <w:pPr>
              <w:rPr>
                <w:rFonts w:ascii="Verdana" w:hAnsi="Verdana" w:cs="Calibri"/>
                <w:color w:val="000000"/>
                <w:sz w:val="16"/>
                <w:szCs w:val="16"/>
                <w:lang w:val="en-US"/>
              </w:rPr>
            </w:pPr>
          </w:p>
        </w:tc>
        <w:tc>
          <w:tcPr>
            <w:tcW w:w="571" w:type="dxa"/>
            <w:vMerge/>
            <w:tcBorders>
              <w:top w:val="nil"/>
              <w:left w:val="single" w:sz="4" w:space="0" w:color="auto"/>
              <w:bottom w:val="single" w:sz="12" w:space="0" w:color="000000"/>
              <w:right w:val="single" w:sz="4" w:space="0" w:color="auto"/>
            </w:tcBorders>
            <w:vAlign w:val="center"/>
            <w:hideMark/>
          </w:tcPr>
          <w:p w14:paraId="3105781D" w14:textId="77777777" w:rsidR="00B62A79" w:rsidRPr="00B62A79" w:rsidRDefault="00B62A79" w:rsidP="00B62A79">
            <w:pPr>
              <w:rPr>
                <w:rFonts w:ascii="Verdana" w:hAnsi="Verdana" w:cs="Calibri"/>
                <w:color w:val="000000"/>
                <w:sz w:val="16"/>
                <w:szCs w:val="16"/>
                <w:lang w:val="en-US"/>
              </w:rPr>
            </w:pPr>
          </w:p>
        </w:tc>
      </w:tr>
      <w:tr w:rsidR="00B62A79" w:rsidRPr="00B62A79" w14:paraId="47078475" w14:textId="77777777" w:rsidTr="00B62A79">
        <w:trPr>
          <w:trHeight w:val="550"/>
        </w:trPr>
        <w:tc>
          <w:tcPr>
            <w:tcW w:w="2673" w:type="dxa"/>
            <w:vMerge w:val="restart"/>
            <w:tcBorders>
              <w:top w:val="nil"/>
              <w:left w:val="single" w:sz="8" w:space="0" w:color="auto"/>
              <w:bottom w:val="single" w:sz="12" w:space="0" w:color="000000"/>
              <w:right w:val="single" w:sz="4" w:space="0" w:color="auto"/>
            </w:tcBorders>
            <w:shd w:val="clear" w:color="000000" w:fill="FFFFFF"/>
            <w:vAlign w:val="center"/>
            <w:hideMark/>
          </w:tcPr>
          <w:p w14:paraId="0939FE20" w14:textId="77777777" w:rsidR="00B62A79" w:rsidRPr="00B62A79" w:rsidRDefault="00B62A79" w:rsidP="00B62A79">
            <w:pPr>
              <w:rPr>
                <w:rFonts w:ascii="Verdana" w:hAnsi="Verdana" w:cs="Calibri"/>
                <w:b/>
                <w:bCs/>
                <w:color w:val="000000"/>
                <w:sz w:val="16"/>
                <w:szCs w:val="16"/>
                <w:lang w:val="en-US"/>
              </w:rPr>
            </w:pPr>
            <w:r w:rsidRPr="00B62A79">
              <w:rPr>
                <w:rFonts w:ascii="Verdana" w:hAnsi="Verdana" w:cs="Calibri"/>
                <w:b/>
                <w:bCs/>
                <w:color w:val="000000"/>
                <w:sz w:val="16"/>
                <w:szCs w:val="16"/>
                <w:lang w:val="en-US"/>
              </w:rPr>
              <w:t>Output 1.3: Developing an effective system to track SDG contributions (both financial flows and social commitments) for public and private entities;</w:t>
            </w:r>
          </w:p>
        </w:tc>
        <w:tc>
          <w:tcPr>
            <w:tcW w:w="1000" w:type="dxa"/>
            <w:vMerge w:val="restart"/>
            <w:tcBorders>
              <w:top w:val="nil"/>
              <w:left w:val="single" w:sz="4" w:space="0" w:color="auto"/>
              <w:bottom w:val="single" w:sz="12" w:space="0" w:color="000000"/>
              <w:right w:val="single" w:sz="4" w:space="0" w:color="auto"/>
            </w:tcBorders>
            <w:shd w:val="clear" w:color="000000" w:fill="FFFFFF"/>
            <w:vAlign w:val="center"/>
            <w:hideMark/>
          </w:tcPr>
          <w:p w14:paraId="10D6BFB6" w14:textId="77777777" w:rsidR="00B62A79" w:rsidRPr="00B62A79" w:rsidRDefault="00B62A79" w:rsidP="00B62A79">
            <w:pPr>
              <w:jc w:val="center"/>
              <w:rPr>
                <w:rFonts w:ascii="Verdana" w:hAnsi="Verdana" w:cs="Calibri"/>
                <w:b/>
                <w:bCs/>
                <w:color w:val="000000"/>
                <w:sz w:val="16"/>
                <w:szCs w:val="16"/>
                <w:lang w:val="en-US"/>
              </w:rPr>
            </w:pPr>
            <w:r w:rsidRPr="00B62A79">
              <w:rPr>
                <w:rFonts w:ascii="Verdana" w:hAnsi="Verdana" w:cs="Calibri"/>
                <w:b/>
                <w:bCs/>
                <w:color w:val="000000"/>
                <w:sz w:val="16"/>
                <w:szCs w:val="16"/>
                <w:lang w:val="en-US"/>
              </w:rPr>
              <w:t xml:space="preserve">Indicator 1:  SDG portfolio system delivered                    Target: 1 </w:t>
            </w:r>
          </w:p>
        </w:tc>
        <w:tc>
          <w:tcPr>
            <w:tcW w:w="862" w:type="dxa"/>
            <w:vMerge w:val="restart"/>
            <w:tcBorders>
              <w:top w:val="nil"/>
              <w:left w:val="single" w:sz="4" w:space="0" w:color="auto"/>
              <w:bottom w:val="single" w:sz="12" w:space="0" w:color="000000"/>
              <w:right w:val="single" w:sz="4" w:space="0" w:color="auto"/>
            </w:tcBorders>
            <w:shd w:val="clear" w:color="000000" w:fill="FFFFFF"/>
            <w:vAlign w:val="center"/>
            <w:hideMark/>
          </w:tcPr>
          <w:p w14:paraId="1985516E" w14:textId="77777777" w:rsidR="00B62A79" w:rsidRPr="00B62A79" w:rsidRDefault="00B62A79" w:rsidP="00B62A79">
            <w:pPr>
              <w:jc w:val="center"/>
              <w:rPr>
                <w:rFonts w:ascii="Verdana" w:hAnsi="Verdana" w:cs="Calibri"/>
                <w:b/>
                <w:bCs/>
                <w:color w:val="000000"/>
                <w:sz w:val="16"/>
                <w:szCs w:val="16"/>
                <w:lang w:val="en-US"/>
              </w:rPr>
            </w:pPr>
            <w:r w:rsidRPr="00B62A79">
              <w:rPr>
                <w:rFonts w:ascii="Verdana" w:hAnsi="Verdana" w:cs="Calibri"/>
                <w:b/>
                <w:bCs/>
                <w:color w:val="000000"/>
                <w:sz w:val="16"/>
                <w:szCs w:val="16"/>
                <w:lang w:val="en-US"/>
              </w:rPr>
              <w:t> </w:t>
            </w:r>
          </w:p>
        </w:tc>
        <w:tc>
          <w:tcPr>
            <w:tcW w:w="1189" w:type="dxa"/>
            <w:tcBorders>
              <w:top w:val="nil"/>
              <w:left w:val="nil"/>
              <w:bottom w:val="single" w:sz="4" w:space="0" w:color="auto"/>
              <w:right w:val="nil"/>
            </w:tcBorders>
            <w:shd w:val="clear" w:color="000000" w:fill="FFFFFF"/>
            <w:hideMark/>
          </w:tcPr>
          <w:p w14:paraId="2A91B829" w14:textId="77777777" w:rsidR="00B62A79" w:rsidRPr="00B62A79" w:rsidRDefault="00B62A79" w:rsidP="00B62A79">
            <w:pPr>
              <w:rPr>
                <w:rFonts w:ascii="Verdana" w:hAnsi="Verdana" w:cs="Calibri"/>
                <w:color w:val="000000"/>
                <w:sz w:val="16"/>
                <w:szCs w:val="16"/>
                <w:lang w:val="en-US"/>
              </w:rPr>
            </w:pPr>
            <w:r w:rsidRPr="00B62A79">
              <w:rPr>
                <w:rFonts w:ascii="Verdana" w:hAnsi="Verdana" w:cs="Calibri"/>
                <w:color w:val="000000"/>
                <w:sz w:val="16"/>
                <w:szCs w:val="16"/>
                <w:lang w:val="en-US"/>
              </w:rPr>
              <w:t>Development of a portfolio system to track financial and SDG data</w:t>
            </w:r>
          </w:p>
        </w:tc>
        <w:tc>
          <w:tcPr>
            <w:tcW w:w="99" w:type="dxa"/>
            <w:tcBorders>
              <w:top w:val="nil"/>
              <w:left w:val="single" w:sz="12" w:space="0" w:color="auto"/>
              <w:bottom w:val="single" w:sz="4" w:space="0" w:color="auto"/>
              <w:right w:val="single" w:sz="4" w:space="0" w:color="auto"/>
            </w:tcBorders>
            <w:shd w:val="clear" w:color="auto" w:fill="auto"/>
            <w:vAlign w:val="center"/>
            <w:hideMark/>
          </w:tcPr>
          <w:p w14:paraId="3352D683"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99" w:type="dxa"/>
            <w:tcBorders>
              <w:top w:val="nil"/>
              <w:left w:val="nil"/>
              <w:bottom w:val="single" w:sz="4" w:space="0" w:color="auto"/>
              <w:right w:val="single" w:sz="4" w:space="0" w:color="auto"/>
            </w:tcBorders>
            <w:shd w:val="clear" w:color="auto" w:fill="auto"/>
            <w:vAlign w:val="center"/>
            <w:hideMark/>
          </w:tcPr>
          <w:p w14:paraId="0BFC1C5C"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X</w:t>
            </w:r>
          </w:p>
        </w:tc>
        <w:tc>
          <w:tcPr>
            <w:tcW w:w="91" w:type="dxa"/>
            <w:tcBorders>
              <w:top w:val="nil"/>
              <w:left w:val="nil"/>
              <w:bottom w:val="single" w:sz="4" w:space="0" w:color="auto"/>
              <w:right w:val="single" w:sz="4" w:space="0" w:color="auto"/>
            </w:tcBorders>
            <w:shd w:val="clear" w:color="auto" w:fill="auto"/>
            <w:vAlign w:val="center"/>
            <w:hideMark/>
          </w:tcPr>
          <w:p w14:paraId="61D8B4CF"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X</w:t>
            </w:r>
          </w:p>
        </w:tc>
        <w:tc>
          <w:tcPr>
            <w:tcW w:w="91" w:type="dxa"/>
            <w:tcBorders>
              <w:top w:val="nil"/>
              <w:left w:val="nil"/>
              <w:bottom w:val="single" w:sz="4" w:space="0" w:color="auto"/>
              <w:right w:val="nil"/>
            </w:tcBorders>
            <w:shd w:val="clear" w:color="auto" w:fill="auto"/>
            <w:vAlign w:val="center"/>
            <w:hideMark/>
          </w:tcPr>
          <w:p w14:paraId="519D5CAA"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X</w:t>
            </w:r>
          </w:p>
        </w:tc>
        <w:tc>
          <w:tcPr>
            <w:tcW w:w="99" w:type="dxa"/>
            <w:tcBorders>
              <w:top w:val="nil"/>
              <w:left w:val="single" w:sz="12" w:space="0" w:color="auto"/>
              <w:bottom w:val="single" w:sz="4" w:space="0" w:color="auto"/>
              <w:right w:val="single" w:sz="4" w:space="0" w:color="auto"/>
            </w:tcBorders>
            <w:shd w:val="clear" w:color="auto" w:fill="auto"/>
            <w:vAlign w:val="center"/>
            <w:hideMark/>
          </w:tcPr>
          <w:p w14:paraId="1CF8BC14"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103" w:type="dxa"/>
            <w:tcBorders>
              <w:top w:val="nil"/>
              <w:left w:val="nil"/>
              <w:bottom w:val="single" w:sz="4" w:space="0" w:color="auto"/>
              <w:right w:val="single" w:sz="4" w:space="0" w:color="auto"/>
            </w:tcBorders>
            <w:shd w:val="clear" w:color="auto" w:fill="auto"/>
            <w:vAlign w:val="center"/>
            <w:hideMark/>
          </w:tcPr>
          <w:p w14:paraId="0D540856"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99" w:type="dxa"/>
            <w:tcBorders>
              <w:top w:val="nil"/>
              <w:left w:val="nil"/>
              <w:bottom w:val="single" w:sz="4" w:space="0" w:color="auto"/>
              <w:right w:val="single" w:sz="4" w:space="0" w:color="auto"/>
            </w:tcBorders>
            <w:shd w:val="clear" w:color="auto" w:fill="auto"/>
            <w:vAlign w:val="center"/>
            <w:hideMark/>
          </w:tcPr>
          <w:p w14:paraId="6BD08024"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111" w:type="dxa"/>
            <w:tcBorders>
              <w:top w:val="nil"/>
              <w:left w:val="nil"/>
              <w:bottom w:val="single" w:sz="4" w:space="0" w:color="auto"/>
              <w:right w:val="single" w:sz="12" w:space="0" w:color="auto"/>
            </w:tcBorders>
            <w:shd w:val="clear" w:color="auto" w:fill="auto"/>
            <w:vAlign w:val="center"/>
            <w:hideMark/>
          </w:tcPr>
          <w:p w14:paraId="38D0C80F"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813" w:type="dxa"/>
            <w:vMerge w:val="restart"/>
            <w:tcBorders>
              <w:top w:val="nil"/>
              <w:left w:val="nil"/>
              <w:bottom w:val="single" w:sz="12" w:space="0" w:color="000000"/>
              <w:right w:val="single" w:sz="4" w:space="0" w:color="auto"/>
            </w:tcBorders>
            <w:shd w:val="clear" w:color="auto" w:fill="auto"/>
            <w:vAlign w:val="center"/>
            <w:hideMark/>
          </w:tcPr>
          <w:p w14:paraId="3C97BF57"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Hiring of specialized company to develop SDG monitoring and reporting toolkit, conducting workshops</w:t>
            </w:r>
          </w:p>
        </w:tc>
        <w:tc>
          <w:tcPr>
            <w:tcW w:w="361" w:type="dxa"/>
            <w:vMerge w:val="restart"/>
            <w:tcBorders>
              <w:top w:val="nil"/>
              <w:left w:val="single" w:sz="4" w:space="0" w:color="auto"/>
              <w:bottom w:val="single" w:sz="12" w:space="0" w:color="000000"/>
              <w:right w:val="single" w:sz="4" w:space="0" w:color="auto"/>
            </w:tcBorders>
            <w:shd w:val="clear" w:color="auto" w:fill="auto"/>
            <w:vAlign w:val="center"/>
            <w:hideMark/>
          </w:tcPr>
          <w:p w14:paraId="249448EB"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60,000</w:t>
            </w:r>
          </w:p>
        </w:tc>
        <w:tc>
          <w:tcPr>
            <w:tcW w:w="361" w:type="dxa"/>
            <w:vMerge w:val="restart"/>
            <w:tcBorders>
              <w:top w:val="nil"/>
              <w:left w:val="single" w:sz="4" w:space="0" w:color="auto"/>
              <w:bottom w:val="single" w:sz="12" w:space="0" w:color="000000"/>
              <w:right w:val="single" w:sz="4" w:space="0" w:color="auto"/>
            </w:tcBorders>
            <w:shd w:val="clear" w:color="000000" w:fill="FFFFFF"/>
            <w:vAlign w:val="center"/>
            <w:hideMark/>
          </w:tcPr>
          <w:p w14:paraId="67BE30D1"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0</w:t>
            </w:r>
          </w:p>
        </w:tc>
        <w:tc>
          <w:tcPr>
            <w:tcW w:w="353" w:type="dxa"/>
            <w:vMerge w:val="restart"/>
            <w:tcBorders>
              <w:top w:val="nil"/>
              <w:left w:val="single" w:sz="4" w:space="0" w:color="auto"/>
              <w:bottom w:val="single" w:sz="12" w:space="0" w:color="000000"/>
              <w:right w:val="single" w:sz="4" w:space="0" w:color="auto"/>
            </w:tcBorders>
            <w:shd w:val="clear" w:color="000000" w:fill="FFFFFF"/>
            <w:vAlign w:val="center"/>
            <w:hideMark/>
          </w:tcPr>
          <w:p w14:paraId="0663ACC7" w14:textId="77777777" w:rsidR="00B62A79" w:rsidRPr="00B62A79" w:rsidRDefault="00B62A79" w:rsidP="00B62A79">
            <w:pPr>
              <w:jc w:val="center"/>
              <w:rPr>
                <w:rFonts w:ascii="Verdana" w:hAnsi="Verdana" w:cs="Calibri"/>
                <w:b/>
                <w:bCs/>
                <w:color w:val="000000"/>
                <w:sz w:val="16"/>
                <w:szCs w:val="16"/>
                <w:lang w:val="en-US"/>
              </w:rPr>
            </w:pPr>
            <w:r w:rsidRPr="00B62A79">
              <w:rPr>
                <w:rFonts w:ascii="Verdana" w:hAnsi="Verdana" w:cs="Calibri"/>
                <w:b/>
                <w:bCs/>
                <w:color w:val="000000"/>
                <w:sz w:val="16"/>
                <w:szCs w:val="16"/>
                <w:lang w:val="en-US"/>
              </w:rPr>
              <w:t>60,000</w:t>
            </w:r>
          </w:p>
        </w:tc>
        <w:tc>
          <w:tcPr>
            <w:tcW w:w="385" w:type="dxa"/>
            <w:vMerge w:val="restart"/>
            <w:tcBorders>
              <w:top w:val="nil"/>
              <w:left w:val="single" w:sz="4" w:space="0" w:color="auto"/>
              <w:bottom w:val="single" w:sz="12" w:space="0" w:color="000000"/>
              <w:right w:val="single" w:sz="4" w:space="0" w:color="auto"/>
            </w:tcBorders>
            <w:shd w:val="clear" w:color="000000" w:fill="FFFFFF"/>
            <w:vAlign w:val="center"/>
            <w:hideMark/>
          </w:tcPr>
          <w:p w14:paraId="38E80285"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UNDP</w:t>
            </w:r>
          </w:p>
        </w:tc>
        <w:tc>
          <w:tcPr>
            <w:tcW w:w="571" w:type="dxa"/>
            <w:vMerge w:val="restart"/>
            <w:tcBorders>
              <w:top w:val="nil"/>
              <w:left w:val="single" w:sz="4" w:space="0" w:color="auto"/>
              <w:bottom w:val="single" w:sz="12" w:space="0" w:color="000000"/>
              <w:right w:val="single" w:sz="4" w:space="0" w:color="auto"/>
            </w:tcBorders>
            <w:shd w:val="clear" w:color="000000" w:fill="FFFFFF"/>
            <w:vAlign w:val="center"/>
            <w:hideMark/>
          </w:tcPr>
          <w:p w14:paraId="37B572F2"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Government of Azerbaijan</w:t>
            </w:r>
          </w:p>
        </w:tc>
      </w:tr>
      <w:tr w:rsidR="00B62A79" w:rsidRPr="00B62A79" w14:paraId="67CE4FE7" w14:textId="77777777" w:rsidTr="00B62A79">
        <w:trPr>
          <w:trHeight w:val="458"/>
        </w:trPr>
        <w:tc>
          <w:tcPr>
            <w:tcW w:w="2673" w:type="dxa"/>
            <w:vMerge/>
            <w:tcBorders>
              <w:top w:val="nil"/>
              <w:left w:val="single" w:sz="8" w:space="0" w:color="auto"/>
              <w:bottom w:val="single" w:sz="12" w:space="0" w:color="000000"/>
              <w:right w:val="single" w:sz="4" w:space="0" w:color="auto"/>
            </w:tcBorders>
            <w:vAlign w:val="center"/>
            <w:hideMark/>
          </w:tcPr>
          <w:p w14:paraId="06714E7B" w14:textId="77777777" w:rsidR="00B62A79" w:rsidRPr="00B62A79" w:rsidRDefault="00B62A79" w:rsidP="00B62A79">
            <w:pPr>
              <w:rPr>
                <w:rFonts w:ascii="Verdana" w:hAnsi="Verdana" w:cs="Calibri"/>
                <w:b/>
                <w:bCs/>
                <w:color w:val="000000"/>
                <w:sz w:val="16"/>
                <w:szCs w:val="16"/>
                <w:lang w:val="en-US"/>
              </w:rPr>
            </w:pPr>
          </w:p>
        </w:tc>
        <w:tc>
          <w:tcPr>
            <w:tcW w:w="1000" w:type="dxa"/>
            <w:vMerge/>
            <w:tcBorders>
              <w:top w:val="nil"/>
              <w:left w:val="single" w:sz="4" w:space="0" w:color="auto"/>
              <w:bottom w:val="single" w:sz="12" w:space="0" w:color="000000"/>
              <w:right w:val="single" w:sz="4" w:space="0" w:color="auto"/>
            </w:tcBorders>
            <w:vAlign w:val="center"/>
            <w:hideMark/>
          </w:tcPr>
          <w:p w14:paraId="43DC6D38" w14:textId="77777777" w:rsidR="00B62A79" w:rsidRPr="00B62A79" w:rsidRDefault="00B62A79" w:rsidP="00B62A79">
            <w:pPr>
              <w:rPr>
                <w:rFonts w:ascii="Verdana" w:hAnsi="Verdana" w:cs="Calibri"/>
                <w:b/>
                <w:bCs/>
                <w:color w:val="000000"/>
                <w:sz w:val="16"/>
                <w:szCs w:val="16"/>
                <w:lang w:val="en-US"/>
              </w:rPr>
            </w:pPr>
          </w:p>
        </w:tc>
        <w:tc>
          <w:tcPr>
            <w:tcW w:w="862" w:type="dxa"/>
            <w:vMerge/>
            <w:tcBorders>
              <w:top w:val="nil"/>
              <w:left w:val="single" w:sz="4" w:space="0" w:color="auto"/>
              <w:bottom w:val="single" w:sz="12" w:space="0" w:color="000000"/>
              <w:right w:val="single" w:sz="4" w:space="0" w:color="auto"/>
            </w:tcBorders>
            <w:vAlign w:val="center"/>
            <w:hideMark/>
          </w:tcPr>
          <w:p w14:paraId="7A56E172" w14:textId="77777777" w:rsidR="00B62A79" w:rsidRPr="00B62A79" w:rsidRDefault="00B62A79" w:rsidP="00B62A79">
            <w:pPr>
              <w:rPr>
                <w:rFonts w:ascii="Verdana" w:hAnsi="Verdana" w:cs="Calibri"/>
                <w:b/>
                <w:bCs/>
                <w:color w:val="000000"/>
                <w:sz w:val="16"/>
                <w:szCs w:val="16"/>
                <w:lang w:val="en-US"/>
              </w:rPr>
            </w:pPr>
          </w:p>
        </w:tc>
        <w:tc>
          <w:tcPr>
            <w:tcW w:w="1189" w:type="dxa"/>
            <w:vMerge w:val="restart"/>
            <w:tcBorders>
              <w:top w:val="nil"/>
              <w:left w:val="single" w:sz="4" w:space="0" w:color="auto"/>
              <w:bottom w:val="single" w:sz="12" w:space="0" w:color="000000"/>
              <w:right w:val="single" w:sz="12" w:space="0" w:color="auto"/>
            </w:tcBorders>
            <w:shd w:val="clear" w:color="000000" w:fill="FFFFFF"/>
            <w:hideMark/>
          </w:tcPr>
          <w:p w14:paraId="7213C607" w14:textId="77777777" w:rsidR="00B62A79" w:rsidRPr="00B62A79" w:rsidRDefault="00B62A79" w:rsidP="00B62A79">
            <w:pPr>
              <w:rPr>
                <w:rFonts w:ascii="Verdana" w:hAnsi="Verdana" w:cs="Calibri"/>
                <w:color w:val="000000"/>
                <w:sz w:val="16"/>
                <w:szCs w:val="16"/>
                <w:lang w:val="en-US"/>
              </w:rPr>
            </w:pPr>
            <w:r w:rsidRPr="00B62A79">
              <w:rPr>
                <w:rFonts w:ascii="Verdana" w:hAnsi="Verdana" w:cs="Calibri"/>
                <w:color w:val="000000"/>
                <w:sz w:val="16"/>
                <w:szCs w:val="16"/>
                <w:lang w:val="en-US"/>
              </w:rPr>
              <w:t xml:space="preserve">Specific data reporting on men and women </w:t>
            </w:r>
          </w:p>
        </w:tc>
        <w:tc>
          <w:tcPr>
            <w:tcW w:w="99" w:type="dxa"/>
            <w:vMerge w:val="restart"/>
            <w:tcBorders>
              <w:top w:val="nil"/>
              <w:left w:val="single" w:sz="12" w:space="0" w:color="auto"/>
              <w:bottom w:val="single" w:sz="12" w:space="0" w:color="000000"/>
              <w:right w:val="single" w:sz="4" w:space="0" w:color="auto"/>
            </w:tcBorders>
            <w:shd w:val="clear" w:color="000000" w:fill="FFFFFF"/>
            <w:vAlign w:val="center"/>
            <w:hideMark/>
          </w:tcPr>
          <w:p w14:paraId="7BA0DEDE"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99" w:type="dxa"/>
            <w:vMerge w:val="restart"/>
            <w:tcBorders>
              <w:top w:val="nil"/>
              <w:left w:val="single" w:sz="4" w:space="0" w:color="auto"/>
              <w:bottom w:val="single" w:sz="12" w:space="0" w:color="000000"/>
              <w:right w:val="single" w:sz="4" w:space="0" w:color="auto"/>
            </w:tcBorders>
            <w:shd w:val="clear" w:color="000000" w:fill="FFFFFF"/>
            <w:vAlign w:val="center"/>
            <w:hideMark/>
          </w:tcPr>
          <w:p w14:paraId="6592F33E"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X</w:t>
            </w:r>
          </w:p>
        </w:tc>
        <w:tc>
          <w:tcPr>
            <w:tcW w:w="91" w:type="dxa"/>
            <w:vMerge w:val="restart"/>
            <w:tcBorders>
              <w:top w:val="nil"/>
              <w:left w:val="single" w:sz="4" w:space="0" w:color="auto"/>
              <w:bottom w:val="single" w:sz="12" w:space="0" w:color="000000"/>
              <w:right w:val="single" w:sz="4" w:space="0" w:color="auto"/>
            </w:tcBorders>
            <w:shd w:val="clear" w:color="000000" w:fill="FFFFFF"/>
            <w:vAlign w:val="center"/>
            <w:hideMark/>
          </w:tcPr>
          <w:p w14:paraId="518A7075"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X</w:t>
            </w:r>
          </w:p>
        </w:tc>
        <w:tc>
          <w:tcPr>
            <w:tcW w:w="91" w:type="dxa"/>
            <w:vMerge w:val="restart"/>
            <w:tcBorders>
              <w:top w:val="nil"/>
              <w:left w:val="single" w:sz="4" w:space="0" w:color="auto"/>
              <w:bottom w:val="single" w:sz="12" w:space="0" w:color="000000"/>
              <w:right w:val="single" w:sz="12" w:space="0" w:color="auto"/>
            </w:tcBorders>
            <w:shd w:val="clear" w:color="000000" w:fill="FFFFFF"/>
            <w:vAlign w:val="center"/>
            <w:hideMark/>
          </w:tcPr>
          <w:p w14:paraId="470917AA"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X</w:t>
            </w:r>
          </w:p>
        </w:tc>
        <w:tc>
          <w:tcPr>
            <w:tcW w:w="99" w:type="dxa"/>
            <w:vMerge w:val="restart"/>
            <w:tcBorders>
              <w:top w:val="nil"/>
              <w:left w:val="single" w:sz="12" w:space="0" w:color="auto"/>
              <w:bottom w:val="single" w:sz="12" w:space="0" w:color="000000"/>
              <w:right w:val="single" w:sz="4" w:space="0" w:color="auto"/>
            </w:tcBorders>
            <w:shd w:val="clear" w:color="000000" w:fill="FFFFFF"/>
            <w:vAlign w:val="center"/>
            <w:hideMark/>
          </w:tcPr>
          <w:p w14:paraId="42DDA275"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103" w:type="dxa"/>
            <w:vMerge w:val="restart"/>
            <w:tcBorders>
              <w:top w:val="nil"/>
              <w:left w:val="single" w:sz="4" w:space="0" w:color="auto"/>
              <w:bottom w:val="single" w:sz="12" w:space="0" w:color="000000"/>
              <w:right w:val="single" w:sz="4" w:space="0" w:color="auto"/>
            </w:tcBorders>
            <w:shd w:val="clear" w:color="000000" w:fill="FFFFFF"/>
            <w:vAlign w:val="center"/>
            <w:hideMark/>
          </w:tcPr>
          <w:p w14:paraId="4BAE4A34"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99" w:type="dxa"/>
            <w:vMerge w:val="restart"/>
            <w:tcBorders>
              <w:top w:val="nil"/>
              <w:left w:val="single" w:sz="4" w:space="0" w:color="auto"/>
              <w:bottom w:val="single" w:sz="12" w:space="0" w:color="000000"/>
              <w:right w:val="single" w:sz="4" w:space="0" w:color="auto"/>
            </w:tcBorders>
            <w:shd w:val="clear" w:color="000000" w:fill="FFFFFF"/>
            <w:vAlign w:val="center"/>
            <w:hideMark/>
          </w:tcPr>
          <w:p w14:paraId="786195B6"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111" w:type="dxa"/>
            <w:vMerge w:val="restart"/>
            <w:tcBorders>
              <w:top w:val="nil"/>
              <w:left w:val="single" w:sz="4" w:space="0" w:color="auto"/>
              <w:bottom w:val="single" w:sz="12" w:space="0" w:color="000000"/>
              <w:right w:val="single" w:sz="12" w:space="0" w:color="auto"/>
            </w:tcBorders>
            <w:shd w:val="clear" w:color="000000" w:fill="FFFFFF"/>
            <w:vAlign w:val="center"/>
            <w:hideMark/>
          </w:tcPr>
          <w:p w14:paraId="52B96BBD"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813" w:type="dxa"/>
            <w:vMerge/>
            <w:tcBorders>
              <w:top w:val="nil"/>
              <w:left w:val="nil"/>
              <w:bottom w:val="single" w:sz="12" w:space="0" w:color="000000"/>
              <w:right w:val="single" w:sz="4" w:space="0" w:color="auto"/>
            </w:tcBorders>
            <w:vAlign w:val="center"/>
            <w:hideMark/>
          </w:tcPr>
          <w:p w14:paraId="2E671EFB" w14:textId="77777777" w:rsidR="00B62A79" w:rsidRPr="00B62A79" w:rsidRDefault="00B62A79" w:rsidP="00B62A79">
            <w:pPr>
              <w:rPr>
                <w:rFonts w:ascii="Verdana" w:hAnsi="Verdana" w:cs="Calibri"/>
                <w:color w:val="000000"/>
                <w:sz w:val="16"/>
                <w:szCs w:val="16"/>
                <w:lang w:val="en-US"/>
              </w:rPr>
            </w:pPr>
          </w:p>
        </w:tc>
        <w:tc>
          <w:tcPr>
            <w:tcW w:w="361" w:type="dxa"/>
            <w:vMerge/>
            <w:tcBorders>
              <w:top w:val="nil"/>
              <w:left w:val="single" w:sz="4" w:space="0" w:color="auto"/>
              <w:bottom w:val="single" w:sz="12" w:space="0" w:color="000000"/>
              <w:right w:val="single" w:sz="4" w:space="0" w:color="auto"/>
            </w:tcBorders>
            <w:vAlign w:val="center"/>
            <w:hideMark/>
          </w:tcPr>
          <w:p w14:paraId="451C5D8C" w14:textId="77777777" w:rsidR="00B62A79" w:rsidRPr="00B62A79" w:rsidRDefault="00B62A79" w:rsidP="00B62A79">
            <w:pPr>
              <w:rPr>
                <w:rFonts w:ascii="Verdana" w:hAnsi="Verdana" w:cs="Calibri"/>
                <w:color w:val="000000"/>
                <w:sz w:val="16"/>
                <w:szCs w:val="16"/>
                <w:lang w:val="en-US"/>
              </w:rPr>
            </w:pPr>
          </w:p>
        </w:tc>
        <w:tc>
          <w:tcPr>
            <w:tcW w:w="361" w:type="dxa"/>
            <w:vMerge/>
            <w:tcBorders>
              <w:top w:val="nil"/>
              <w:left w:val="single" w:sz="4" w:space="0" w:color="auto"/>
              <w:bottom w:val="single" w:sz="12" w:space="0" w:color="000000"/>
              <w:right w:val="single" w:sz="4" w:space="0" w:color="auto"/>
            </w:tcBorders>
            <w:vAlign w:val="center"/>
            <w:hideMark/>
          </w:tcPr>
          <w:p w14:paraId="6C3D9FF2" w14:textId="77777777" w:rsidR="00B62A79" w:rsidRPr="00B62A79" w:rsidRDefault="00B62A79" w:rsidP="00B62A79">
            <w:pPr>
              <w:rPr>
                <w:rFonts w:ascii="Verdana" w:hAnsi="Verdana" w:cs="Calibri"/>
                <w:color w:val="000000"/>
                <w:sz w:val="16"/>
                <w:szCs w:val="16"/>
                <w:lang w:val="en-US"/>
              </w:rPr>
            </w:pPr>
          </w:p>
        </w:tc>
        <w:tc>
          <w:tcPr>
            <w:tcW w:w="353" w:type="dxa"/>
            <w:vMerge/>
            <w:tcBorders>
              <w:top w:val="nil"/>
              <w:left w:val="single" w:sz="4" w:space="0" w:color="auto"/>
              <w:bottom w:val="single" w:sz="12" w:space="0" w:color="000000"/>
              <w:right w:val="single" w:sz="4" w:space="0" w:color="auto"/>
            </w:tcBorders>
            <w:vAlign w:val="center"/>
            <w:hideMark/>
          </w:tcPr>
          <w:p w14:paraId="132DE9D3" w14:textId="77777777" w:rsidR="00B62A79" w:rsidRPr="00B62A79" w:rsidRDefault="00B62A79" w:rsidP="00B62A79">
            <w:pPr>
              <w:rPr>
                <w:rFonts w:ascii="Verdana" w:hAnsi="Verdana" w:cs="Calibri"/>
                <w:b/>
                <w:bCs/>
                <w:color w:val="000000"/>
                <w:sz w:val="16"/>
                <w:szCs w:val="16"/>
                <w:lang w:val="en-US"/>
              </w:rPr>
            </w:pPr>
          </w:p>
        </w:tc>
        <w:tc>
          <w:tcPr>
            <w:tcW w:w="385" w:type="dxa"/>
            <w:vMerge/>
            <w:tcBorders>
              <w:top w:val="nil"/>
              <w:left w:val="single" w:sz="4" w:space="0" w:color="auto"/>
              <w:bottom w:val="single" w:sz="12" w:space="0" w:color="000000"/>
              <w:right w:val="single" w:sz="4" w:space="0" w:color="auto"/>
            </w:tcBorders>
            <w:vAlign w:val="center"/>
            <w:hideMark/>
          </w:tcPr>
          <w:p w14:paraId="636FEE23" w14:textId="77777777" w:rsidR="00B62A79" w:rsidRPr="00B62A79" w:rsidRDefault="00B62A79" w:rsidP="00B62A79">
            <w:pPr>
              <w:rPr>
                <w:rFonts w:ascii="Verdana" w:hAnsi="Verdana" w:cs="Calibri"/>
                <w:color w:val="000000"/>
                <w:sz w:val="16"/>
                <w:szCs w:val="16"/>
                <w:lang w:val="en-US"/>
              </w:rPr>
            </w:pPr>
          </w:p>
        </w:tc>
        <w:tc>
          <w:tcPr>
            <w:tcW w:w="571" w:type="dxa"/>
            <w:vMerge/>
            <w:tcBorders>
              <w:top w:val="nil"/>
              <w:left w:val="single" w:sz="4" w:space="0" w:color="auto"/>
              <w:bottom w:val="single" w:sz="12" w:space="0" w:color="000000"/>
              <w:right w:val="single" w:sz="4" w:space="0" w:color="auto"/>
            </w:tcBorders>
            <w:vAlign w:val="center"/>
            <w:hideMark/>
          </w:tcPr>
          <w:p w14:paraId="580F8E2E" w14:textId="77777777" w:rsidR="00B62A79" w:rsidRPr="00B62A79" w:rsidRDefault="00B62A79" w:rsidP="00B62A79">
            <w:pPr>
              <w:rPr>
                <w:rFonts w:ascii="Verdana" w:hAnsi="Verdana" w:cs="Calibri"/>
                <w:color w:val="000000"/>
                <w:sz w:val="16"/>
                <w:szCs w:val="16"/>
                <w:lang w:val="en-US"/>
              </w:rPr>
            </w:pPr>
          </w:p>
        </w:tc>
      </w:tr>
      <w:tr w:rsidR="00B62A79" w:rsidRPr="00B62A79" w14:paraId="71E379C3" w14:textId="77777777" w:rsidTr="00B62A79">
        <w:trPr>
          <w:trHeight w:val="458"/>
        </w:trPr>
        <w:tc>
          <w:tcPr>
            <w:tcW w:w="2673" w:type="dxa"/>
            <w:vMerge/>
            <w:tcBorders>
              <w:top w:val="nil"/>
              <w:left w:val="single" w:sz="8" w:space="0" w:color="auto"/>
              <w:bottom w:val="single" w:sz="12" w:space="0" w:color="000000"/>
              <w:right w:val="single" w:sz="4" w:space="0" w:color="auto"/>
            </w:tcBorders>
            <w:vAlign w:val="center"/>
            <w:hideMark/>
          </w:tcPr>
          <w:p w14:paraId="70DC3EE9" w14:textId="77777777" w:rsidR="00B62A79" w:rsidRPr="00B62A79" w:rsidRDefault="00B62A79" w:rsidP="00B62A79">
            <w:pPr>
              <w:rPr>
                <w:rFonts w:ascii="Verdana" w:hAnsi="Verdana" w:cs="Calibri"/>
                <w:b/>
                <w:bCs/>
                <w:color w:val="000000"/>
                <w:sz w:val="16"/>
                <w:szCs w:val="16"/>
                <w:lang w:val="en-US"/>
              </w:rPr>
            </w:pPr>
          </w:p>
        </w:tc>
        <w:tc>
          <w:tcPr>
            <w:tcW w:w="1000" w:type="dxa"/>
            <w:vMerge/>
            <w:tcBorders>
              <w:top w:val="nil"/>
              <w:left w:val="single" w:sz="4" w:space="0" w:color="auto"/>
              <w:bottom w:val="single" w:sz="12" w:space="0" w:color="000000"/>
              <w:right w:val="single" w:sz="4" w:space="0" w:color="auto"/>
            </w:tcBorders>
            <w:vAlign w:val="center"/>
            <w:hideMark/>
          </w:tcPr>
          <w:p w14:paraId="4C66635C" w14:textId="77777777" w:rsidR="00B62A79" w:rsidRPr="00B62A79" w:rsidRDefault="00B62A79" w:rsidP="00B62A79">
            <w:pPr>
              <w:rPr>
                <w:rFonts w:ascii="Verdana" w:hAnsi="Verdana" w:cs="Calibri"/>
                <w:b/>
                <w:bCs/>
                <w:color w:val="000000"/>
                <w:sz w:val="16"/>
                <w:szCs w:val="16"/>
                <w:lang w:val="en-US"/>
              </w:rPr>
            </w:pPr>
          </w:p>
        </w:tc>
        <w:tc>
          <w:tcPr>
            <w:tcW w:w="862" w:type="dxa"/>
            <w:vMerge/>
            <w:tcBorders>
              <w:top w:val="nil"/>
              <w:left w:val="single" w:sz="4" w:space="0" w:color="auto"/>
              <w:bottom w:val="single" w:sz="12" w:space="0" w:color="000000"/>
              <w:right w:val="single" w:sz="4" w:space="0" w:color="auto"/>
            </w:tcBorders>
            <w:vAlign w:val="center"/>
            <w:hideMark/>
          </w:tcPr>
          <w:p w14:paraId="0EFE9DDC" w14:textId="77777777" w:rsidR="00B62A79" w:rsidRPr="00B62A79" w:rsidRDefault="00B62A79" w:rsidP="00B62A79">
            <w:pPr>
              <w:rPr>
                <w:rFonts w:ascii="Verdana" w:hAnsi="Verdana" w:cs="Calibri"/>
                <w:b/>
                <w:bCs/>
                <w:color w:val="000000"/>
                <w:sz w:val="16"/>
                <w:szCs w:val="16"/>
                <w:lang w:val="en-US"/>
              </w:rPr>
            </w:pPr>
          </w:p>
        </w:tc>
        <w:tc>
          <w:tcPr>
            <w:tcW w:w="1189" w:type="dxa"/>
            <w:vMerge/>
            <w:tcBorders>
              <w:top w:val="nil"/>
              <w:left w:val="single" w:sz="4" w:space="0" w:color="auto"/>
              <w:bottom w:val="single" w:sz="12" w:space="0" w:color="000000"/>
              <w:right w:val="single" w:sz="12" w:space="0" w:color="auto"/>
            </w:tcBorders>
            <w:vAlign w:val="center"/>
            <w:hideMark/>
          </w:tcPr>
          <w:p w14:paraId="58FAC7CE" w14:textId="77777777" w:rsidR="00B62A79" w:rsidRPr="00B62A79" w:rsidRDefault="00B62A79" w:rsidP="00B62A79">
            <w:pPr>
              <w:rPr>
                <w:rFonts w:ascii="Verdana" w:hAnsi="Verdana" w:cs="Calibri"/>
                <w:color w:val="000000"/>
                <w:sz w:val="16"/>
                <w:szCs w:val="16"/>
                <w:lang w:val="en-US"/>
              </w:rPr>
            </w:pPr>
          </w:p>
        </w:tc>
        <w:tc>
          <w:tcPr>
            <w:tcW w:w="99" w:type="dxa"/>
            <w:vMerge/>
            <w:tcBorders>
              <w:top w:val="nil"/>
              <w:left w:val="single" w:sz="12" w:space="0" w:color="auto"/>
              <w:bottom w:val="single" w:sz="12" w:space="0" w:color="000000"/>
              <w:right w:val="single" w:sz="4" w:space="0" w:color="auto"/>
            </w:tcBorders>
            <w:vAlign w:val="center"/>
            <w:hideMark/>
          </w:tcPr>
          <w:p w14:paraId="27CFFD3C" w14:textId="77777777" w:rsidR="00B62A79" w:rsidRPr="00B62A79" w:rsidRDefault="00B62A79" w:rsidP="00B62A79">
            <w:pPr>
              <w:rPr>
                <w:rFonts w:ascii="Verdana" w:hAnsi="Verdana" w:cs="Calibri"/>
                <w:color w:val="000000"/>
                <w:sz w:val="16"/>
                <w:szCs w:val="16"/>
                <w:lang w:val="en-US"/>
              </w:rPr>
            </w:pPr>
          </w:p>
        </w:tc>
        <w:tc>
          <w:tcPr>
            <w:tcW w:w="99" w:type="dxa"/>
            <w:vMerge/>
            <w:tcBorders>
              <w:top w:val="nil"/>
              <w:left w:val="single" w:sz="4" w:space="0" w:color="auto"/>
              <w:bottom w:val="single" w:sz="12" w:space="0" w:color="000000"/>
              <w:right w:val="single" w:sz="4" w:space="0" w:color="auto"/>
            </w:tcBorders>
            <w:vAlign w:val="center"/>
            <w:hideMark/>
          </w:tcPr>
          <w:p w14:paraId="7132A0A4" w14:textId="77777777" w:rsidR="00B62A79" w:rsidRPr="00B62A79" w:rsidRDefault="00B62A79" w:rsidP="00B62A79">
            <w:pPr>
              <w:rPr>
                <w:rFonts w:ascii="Verdana" w:hAnsi="Verdana" w:cs="Calibri"/>
                <w:color w:val="000000"/>
                <w:sz w:val="16"/>
                <w:szCs w:val="16"/>
                <w:lang w:val="en-US"/>
              </w:rPr>
            </w:pPr>
          </w:p>
        </w:tc>
        <w:tc>
          <w:tcPr>
            <w:tcW w:w="91" w:type="dxa"/>
            <w:vMerge/>
            <w:tcBorders>
              <w:top w:val="nil"/>
              <w:left w:val="single" w:sz="4" w:space="0" w:color="auto"/>
              <w:bottom w:val="single" w:sz="12" w:space="0" w:color="000000"/>
              <w:right w:val="single" w:sz="4" w:space="0" w:color="auto"/>
            </w:tcBorders>
            <w:vAlign w:val="center"/>
            <w:hideMark/>
          </w:tcPr>
          <w:p w14:paraId="3E49961C" w14:textId="77777777" w:rsidR="00B62A79" w:rsidRPr="00B62A79" w:rsidRDefault="00B62A79" w:rsidP="00B62A79">
            <w:pPr>
              <w:rPr>
                <w:rFonts w:ascii="Verdana" w:hAnsi="Verdana" w:cs="Calibri"/>
                <w:color w:val="000000"/>
                <w:sz w:val="16"/>
                <w:szCs w:val="16"/>
                <w:lang w:val="en-US"/>
              </w:rPr>
            </w:pPr>
          </w:p>
        </w:tc>
        <w:tc>
          <w:tcPr>
            <w:tcW w:w="91" w:type="dxa"/>
            <w:vMerge/>
            <w:tcBorders>
              <w:top w:val="nil"/>
              <w:left w:val="single" w:sz="4" w:space="0" w:color="auto"/>
              <w:bottom w:val="single" w:sz="12" w:space="0" w:color="000000"/>
              <w:right w:val="single" w:sz="12" w:space="0" w:color="auto"/>
            </w:tcBorders>
            <w:vAlign w:val="center"/>
            <w:hideMark/>
          </w:tcPr>
          <w:p w14:paraId="2810849E" w14:textId="77777777" w:rsidR="00B62A79" w:rsidRPr="00B62A79" w:rsidRDefault="00B62A79" w:rsidP="00B62A79">
            <w:pPr>
              <w:rPr>
                <w:rFonts w:ascii="Verdana" w:hAnsi="Verdana" w:cs="Calibri"/>
                <w:color w:val="000000"/>
                <w:sz w:val="16"/>
                <w:szCs w:val="16"/>
                <w:lang w:val="en-US"/>
              </w:rPr>
            </w:pPr>
          </w:p>
        </w:tc>
        <w:tc>
          <w:tcPr>
            <w:tcW w:w="99" w:type="dxa"/>
            <w:vMerge/>
            <w:tcBorders>
              <w:top w:val="nil"/>
              <w:left w:val="single" w:sz="12" w:space="0" w:color="auto"/>
              <w:bottom w:val="single" w:sz="12" w:space="0" w:color="000000"/>
              <w:right w:val="single" w:sz="4" w:space="0" w:color="auto"/>
            </w:tcBorders>
            <w:vAlign w:val="center"/>
            <w:hideMark/>
          </w:tcPr>
          <w:p w14:paraId="1CBC7013" w14:textId="77777777" w:rsidR="00B62A79" w:rsidRPr="00B62A79" w:rsidRDefault="00B62A79" w:rsidP="00B62A79">
            <w:pPr>
              <w:rPr>
                <w:rFonts w:ascii="Verdana" w:hAnsi="Verdana" w:cs="Calibri"/>
                <w:color w:val="000000"/>
                <w:sz w:val="16"/>
                <w:szCs w:val="16"/>
                <w:lang w:val="en-US"/>
              </w:rPr>
            </w:pPr>
          </w:p>
        </w:tc>
        <w:tc>
          <w:tcPr>
            <w:tcW w:w="103" w:type="dxa"/>
            <w:vMerge/>
            <w:tcBorders>
              <w:top w:val="nil"/>
              <w:left w:val="single" w:sz="4" w:space="0" w:color="auto"/>
              <w:bottom w:val="single" w:sz="12" w:space="0" w:color="000000"/>
              <w:right w:val="single" w:sz="4" w:space="0" w:color="auto"/>
            </w:tcBorders>
            <w:vAlign w:val="center"/>
            <w:hideMark/>
          </w:tcPr>
          <w:p w14:paraId="0424581B" w14:textId="77777777" w:rsidR="00B62A79" w:rsidRPr="00B62A79" w:rsidRDefault="00B62A79" w:rsidP="00B62A79">
            <w:pPr>
              <w:rPr>
                <w:rFonts w:ascii="Verdana" w:hAnsi="Verdana" w:cs="Calibri"/>
                <w:color w:val="000000"/>
                <w:sz w:val="16"/>
                <w:szCs w:val="16"/>
                <w:lang w:val="en-US"/>
              </w:rPr>
            </w:pPr>
          </w:p>
        </w:tc>
        <w:tc>
          <w:tcPr>
            <w:tcW w:w="99" w:type="dxa"/>
            <w:vMerge/>
            <w:tcBorders>
              <w:top w:val="nil"/>
              <w:left w:val="single" w:sz="4" w:space="0" w:color="auto"/>
              <w:bottom w:val="single" w:sz="12" w:space="0" w:color="000000"/>
              <w:right w:val="single" w:sz="4" w:space="0" w:color="auto"/>
            </w:tcBorders>
            <w:vAlign w:val="center"/>
            <w:hideMark/>
          </w:tcPr>
          <w:p w14:paraId="0154B710" w14:textId="77777777" w:rsidR="00B62A79" w:rsidRPr="00B62A79" w:rsidRDefault="00B62A79" w:rsidP="00B62A79">
            <w:pPr>
              <w:rPr>
                <w:rFonts w:ascii="Verdana" w:hAnsi="Verdana" w:cs="Calibri"/>
                <w:color w:val="000000"/>
                <w:sz w:val="16"/>
                <w:szCs w:val="16"/>
                <w:lang w:val="en-US"/>
              </w:rPr>
            </w:pPr>
          </w:p>
        </w:tc>
        <w:tc>
          <w:tcPr>
            <w:tcW w:w="111" w:type="dxa"/>
            <w:vMerge/>
            <w:tcBorders>
              <w:top w:val="nil"/>
              <w:left w:val="single" w:sz="4" w:space="0" w:color="auto"/>
              <w:bottom w:val="single" w:sz="12" w:space="0" w:color="000000"/>
              <w:right w:val="single" w:sz="12" w:space="0" w:color="auto"/>
            </w:tcBorders>
            <w:vAlign w:val="center"/>
            <w:hideMark/>
          </w:tcPr>
          <w:p w14:paraId="29FF9D95" w14:textId="77777777" w:rsidR="00B62A79" w:rsidRPr="00B62A79" w:rsidRDefault="00B62A79" w:rsidP="00B62A79">
            <w:pPr>
              <w:rPr>
                <w:rFonts w:ascii="Verdana" w:hAnsi="Verdana" w:cs="Calibri"/>
                <w:color w:val="000000"/>
                <w:sz w:val="16"/>
                <w:szCs w:val="16"/>
                <w:lang w:val="en-US"/>
              </w:rPr>
            </w:pPr>
          </w:p>
        </w:tc>
        <w:tc>
          <w:tcPr>
            <w:tcW w:w="813" w:type="dxa"/>
            <w:vMerge/>
            <w:tcBorders>
              <w:top w:val="nil"/>
              <w:left w:val="nil"/>
              <w:bottom w:val="single" w:sz="12" w:space="0" w:color="000000"/>
              <w:right w:val="single" w:sz="4" w:space="0" w:color="auto"/>
            </w:tcBorders>
            <w:vAlign w:val="center"/>
            <w:hideMark/>
          </w:tcPr>
          <w:p w14:paraId="4E4D1C85" w14:textId="77777777" w:rsidR="00B62A79" w:rsidRPr="00B62A79" w:rsidRDefault="00B62A79" w:rsidP="00B62A79">
            <w:pPr>
              <w:rPr>
                <w:rFonts w:ascii="Verdana" w:hAnsi="Verdana" w:cs="Calibri"/>
                <w:color w:val="000000"/>
                <w:sz w:val="16"/>
                <w:szCs w:val="16"/>
                <w:lang w:val="en-US"/>
              </w:rPr>
            </w:pPr>
          </w:p>
        </w:tc>
        <w:tc>
          <w:tcPr>
            <w:tcW w:w="361" w:type="dxa"/>
            <w:vMerge/>
            <w:tcBorders>
              <w:top w:val="nil"/>
              <w:left w:val="single" w:sz="4" w:space="0" w:color="auto"/>
              <w:bottom w:val="single" w:sz="12" w:space="0" w:color="000000"/>
              <w:right w:val="single" w:sz="4" w:space="0" w:color="auto"/>
            </w:tcBorders>
            <w:vAlign w:val="center"/>
            <w:hideMark/>
          </w:tcPr>
          <w:p w14:paraId="7F4BF2EA" w14:textId="77777777" w:rsidR="00B62A79" w:rsidRPr="00B62A79" w:rsidRDefault="00B62A79" w:rsidP="00B62A79">
            <w:pPr>
              <w:rPr>
                <w:rFonts w:ascii="Verdana" w:hAnsi="Verdana" w:cs="Calibri"/>
                <w:color w:val="000000"/>
                <w:sz w:val="16"/>
                <w:szCs w:val="16"/>
                <w:lang w:val="en-US"/>
              </w:rPr>
            </w:pPr>
          </w:p>
        </w:tc>
        <w:tc>
          <w:tcPr>
            <w:tcW w:w="361" w:type="dxa"/>
            <w:vMerge/>
            <w:tcBorders>
              <w:top w:val="nil"/>
              <w:left w:val="single" w:sz="4" w:space="0" w:color="auto"/>
              <w:bottom w:val="single" w:sz="12" w:space="0" w:color="000000"/>
              <w:right w:val="single" w:sz="4" w:space="0" w:color="auto"/>
            </w:tcBorders>
            <w:vAlign w:val="center"/>
            <w:hideMark/>
          </w:tcPr>
          <w:p w14:paraId="1FB30660" w14:textId="77777777" w:rsidR="00B62A79" w:rsidRPr="00B62A79" w:rsidRDefault="00B62A79" w:rsidP="00B62A79">
            <w:pPr>
              <w:rPr>
                <w:rFonts w:ascii="Verdana" w:hAnsi="Verdana" w:cs="Calibri"/>
                <w:color w:val="000000"/>
                <w:sz w:val="16"/>
                <w:szCs w:val="16"/>
                <w:lang w:val="en-US"/>
              </w:rPr>
            </w:pPr>
          </w:p>
        </w:tc>
        <w:tc>
          <w:tcPr>
            <w:tcW w:w="353" w:type="dxa"/>
            <w:vMerge/>
            <w:tcBorders>
              <w:top w:val="nil"/>
              <w:left w:val="single" w:sz="4" w:space="0" w:color="auto"/>
              <w:bottom w:val="single" w:sz="12" w:space="0" w:color="000000"/>
              <w:right w:val="single" w:sz="4" w:space="0" w:color="auto"/>
            </w:tcBorders>
            <w:vAlign w:val="center"/>
            <w:hideMark/>
          </w:tcPr>
          <w:p w14:paraId="32086505" w14:textId="77777777" w:rsidR="00B62A79" w:rsidRPr="00B62A79" w:rsidRDefault="00B62A79" w:rsidP="00B62A79">
            <w:pPr>
              <w:rPr>
                <w:rFonts w:ascii="Verdana" w:hAnsi="Verdana" w:cs="Calibri"/>
                <w:b/>
                <w:bCs/>
                <w:color w:val="000000"/>
                <w:sz w:val="16"/>
                <w:szCs w:val="16"/>
                <w:lang w:val="en-US"/>
              </w:rPr>
            </w:pPr>
          </w:p>
        </w:tc>
        <w:tc>
          <w:tcPr>
            <w:tcW w:w="385" w:type="dxa"/>
            <w:vMerge/>
            <w:tcBorders>
              <w:top w:val="nil"/>
              <w:left w:val="single" w:sz="4" w:space="0" w:color="auto"/>
              <w:bottom w:val="single" w:sz="12" w:space="0" w:color="000000"/>
              <w:right w:val="single" w:sz="4" w:space="0" w:color="auto"/>
            </w:tcBorders>
            <w:vAlign w:val="center"/>
            <w:hideMark/>
          </w:tcPr>
          <w:p w14:paraId="071849FC" w14:textId="77777777" w:rsidR="00B62A79" w:rsidRPr="00B62A79" w:rsidRDefault="00B62A79" w:rsidP="00B62A79">
            <w:pPr>
              <w:rPr>
                <w:rFonts w:ascii="Verdana" w:hAnsi="Verdana" w:cs="Calibri"/>
                <w:color w:val="000000"/>
                <w:sz w:val="16"/>
                <w:szCs w:val="16"/>
                <w:lang w:val="en-US"/>
              </w:rPr>
            </w:pPr>
          </w:p>
        </w:tc>
        <w:tc>
          <w:tcPr>
            <w:tcW w:w="571" w:type="dxa"/>
            <w:vMerge/>
            <w:tcBorders>
              <w:top w:val="nil"/>
              <w:left w:val="single" w:sz="4" w:space="0" w:color="auto"/>
              <w:bottom w:val="single" w:sz="12" w:space="0" w:color="000000"/>
              <w:right w:val="single" w:sz="4" w:space="0" w:color="auto"/>
            </w:tcBorders>
            <w:vAlign w:val="center"/>
            <w:hideMark/>
          </w:tcPr>
          <w:p w14:paraId="49DB01DE" w14:textId="77777777" w:rsidR="00B62A79" w:rsidRPr="00B62A79" w:rsidRDefault="00B62A79" w:rsidP="00B62A79">
            <w:pPr>
              <w:rPr>
                <w:rFonts w:ascii="Verdana" w:hAnsi="Verdana" w:cs="Calibri"/>
                <w:color w:val="000000"/>
                <w:sz w:val="16"/>
                <w:szCs w:val="16"/>
                <w:lang w:val="en-US"/>
              </w:rPr>
            </w:pPr>
          </w:p>
        </w:tc>
      </w:tr>
      <w:tr w:rsidR="00B62A79" w:rsidRPr="00B62A79" w14:paraId="689DABDE" w14:textId="77777777" w:rsidTr="00B62A79">
        <w:trPr>
          <w:trHeight w:val="560"/>
        </w:trPr>
        <w:tc>
          <w:tcPr>
            <w:tcW w:w="2673" w:type="dxa"/>
            <w:vMerge w:val="restart"/>
            <w:tcBorders>
              <w:top w:val="nil"/>
              <w:left w:val="single" w:sz="8" w:space="0" w:color="auto"/>
              <w:bottom w:val="single" w:sz="12" w:space="0" w:color="000000"/>
              <w:right w:val="single" w:sz="4" w:space="0" w:color="auto"/>
            </w:tcBorders>
            <w:shd w:val="clear" w:color="000000" w:fill="FFFFFF"/>
            <w:vAlign w:val="center"/>
            <w:hideMark/>
          </w:tcPr>
          <w:p w14:paraId="3EC31F0F" w14:textId="77777777" w:rsidR="00B62A79" w:rsidRPr="00B62A79" w:rsidRDefault="00B62A79" w:rsidP="00B62A79">
            <w:pPr>
              <w:rPr>
                <w:rFonts w:ascii="Verdana" w:hAnsi="Verdana" w:cs="Calibri"/>
                <w:b/>
                <w:bCs/>
                <w:color w:val="000000"/>
                <w:sz w:val="16"/>
                <w:szCs w:val="16"/>
                <w:lang w:val="en-US"/>
              </w:rPr>
            </w:pPr>
            <w:r w:rsidRPr="00B62A79">
              <w:rPr>
                <w:rFonts w:ascii="Verdana" w:hAnsi="Verdana" w:cs="Calibri"/>
                <w:b/>
                <w:bCs/>
                <w:color w:val="000000"/>
                <w:sz w:val="16"/>
                <w:szCs w:val="16"/>
                <w:lang w:val="en-US"/>
              </w:rPr>
              <w:t xml:space="preserve">Output 1.4: Mapping all financial flows (public, private, internal and external), as well as mapping social </w:t>
            </w:r>
            <w:r w:rsidRPr="00B62A79">
              <w:rPr>
                <w:rFonts w:ascii="Verdana" w:hAnsi="Verdana" w:cs="Calibri"/>
                <w:b/>
                <w:bCs/>
                <w:color w:val="000000"/>
                <w:sz w:val="16"/>
                <w:szCs w:val="16"/>
                <w:lang w:val="en-US"/>
              </w:rPr>
              <w:lastRenderedPageBreak/>
              <w:t xml:space="preserve">programmes aligned with the green economy. With specific focus on women's access </w:t>
            </w:r>
          </w:p>
        </w:tc>
        <w:tc>
          <w:tcPr>
            <w:tcW w:w="1000" w:type="dxa"/>
            <w:vMerge w:val="restart"/>
            <w:tcBorders>
              <w:top w:val="nil"/>
              <w:left w:val="single" w:sz="4" w:space="0" w:color="auto"/>
              <w:bottom w:val="single" w:sz="12" w:space="0" w:color="000000"/>
              <w:right w:val="single" w:sz="4" w:space="0" w:color="auto"/>
            </w:tcBorders>
            <w:shd w:val="clear" w:color="000000" w:fill="FFFFFF"/>
            <w:vAlign w:val="center"/>
            <w:hideMark/>
          </w:tcPr>
          <w:p w14:paraId="5E8B479B" w14:textId="0B5F26B9" w:rsidR="00B62A79" w:rsidRPr="00B62A79" w:rsidRDefault="00B62A79" w:rsidP="00B62A79">
            <w:pPr>
              <w:jc w:val="center"/>
              <w:rPr>
                <w:rFonts w:ascii="Verdana" w:hAnsi="Verdana" w:cs="Calibri"/>
                <w:b/>
                <w:bCs/>
                <w:color w:val="000000"/>
                <w:sz w:val="16"/>
                <w:szCs w:val="16"/>
                <w:lang w:val="en-US"/>
              </w:rPr>
            </w:pPr>
            <w:r w:rsidRPr="00B62A79">
              <w:rPr>
                <w:rFonts w:ascii="Verdana" w:hAnsi="Verdana" w:cs="Calibri"/>
                <w:b/>
                <w:bCs/>
                <w:color w:val="000000"/>
                <w:sz w:val="16"/>
                <w:szCs w:val="16"/>
                <w:lang w:val="en-US"/>
              </w:rPr>
              <w:lastRenderedPageBreak/>
              <w:t xml:space="preserve">Indicator 1:  Number of researches conducted      </w:t>
            </w:r>
            <w:r w:rsidR="00C84A89" w:rsidRPr="00B62A79">
              <w:rPr>
                <w:rFonts w:ascii="Verdana" w:hAnsi="Verdana" w:cs="Calibri"/>
                <w:b/>
                <w:bCs/>
                <w:color w:val="000000"/>
                <w:sz w:val="16"/>
                <w:szCs w:val="16"/>
                <w:lang w:val="en-US"/>
              </w:rPr>
              <w:lastRenderedPageBreak/>
              <w:t>Target</w:t>
            </w:r>
            <w:r w:rsidRPr="00B62A79">
              <w:rPr>
                <w:rFonts w:ascii="Verdana" w:hAnsi="Verdana" w:cs="Calibri"/>
                <w:b/>
                <w:bCs/>
                <w:color w:val="000000"/>
                <w:sz w:val="16"/>
                <w:szCs w:val="16"/>
                <w:lang w:val="en-US"/>
              </w:rPr>
              <w:t xml:space="preserve">: 5                         Indicator 2:   </w:t>
            </w:r>
            <w:r w:rsidRPr="00B62A79">
              <w:rPr>
                <w:rFonts w:ascii="Verdana" w:hAnsi="Verdana" w:cs="Calibri"/>
                <w:b/>
                <w:bCs/>
                <w:color w:val="000000"/>
                <w:sz w:val="16"/>
                <w:szCs w:val="16"/>
                <w:lang w:val="en-US"/>
              </w:rPr>
              <w:br/>
            </w:r>
            <w:r w:rsidRPr="00B62A79">
              <w:rPr>
                <w:rFonts w:ascii="Verdana" w:hAnsi="Verdana" w:cs="Calibri"/>
                <w:b/>
                <w:bCs/>
                <w:color w:val="000000"/>
                <w:sz w:val="16"/>
                <w:szCs w:val="16"/>
                <w:lang w:val="en-US"/>
              </w:rPr>
              <w:br/>
            </w:r>
            <w:r w:rsidRPr="00B62A79">
              <w:rPr>
                <w:rFonts w:ascii="Verdana" w:hAnsi="Verdana" w:cs="Calibri"/>
                <w:b/>
                <w:bCs/>
                <w:color w:val="000000"/>
                <w:sz w:val="16"/>
                <w:szCs w:val="16"/>
                <w:lang w:val="en-US"/>
              </w:rPr>
              <w:t xml:space="preserve">Report on risks and opportunities to implement Azerbaijan’s INFF Target: 1          </w:t>
            </w:r>
          </w:p>
        </w:tc>
        <w:tc>
          <w:tcPr>
            <w:tcW w:w="862" w:type="dxa"/>
            <w:vMerge w:val="restart"/>
            <w:tcBorders>
              <w:top w:val="nil"/>
              <w:left w:val="single" w:sz="4" w:space="0" w:color="auto"/>
              <w:bottom w:val="single" w:sz="12" w:space="0" w:color="000000"/>
              <w:right w:val="single" w:sz="4" w:space="0" w:color="auto"/>
            </w:tcBorders>
            <w:shd w:val="clear" w:color="000000" w:fill="FFFFFF"/>
            <w:vAlign w:val="center"/>
            <w:hideMark/>
          </w:tcPr>
          <w:p w14:paraId="2046F840" w14:textId="77777777" w:rsidR="00B62A79" w:rsidRPr="00B62A79" w:rsidRDefault="00B62A79" w:rsidP="00B62A79">
            <w:pPr>
              <w:jc w:val="center"/>
              <w:rPr>
                <w:rFonts w:ascii="Verdana" w:hAnsi="Verdana" w:cs="Calibri"/>
                <w:b/>
                <w:bCs/>
                <w:color w:val="000000"/>
                <w:sz w:val="16"/>
                <w:szCs w:val="16"/>
                <w:lang w:val="en-US"/>
              </w:rPr>
            </w:pPr>
            <w:r w:rsidRPr="00B62A79">
              <w:rPr>
                <w:rFonts w:ascii="Verdana" w:hAnsi="Verdana" w:cs="Calibri"/>
                <w:b/>
                <w:bCs/>
                <w:color w:val="000000"/>
                <w:sz w:val="16"/>
                <w:szCs w:val="16"/>
                <w:lang w:val="en-US"/>
              </w:rPr>
              <w:lastRenderedPageBreak/>
              <w:t> </w:t>
            </w:r>
          </w:p>
        </w:tc>
        <w:tc>
          <w:tcPr>
            <w:tcW w:w="1189" w:type="dxa"/>
            <w:tcBorders>
              <w:top w:val="nil"/>
              <w:left w:val="nil"/>
              <w:bottom w:val="nil"/>
              <w:right w:val="nil"/>
            </w:tcBorders>
            <w:shd w:val="clear" w:color="auto" w:fill="auto"/>
            <w:noWrap/>
            <w:hideMark/>
          </w:tcPr>
          <w:p w14:paraId="5DAE7B27" w14:textId="77777777" w:rsidR="00B62A79" w:rsidRPr="00B62A79" w:rsidRDefault="00B62A79" w:rsidP="00B62A79">
            <w:pPr>
              <w:rPr>
                <w:rFonts w:ascii="Verdana" w:hAnsi="Verdana" w:cs="Calibri"/>
                <w:color w:val="0E101A"/>
                <w:sz w:val="16"/>
                <w:szCs w:val="16"/>
                <w:lang w:val="en-US"/>
              </w:rPr>
            </w:pPr>
            <w:r w:rsidRPr="00B62A79">
              <w:rPr>
                <w:rFonts w:ascii="Verdana" w:hAnsi="Verdana" w:cs="Calibri"/>
                <w:color w:val="0E101A"/>
                <w:sz w:val="16"/>
                <w:szCs w:val="16"/>
                <w:lang w:val="en-US"/>
              </w:rPr>
              <w:t>Collect relevant data in public and private sector activities</w:t>
            </w:r>
          </w:p>
        </w:tc>
        <w:tc>
          <w:tcPr>
            <w:tcW w:w="99" w:type="dxa"/>
            <w:tcBorders>
              <w:top w:val="nil"/>
              <w:left w:val="single" w:sz="12" w:space="0" w:color="auto"/>
              <w:bottom w:val="single" w:sz="4" w:space="0" w:color="auto"/>
              <w:right w:val="single" w:sz="4" w:space="0" w:color="auto"/>
            </w:tcBorders>
            <w:shd w:val="clear" w:color="auto" w:fill="auto"/>
            <w:vAlign w:val="center"/>
            <w:hideMark/>
          </w:tcPr>
          <w:p w14:paraId="09B76116"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99" w:type="dxa"/>
            <w:tcBorders>
              <w:top w:val="nil"/>
              <w:left w:val="nil"/>
              <w:bottom w:val="single" w:sz="4" w:space="0" w:color="auto"/>
              <w:right w:val="single" w:sz="4" w:space="0" w:color="auto"/>
            </w:tcBorders>
            <w:shd w:val="clear" w:color="auto" w:fill="auto"/>
            <w:vAlign w:val="center"/>
            <w:hideMark/>
          </w:tcPr>
          <w:p w14:paraId="5B143B45"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91" w:type="dxa"/>
            <w:tcBorders>
              <w:top w:val="nil"/>
              <w:left w:val="nil"/>
              <w:bottom w:val="single" w:sz="4" w:space="0" w:color="auto"/>
              <w:right w:val="single" w:sz="4" w:space="0" w:color="auto"/>
            </w:tcBorders>
            <w:shd w:val="clear" w:color="auto" w:fill="auto"/>
            <w:vAlign w:val="center"/>
            <w:hideMark/>
          </w:tcPr>
          <w:p w14:paraId="32329B56"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X</w:t>
            </w:r>
          </w:p>
        </w:tc>
        <w:tc>
          <w:tcPr>
            <w:tcW w:w="91" w:type="dxa"/>
            <w:tcBorders>
              <w:top w:val="nil"/>
              <w:left w:val="nil"/>
              <w:bottom w:val="single" w:sz="4" w:space="0" w:color="auto"/>
              <w:right w:val="nil"/>
            </w:tcBorders>
            <w:shd w:val="clear" w:color="auto" w:fill="auto"/>
            <w:vAlign w:val="center"/>
            <w:hideMark/>
          </w:tcPr>
          <w:p w14:paraId="5A7E00D7"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X</w:t>
            </w:r>
          </w:p>
        </w:tc>
        <w:tc>
          <w:tcPr>
            <w:tcW w:w="99" w:type="dxa"/>
            <w:tcBorders>
              <w:top w:val="nil"/>
              <w:left w:val="single" w:sz="12" w:space="0" w:color="auto"/>
              <w:bottom w:val="single" w:sz="4" w:space="0" w:color="auto"/>
              <w:right w:val="single" w:sz="4" w:space="0" w:color="auto"/>
            </w:tcBorders>
            <w:shd w:val="clear" w:color="auto" w:fill="auto"/>
            <w:vAlign w:val="center"/>
            <w:hideMark/>
          </w:tcPr>
          <w:p w14:paraId="2EF326B3"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X</w:t>
            </w:r>
          </w:p>
        </w:tc>
        <w:tc>
          <w:tcPr>
            <w:tcW w:w="103" w:type="dxa"/>
            <w:tcBorders>
              <w:top w:val="nil"/>
              <w:left w:val="nil"/>
              <w:bottom w:val="single" w:sz="4" w:space="0" w:color="auto"/>
              <w:right w:val="single" w:sz="4" w:space="0" w:color="auto"/>
            </w:tcBorders>
            <w:shd w:val="clear" w:color="auto" w:fill="auto"/>
            <w:vAlign w:val="center"/>
            <w:hideMark/>
          </w:tcPr>
          <w:p w14:paraId="41207EC3"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X</w:t>
            </w:r>
          </w:p>
        </w:tc>
        <w:tc>
          <w:tcPr>
            <w:tcW w:w="99" w:type="dxa"/>
            <w:tcBorders>
              <w:top w:val="nil"/>
              <w:left w:val="nil"/>
              <w:bottom w:val="single" w:sz="4" w:space="0" w:color="auto"/>
              <w:right w:val="single" w:sz="4" w:space="0" w:color="auto"/>
            </w:tcBorders>
            <w:shd w:val="clear" w:color="auto" w:fill="auto"/>
            <w:vAlign w:val="center"/>
            <w:hideMark/>
          </w:tcPr>
          <w:p w14:paraId="16ABE199"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X</w:t>
            </w:r>
          </w:p>
        </w:tc>
        <w:tc>
          <w:tcPr>
            <w:tcW w:w="111" w:type="dxa"/>
            <w:tcBorders>
              <w:top w:val="nil"/>
              <w:left w:val="nil"/>
              <w:bottom w:val="single" w:sz="4" w:space="0" w:color="auto"/>
              <w:right w:val="single" w:sz="12" w:space="0" w:color="auto"/>
            </w:tcBorders>
            <w:shd w:val="clear" w:color="auto" w:fill="auto"/>
            <w:vAlign w:val="center"/>
            <w:hideMark/>
          </w:tcPr>
          <w:p w14:paraId="5AFA6D7E"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X</w:t>
            </w:r>
          </w:p>
        </w:tc>
        <w:tc>
          <w:tcPr>
            <w:tcW w:w="813" w:type="dxa"/>
            <w:vMerge w:val="restart"/>
            <w:tcBorders>
              <w:top w:val="nil"/>
              <w:left w:val="nil"/>
              <w:bottom w:val="single" w:sz="12" w:space="0" w:color="000000"/>
              <w:right w:val="single" w:sz="4" w:space="0" w:color="auto"/>
            </w:tcBorders>
            <w:shd w:val="clear" w:color="auto" w:fill="auto"/>
            <w:vAlign w:val="center"/>
            <w:hideMark/>
          </w:tcPr>
          <w:p w14:paraId="54475C7B"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xml:space="preserve">IC experts/company to collect and analyze data, validate and assess </w:t>
            </w:r>
            <w:r w:rsidRPr="00B62A79">
              <w:rPr>
                <w:rFonts w:ascii="Verdana" w:hAnsi="Verdana" w:cs="Calibri"/>
                <w:color w:val="000000"/>
                <w:sz w:val="16"/>
                <w:szCs w:val="16"/>
                <w:lang w:val="en-US"/>
              </w:rPr>
              <w:lastRenderedPageBreak/>
              <w:t>critical risks, develop lessons-learnt</w:t>
            </w:r>
          </w:p>
        </w:tc>
        <w:tc>
          <w:tcPr>
            <w:tcW w:w="361" w:type="dxa"/>
            <w:vMerge w:val="restart"/>
            <w:tcBorders>
              <w:top w:val="nil"/>
              <w:left w:val="single" w:sz="4" w:space="0" w:color="auto"/>
              <w:bottom w:val="single" w:sz="12" w:space="0" w:color="000000"/>
              <w:right w:val="single" w:sz="4" w:space="0" w:color="auto"/>
            </w:tcBorders>
            <w:shd w:val="clear" w:color="000000" w:fill="FFFFFF"/>
            <w:vAlign w:val="center"/>
            <w:hideMark/>
          </w:tcPr>
          <w:p w14:paraId="50B3AF21"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lastRenderedPageBreak/>
              <w:t>70,000</w:t>
            </w:r>
          </w:p>
        </w:tc>
        <w:tc>
          <w:tcPr>
            <w:tcW w:w="361" w:type="dxa"/>
            <w:vMerge w:val="restart"/>
            <w:tcBorders>
              <w:top w:val="nil"/>
              <w:left w:val="single" w:sz="4" w:space="0" w:color="auto"/>
              <w:bottom w:val="single" w:sz="12" w:space="0" w:color="000000"/>
              <w:right w:val="single" w:sz="4" w:space="0" w:color="auto"/>
            </w:tcBorders>
            <w:shd w:val="clear" w:color="000000" w:fill="FFFFFF"/>
            <w:vAlign w:val="center"/>
            <w:hideMark/>
          </w:tcPr>
          <w:p w14:paraId="185253AA"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0</w:t>
            </w:r>
          </w:p>
        </w:tc>
        <w:tc>
          <w:tcPr>
            <w:tcW w:w="353" w:type="dxa"/>
            <w:vMerge w:val="restart"/>
            <w:tcBorders>
              <w:top w:val="nil"/>
              <w:left w:val="single" w:sz="4" w:space="0" w:color="auto"/>
              <w:bottom w:val="single" w:sz="12" w:space="0" w:color="000000"/>
              <w:right w:val="single" w:sz="4" w:space="0" w:color="auto"/>
            </w:tcBorders>
            <w:shd w:val="clear" w:color="000000" w:fill="FFFFFF"/>
            <w:vAlign w:val="center"/>
            <w:hideMark/>
          </w:tcPr>
          <w:p w14:paraId="29606FF5" w14:textId="77777777" w:rsidR="00B62A79" w:rsidRPr="00B62A79" w:rsidRDefault="00B62A79" w:rsidP="00B62A79">
            <w:pPr>
              <w:jc w:val="center"/>
              <w:rPr>
                <w:rFonts w:ascii="Verdana" w:hAnsi="Verdana" w:cs="Calibri"/>
                <w:b/>
                <w:bCs/>
                <w:color w:val="000000"/>
                <w:sz w:val="16"/>
                <w:szCs w:val="16"/>
                <w:lang w:val="en-US"/>
              </w:rPr>
            </w:pPr>
            <w:r w:rsidRPr="00B62A79">
              <w:rPr>
                <w:rFonts w:ascii="Verdana" w:hAnsi="Verdana" w:cs="Calibri"/>
                <w:b/>
                <w:bCs/>
                <w:color w:val="000000"/>
                <w:sz w:val="16"/>
                <w:szCs w:val="16"/>
                <w:lang w:val="en-US"/>
              </w:rPr>
              <w:t>70,000</w:t>
            </w:r>
          </w:p>
        </w:tc>
        <w:tc>
          <w:tcPr>
            <w:tcW w:w="385" w:type="dxa"/>
            <w:vMerge w:val="restart"/>
            <w:tcBorders>
              <w:top w:val="nil"/>
              <w:left w:val="single" w:sz="4" w:space="0" w:color="auto"/>
              <w:bottom w:val="single" w:sz="12" w:space="0" w:color="000000"/>
              <w:right w:val="single" w:sz="4" w:space="0" w:color="auto"/>
            </w:tcBorders>
            <w:shd w:val="clear" w:color="000000" w:fill="FFFFFF"/>
            <w:vAlign w:val="center"/>
            <w:hideMark/>
          </w:tcPr>
          <w:p w14:paraId="73B3E39E"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UNDP</w:t>
            </w:r>
          </w:p>
        </w:tc>
        <w:tc>
          <w:tcPr>
            <w:tcW w:w="571" w:type="dxa"/>
            <w:vMerge w:val="restart"/>
            <w:tcBorders>
              <w:top w:val="nil"/>
              <w:left w:val="single" w:sz="4" w:space="0" w:color="auto"/>
              <w:bottom w:val="single" w:sz="12" w:space="0" w:color="000000"/>
              <w:right w:val="single" w:sz="4" w:space="0" w:color="auto"/>
            </w:tcBorders>
            <w:shd w:val="clear" w:color="000000" w:fill="FFFFFF"/>
            <w:vAlign w:val="center"/>
            <w:hideMark/>
          </w:tcPr>
          <w:p w14:paraId="57300787"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Government of Azerbaijan</w:t>
            </w:r>
          </w:p>
        </w:tc>
      </w:tr>
      <w:tr w:rsidR="00B62A79" w:rsidRPr="00B62A79" w14:paraId="730FE021" w14:textId="77777777" w:rsidTr="00B62A79">
        <w:trPr>
          <w:trHeight w:val="730"/>
        </w:trPr>
        <w:tc>
          <w:tcPr>
            <w:tcW w:w="2673" w:type="dxa"/>
            <w:vMerge/>
            <w:tcBorders>
              <w:top w:val="nil"/>
              <w:left w:val="single" w:sz="8" w:space="0" w:color="auto"/>
              <w:bottom w:val="single" w:sz="12" w:space="0" w:color="000000"/>
              <w:right w:val="single" w:sz="4" w:space="0" w:color="auto"/>
            </w:tcBorders>
            <w:vAlign w:val="center"/>
            <w:hideMark/>
          </w:tcPr>
          <w:p w14:paraId="03D75E16" w14:textId="77777777" w:rsidR="00B62A79" w:rsidRPr="00B62A79" w:rsidRDefault="00B62A79" w:rsidP="00B62A79">
            <w:pPr>
              <w:rPr>
                <w:rFonts w:ascii="Verdana" w:hAnsi="Verdana" w:cs="Calibri"/>
                <w:b/>
                <w:bCs/>
                <w:color w:val="000000"/>
                <w:sz w:val="16"/>
                <w:szCs w:val="16"/>
                <w:lang w:val="en-US"/>
              </w:rPr>
            </w:pPr>
          </w:p>
        </w:tc>
        <w:tc>
          <w:tcPr>
            <w:tcW w:w="1000" w:type="dxa"/>
            <w:vMerge/>
            <w:tcBorders>
              <w:top w:val="nil"/>
              <w:left w:val="single" w:sz="4" w:space="0" w:color="auto"/>
              <w:bottom w:val="single" w:sz="12" w:space="0" w:color="000000"/>
              <w:right w:val="single" w:sz="4" w:space="0" w:color="auto"/>
            </w:tcBorders>
            <w:vAlign w:val="center"/>
            <w:hideMark/>
          </w:tcPr>
          <w:p w14:paraId="78411DD2" w14:textId="77777777" w:rsidR="00B62A79" w:rsidRPr="00B62A79" w:rsidRDefault="00B62A79" w:rsidP="00B62A79">
            <w:pPr>
              <w:rPr>
                <w:rFonts w:ascii="Verdana" w:hAnsi="Verdana" w:cs="Calibri"/>
                <w:b/>
                <w:bCs/>
                <w:color w:val="000000"/>
                <w:sz w:val="16"/>
                <w:szCs w:val="16"/>
                <w:lang w:val="en-US"/>
              </w:rPr>
            </w:pPr>
          </w:p>
        </w:tc>
        <w:tc>
          <w:tcPr>
            <w:tcW w:w="862" w:type="dxa"/>
            <w:vMerge/>
            <w:tcBorders>
              <w:top w:val="nil"/>
              <w:left w:val="single" w:sz="4" w:space="0" w:color="auto"/>
              <w:bottom w:val="single" w:sz="12" w:space="0" w:color="000000"/>
              <w:right w:val="single" w:sz="4" w:space="0" w:color="auto"/>
            </w:tcBorders>
            <w:vAlign w:val="center"/>
            <w:hideMark/>
          </w:tcPr>
          <w:p w14:paraId="75220B74" w14:textId="77777777" w:rsidR="00B62A79" w:rsidRPr="00B62A79" w:rsidRDefault="00B62A79" w:rsidP="00B62A79">
            <w:pPr>
              <w:rPr>
                <w:rFonts w:ascii="Verdana" w:hAnsi="Verdana" w:cs="Calibri"/>
                <w:b/>
                <w:bCs/>
                <w:color w:val="000000"/>
                <w:sz w:val="16"/>
                <w:szCs w:val="16"/>
                <w:lang w:val="en-US"/>
              </w:rPr>
            </w:pPr>
          </w:p>
        </w:tc>
        <w:tc>
          <w:tcPr>
            <w:tcW w:w="1189" w:type="dxa"/>
            <w:tcBorders>
              <w:top w:val="single" w:sz="4" w:space="0" w:color="auto"/>
              <w:left w:val="nil"/>
              <w:bottom w:val="nil"/>
              <w:right w:val="single" w:sz="12" w:space="0" w:color="auto"/>
            </w:tcBorders>
            <w:shd w:val="clear" w:color="auto" w:fill="auto"/>
            <w:hideMark/>
          </w:tcPr>
          <w:p w14:paraId="361E5F3F" w14:textId="77777777" w:rsidR="00B62A79" w:rsidRPr="00B62A79" w:rsidRDefault="00B62A79" w:rsidP="00B62A79">
            <w:pPr>
              <w:rPr>
                <w:rFonts w:ascii="Verdana" w:hAnsi="Verdana" w:cs="Calibri"/>
                <w:color w:val="0E101A"/>
                <w:sz w:val="16"/>
                <w:szCs w:val="16"/>
                <w:lang w:val="en-US"/>
              </w:rPr>
            </w:pPr>
            <w:r w:rsidRPr="00B62A79">
              <w:rPr>
                <w:rFonts w:ascii="Verdana" w:hAnsi="Verdana" w:cs="Calibri"/>
                <w:color w:val="0E101A"/>
                <w:sz w:val="16"/>
                <w:szCs w:val="16"/>
                <w:lang w:val="en-US"/>
              </w:rPr>
              <w:t>Validate and assess critical risks and opportunities related to green economy and INFF implementation</w:t>
            </w:r>
          </w:p>
        </w:tc>
        <w:tc>
          <w:tcPr>
            <w:tcW w:w="99" w:type="dxa"/>
            <w:tcBorders>
              <w:top w:val="nil"/>
              <w:left w:val="nil"/>
              <w:bottom w:val="single" w:sz="4" w:space="0" w:color="auto"/>
              <w:right w:val="single" w:sz="4" w:space="0" w:color="auto"/>
            </w:tcBorders>
            <w:shd w:val="clear" w:color="000000" w:fill="FFFFFF"/>
            <w:vAlign w:val="center"/>
            <w:hideMark/>
          </w:tcPr>
          <w:p w14:paraId="4638C256"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99" w:type="dxa"/>
            <w:tcBorders>
              <w:top w:val="nil"/>
              <w:left w:val="nil"/>
              <w:bottom w:val="single" w:sz="4" w:space="0" w:color="auto"/>
              <w:right w:val="single" w:sz="4" w:space="0" w:color="auto"/>
            </w:tcBorders>
            <w:shd w:val="clear" w:color="000000" w:fill="FFFFFF"/>
            <w:vAlign w:val="center"/>
            <w:hideMark/>
          </w:tcPr>
          <w:p w14:paraId="0A843DE7"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91" w:type="dxa"/>
            <w:tcBorders>
              <w:top w:val="nil"/>
              <w:left w:val="nil"/>
              <w:bottom w:val="single" w:sz="4" w:space="0" w:color="auto"/>
              <w:right w:val="single" w:sz="4" w:space="0" w:color="auto"/>
            </w:tcBorders>
            <w:shd w:val="clear" w:color="000000" w:fill="FFFFFF"/>
            <w:vAlign w:val="center"/>
            <w:hideMark/>
          </w:tcPr>
          <w:p w14:paraId="0E478689"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X</w:t>
            </w:r>
          </w:p>
        </w:tc>
        <w:tc>
          <w:tcPr>
            <w:tcW w:w="91" w:type="dxa"/>
            <w:tcBorders>
              <w:top w:val="nil"/>
              <w:left w:val="nil"/>
              <w:bottom w:val="single" w:sz="4" w:space="0" w:color="auto"/>
              <w:right w:val="nil"/>
            </w:tcBorders>
            <w:shd w:val="clear" w:color="000000" w:fill="FFFFFF"/>
            <w:vAlign w:val="center"/>
            <w:hideMark/>
          </w:tcPr>
          <w:p w14:paraId="6900F169"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X</w:t>
            </w:r>
          </w:p>
        </w:tc>
        <w:tc>
          <w:tcPr>
            <w:tcW w:w="99" w:type="dxa"/>
            <w:tcBorders>
              <w:top w:val="nil"/>
              <w:left w:val="single" w:sz="12" w:space="0" w:color="auto"/>
              <w:bottom w:val="single" w:sz="4" w:space="0" w:color="auto"/>
              <w:right w:val="single" w:sz="4" w:space="0" w:color="auto"/>
            </w:tcBorders>
            <w:shd w:val="clear" w:color="000000" w:fill="FFFFFF"/>
            <w:vAlign w:val="center"/>
            <w:hideMark/>
          </w:tcPr>
          <w:p w14:paraId="643A3976"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103" w:type="dxa"/>
            <w:tcBorders>
              <w:top w:val="nil"/>
              <w:left w:val="nil"/>
              <w:bottom w:val="single" w:sz="4" w:space="0" w:color="auto"/>
              <w:right w:val="single" w:sz="4" w:space="0" w:color="auto"/>
            </w:tcBorders>
            <w:shd w:val="clear" w:color="000000" w:fill="FFFFFF"/>
            <w:vAlign w:val="center"/>
            <w:hideMark/>
          </w:tcPr>
          <w:p w14:paraId="28BB486C"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99" w:type="dxa"/>
            <w:tcBorders>
              <w:top w:val="nil"/>
              <w:left w:val="nil"/>
              <w:bottom w:val="single" w:sz="4" w:space="0" w:color="auto"/>
              <w:right w:val="single" w:sz="4" w:space="0" w:color="auto"/>
            </w:tcBorders>
            <w:shd w:val="clear" w:color="000000" w:fill="FFFFFF"/>
            <w:vAlign w:val="center"/>
            <w:hideMark/>
          </w:tcPr>
          <w:p w14:paraId="33D627EF"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111" w:type="dxa"/>
            <w:tcBorders>
              <w:top w:val="nil"/>
              <w:left w:val="nil"/>
              <w:bottom w:val="single" w:sz="4" w:space="0" w:color="auto"/>
              <w:right w:val="single" w:sz="12" w:space="0" w:color="auto"/>
            </w:tcBorders>
            <w:shd w:val="clear" w:color="000000" w:fill="FFFFFF"/>
            <w:vAlign w:val="center"/>
            <w:hideMark/>
          </w:tcPr>
          <w:p w14:paraId="39C6C75A"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813" w:type="dxa"/>
            <w:vMerge/>
            <w:tcBorders>
              <w:top w:val="nil"/>
              <w:left w:val="nil"/>
              <w:bottom w:val="single" w:sz="12" w:space="0" w:color="000000"/>
              <w:right w:val="single" w:sz="4" w:space="0" w:color="auto"/>
            </w:tcBorders>
            <w:vAlign w:val="center"/>
            <w:hideMark/>
          </w:tcPr>
          <w:p w14:paraId="19DAA522" w14:textId="77777777" w:rsidR="00B62A79" w:rsidRPr="00B62A79" w:rsidRDefault="00B62A79" w:rsidP="00B62A79">
            <w:pPr>
              <w:rPr>
                <w:rFonts w:ascii="Verdana" w:hAnsi="Verdana" w:cs="Calibri"/>
                <w:color w:val="000000"/>
                <w:sz w:val="16"/>
                <w:szCs w:val="16"/>
                <w:lang w:val="en-US"/>
              </w:rPr>
            </w:pPr>
          </w:p>
        </w:tc>
        <w:tc>
          <w:tcPr>
            <w:tcW w:w="361" w:type="dxa"/>
            <w:vMerge/>
            <w:tcBorders>
              <w:top w:val="nil"/>
              <w:left w:val="single" w:sz="4" w:space="0" w:color="auto"/>
              <w:bottom w:val="single" w:sz="12" w:space="0" w:color="000000"/>
              <w:right w:val="single" w:sz="4" w:space="0" w:color="auto"/>
            </w:tcBorders>
            <w:vAlign w:val="center"/>
            <w:hideMark/>
          </w:tcPr>
          <w:p w14:paraId="73FDD03B" w14:textId="77777777" w:rsidR="00B62A79" w:rsidRPr="00B62A79" w:rsidRDefault="00B62A79" w:rsidP="00B62A79">
            <w:pPr>
              <w:rPr>
                <w:rFonts w:ascii="Verdana" w:hAnsi="Verdana" w:cs="Calibri"/>
                <w:color w:val="000000"/>
                <w:sz w:val="16"/>
                <w:szCs w:val="16"/>
                <w:lang w:val="en-US"/>
              </w:rPr>
            </w:pPr>
          </w:p>
        </w:tc>
        <w:tc>
          <w:tcPr>
            <w:tcW w:w="361" w:type="dxa"/>
            <w:vMerge/>
            <w:tcBorders>
              <w:top w:val="nil"/>
              <w:left w:val="single" w:sz="4" w:space="0" w:color="auto"/>
              <w:bottom w:val="single" w:sz="12" w:space="0" w:color="000000"/>
              <w:right w:val="single" w:sz="4" w:space="0" w:color="auto"/>
            </w:tcBorders>
            <w:vAlign w:val="center"/>
            <w:hideMark/>
          </w:tcPr>
          <w:p w14:paraId="6B2A6131" w14:textId="77777777" w:rsidR="00B62A79" w:rsidRPr="00B62A79" w:rsidRDefault="00B62A79" w:rsidP="00B62A79">
            <w:pPr>
              <w:rPr>
                <w:rFonts w:ascii="Verdana" w:hAnsi="Verdana" w:cs="Calibri"/>
                <w:color w:val="000000"/>
                <w:sz w:val="16"/>
                <w:szCs w:val="16"/>
                <w:lang w:val="en-US"/>
              </w:rPr>
            </w:pPr>
          </w:p>
        </w:tc>
        <w:tc>
          <w:tcPr>
            <w:tcW w:w="353" w:type="dxa"/>
            <w:vMerge/>
            <w:tcBorders>
              <w:top w:val="nil"/>
              <w:left w:val="single" w:sz="4" w:space="0" w:color="auto"/>
              <w:bottom w:val="single" w:sz="12" w:space="0" w:color="000000"/>
              <w:right w:val="single" w:sz="4" w:space="0" w:color="auto"/>
            </w:tcBorders>
            <w:vAlign w:val="center"/>
            <w:hideMark/>
          </w:tcPr>
          <w:p w14:paraId="53DF7515" w14:textId="77777777" w:rsidR="00B62A79" w:rsidRPr="00B62A79" w:rsidRDefault="00B62A79" w:rsidP="00B62A79">
            <w:pPr>
              <w:rPr>
                <w:rFonts w:ascii="Verdana" w:hAnsi="Verdana" w:cs="Calibri"/>
                <w:b/>
                <w:bCs/>
                <w:color w:val="000000"/>
                <w:sz w:val="16"/>
                <w:szCs w:val="16"/>
                <w:lang w:val="en-US"/>
              </w:rPr>
            </w:pPr>
          </w:p>
        </w:tc>
        <w:tc>
          <w:tcPr>
            <w:tcW w:w="385" w:type="dxa"/>
            <w:vMerge/>
            <w:tcBorders>
              <w:top w:val="nil"/>
              <w:left w:val="single" w:sz="4" w:space="0" w:color="auto"/>
              <w:bottom w:val="single" w:sz="12" w:space="0" w:color="000000"/>
              <w:right w:val="single" w:sz="4" w:space="0" w:color="auto"/>
            </w:tcBorders>
            <w:vAlign w:val="center"/>
            <w:hideMark/>
          </w:tcPr>
          <w:p w14:paraId="3E9B9034" w14:textId="77777777" w:rsidR="00B62A79" w:rsidRPr="00B62A79" w:rsidRDefault="00B62A79" w:rsidP="00B62A79">
            <w:pPr>
              <w:rPr>
                <w:rFonts w:ascii="Verdana" w:hAnsi="Verdana" w:cs="Calibri"/>
                <w:color w:val="000000"/>
                <w:sz w:val="16"/>
                <w:szCs w:val="16"/>
                <w:lang w:val="en-US"/>
              </w:rPr>
            </w:pPr>
          </w:p>
        </w:tc>
        <w:tc>
          <w:tcPr>
            <w:tcW w:w="571" w:type="dxa"/>
            <w:vMerge/>
            <w:tcBorders>
              <w:top w:val="nil"/>
              <w:left w:val="single" w:sz="4" w:space="0" w:color="auto"/>
              <w:bottom w:val="single" w:sz="12" w:space="0" w:color="000000"/>
              <w:right w:val="single" w:sz="4" w:space="0" w:color="auto"/>
            </w:tcBorders>
            <w:vAlign w:val="center"/>
            <w:hideMark/>
          </w:tcPr>
          <w:p w14:paraId="70F7F21B" w14:textId="77777777" w:rsidR="00B62A79" w:rsidRPr="00B62A79" w:rsidRDefault="00B62A79" w:rsidP="00B62A79">
            <w:pPr>
              <w:rPr>
                <w:rFonts w:ascii="Verdana" w:hAnsi="Verdana" w:cs="Calibri"/>
                <w:color w:val="000000"/>
                <w:sz w:val="16"/>
                <w:szCs w:val="16"/>
                <w:lang w:val="en-US"/>
              </w:rPr>
            </w:pPr>
          </w:p>
        </w:tc>
      </w:tr>
      <w:tr w:rsidR="00B62A79" w:rsidRPr="00B62A79" w14:paraId="1692261E" w14:textId="77777777" w:rsidTr="00B62A79">
        <w:trPr>
          <w:trHeight w:val="1280"/>
        </w:trPr>
        <w:tc>
          <w:tcPr>
            <w:tcW w:w="2673" w:type="dxa"/>
            <w:vMerge/>
            <w:tcBorders>
              <w:top w:val="nil"/>
              <w:left w:val="single" w:sz="8" w:space="0" w:color="auto"/>
              <w:bottom w:val="single" w:sz="12" w:space="0" w:color="000000"/>
              <w:right w:val="single" w:sz="4" w:space="0" w:color="auto"/>
            </w:tcBorders>
            <w:vAlign w:val="center"/>
            <w:hideMark/>
          </w:tcPr>
          <w:p w14:paraId="4316489A" w14:textId="77777777" w:rsidR="00B62A79" w:rsidRPr="00B62A79" w:rsidRDefault="00B62A79" w:rsidP="00B62A79">
            <w:pPr>
              <w:rPr>
                <w:rFonts w:ascii="Verdana" w:hAnsi="Verdana" w:cs="Calibri"/>
                <w:b/>
                <w:bCs/>
                <w:color w:val="000000"/>
                <w:sz w:val="16"/>
                <w:szCs w:val="16"/>
                <w:lang w:val="en-US"/>
              </w:rPr>
            </w:pPr>
          </w:p>
        </w:tc>
        <w:tc>
          <w:tcPr>
            <w:tcW w:w="1000" w:type="dxa"/>
            <w:vMerge/>
            <w:tcBorders>
              <w:top w:val="nil"/>
              <w:left w:val="single" w:sz="4" w:space="0" w:color="auto"/>
              <w:bottom w:val="single" w:sz="12" w:space="0" w:color="000000"/>
              <w:right w:val="single" w:sz="4" w:space="0" w:color="auto"/>
            </w:tcBorders>
            <w:vAlign w:val="center"/>
            <w:hideMark/>
          </w:tcPr>
          <w:p w14:paraId="48EC041A" w14:textId="77777777" w:rsidR="00B62A79" w:rsidRPr="00B62A79" w:rsidRDefault="00B62A79" w:rsidP="00B62A79">
            <w:pPr>
              <w:rPr>
                <w:rFonts w:ascii="Verdana" w:hAnsi="Verdana" w:cs="Calibri"/>
                <w:b/>
                <w:bCs/>
                <w:color w:val="000000"/>
                <w:sz w:val="16"/>
                <w:szCs w:val="16"/>
                <w:lang w:val="en-US"/>
              </w:rPr>
            </w:pPr>
          </w:p>
        </w:tc>
        <w:tc>
          <w:tcPr>
            <w:tcW w:w="862" w:type="dxa"/>
            <w:vMerge/>
            <w:tcBorders>
              <w:top w:val="nil"/>
              <w:left w:val="single" w:sz="4" w:space="0" w:color="auto"/>
              <w:bottom w:val="single" w:sz="12" w:space="0" w:color="000000"/>
              <w:right w:val="single" w:sz="4" w:space="0" w:color="auto"/>
            </w:tcBorders>
            <w:vAlign w:val="center"/>
            <w:hideMark/>
          </w:tcPr>
          <w:p w14:paraId="21663037" w14:textId="77777777" w:rsidR="00B62A79" w:rsidRPr="00B62A79" w:rsidRDefault="00B62A79" w:rsidP="00B62A79">
            <w:pPr>
              <w:rPr>
                <w:rFonts w:ascii="Verdana" w:hAnsi="Verdana" w:cs="Calibri"/>
                <w:b/>
                <w:bCs/>
                <w:color w:val="000000"/>
                <w:sz w:val="16"/>
                <w:szCs w:val="16"/>
                <w:lang w:val="en-US"/>
              </w:rPr>
            </w:pPr>
          </w:p>
        </w:tc>
        <w:tc>
          <w:tcPr>
            <w:tcW w:w="1189" w:type="dxa"/>
            <w:tcBorders>
              <w:top w:val="single" w:sz="4" w:space="0" w:color="auto"/>
              <w:left w:val="nil"/>
              <w:bottom w:val="single" w:sz="4" w:space="0" w:color="auto"/>
              <w:right w:val="single" w:sz="12" w:space="0" w:color="auto"/>
            </w:tcBorders>
            <w:shd w:val="clear" w:color="auto" w:fill="auto"/>
            <w:hideMark/>
          </w:tcPr>
          <w:p w14:paraId="68546E7E" w14:textId="7DD811CE" w:rsidR="00B62A79" w:rsidRPr="00B62A79" w:rsidRDefault="00B62A79" w:rsidP="00B62A79">
            <w:pPr>
              <w:rPr>
                <w:rFonts w:ascii="Verdana" w:hAnsi="Verdana" w:cs="Calibri"/>
                <w:color w:val="0E101A"/>
                <w:sz w:val="16"/>
                <w:szCs w:val="16"/>
                <w:lang w:val="en-US"/>
              </w:rPr>
            </w:pPr>
            <w:r w:rsidRPr="00B62A79">
              <w:rPr>
                <w:rFonts w:ascii="Verdana" w:hAnsi="Verdana" w:cs="Calibri"/>
                <w:color w:val="0E101A"/>
                <w:sz w:val="16"/>
                <w:szCs w:val="16"/>
                <w:lang w:val="en-US"/>
              </w:rPr>
              <w:t xml:space="preserve">Develop lessons learned in collecting and </w:t>
            </w:r>
            <w:r w:rsidR="00C84A89" w:rsidRPr="00B62A79">
              <w:rPr>
                <w:rFonts w:ascii="Verdana" w:hAnsi="Verdana" w:cs="Calibri"/>
                <w:color w:val="0E101A"/>
                <w:sz w:val="16"/>
                <w:szCs w:val="16"/>
                <w:lang w:val="en-US"/>
              </w:rPr>
              <w:t>analyzing</w:t>
            </w:r>
            <w:r w:rsidRPr="00B62A79">
              <w:rPr>
                <w:rFonts w:ascii="Verdana" w:hAnsi="Verdana" w:cs="Calibri"/>
                <w:color w:val="0E101A"/>
                <w:sz w:val="16"/>
                <w:szCs w:val="16"/>
                <w:lang w:val="en-US"/>
              </w:rPr>
              <w:t xml:space="preserve"> data</w:t>
            </w:r>
          </w:p>
        </w:tc>
        <w:tc>
          <w:tcPr>
            <w:tcW w:w="99" w:type="dxa"/>
            <w:tcBorders>
              <w:top w:val="nil"/>
              <w:left w:val="nil"/>
              <w:bottom w:val="single" w:sz="12" w:space="0" w:color="auto"/>
              <w:right w:val="single" w:sz="4" w:space="0" w:color="auto"/>
            </w:tcBorders>
            <w:shd w:val="clear" w:color="000000" w:fill="FFFFFF"/>
            <w:vAlign w:val="center"/>
            <w:hideMark/>
          </w:tcPr>
          <w:p w14:paraId="0A1FC0AD"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99" w:type="dxa"/>
            <w:tcBorders>
              <w:top w:val="nil"/>
              <w:left w:val="nil"/>
              <w:bottom w:val="single" w:sz="12" w:space="0" w:color="auto"/>
              <w:right w:val="single" w:sz="4" w:space="0" w:color="auto"/>
            </w:tcBorders>
            <w:shd w:val="clear" w:color="000000" w:fill="FFFFFF"/>
            <w:vAlign w:val="center"/>
            <w:hideMark/>
          </w:tcPr>
          <w:p w14:paraId="7F2F6BB5"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91" w:type="dxa"/>
            <w:tcBorders>
              <w:top w:val="nil"/>
              <w:left w:val="nil"/>
              <w:bottom w:val="single" w:sz="12" w:space="0" w:color="auto"/>
              <w:right w:val="single" w:sz="4" w:space="0" w:color="auto"/>
            </w:tcBorders>
            <w:shd w:val="clear" w:color="000000" w:fill="FFFFFF"/>
            <w:vAlign w:val="center"/>
            <w:hideMark/>
          </w:tcPr>
          <w:p w14:paraId="59440E2A"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X</w:t>
            </w:r>
          </w:p>
        </w:tc>
        <w:tc>
          <w:tcPr>
            <w:tcW w:w="91" w:type="dxa"/>
            <w:tcBorders>
              <w:top w:val="nil"/>
              <w:left w:val="nil"/>
              <w:bottom w:val="single" w:sz="12" w:space="0" w:color="auto"/>
              <w:right w:val="nil"/>
            </w:tcBorders>
            <w:shd w:val="clear" w:color="000000" w:fill="FFFFFF"/>
            <w:vAlign w:val="center"/>
            <w:hideMark/>
          </w:tcPr>
          <w:p w14:paraId="22E05493"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X</w:t>
            </w:r>
          </w:p>
        </w:tc>
        <w:tc>
          <w:tcPr>
            <w:tcW w:w="99" w:type="dxa"/>
            <w:tcBorders>
              <w:top w:val="nil"/>
              <w:left w:val="single" w:sz="12" w:space="0" w:color="auto"/>
              <w:bottom w:val="single" w:sz="12" w:space="0" w:color="auto"/>
              <w:right w:val="single" w:sz="4" w:space="0" w:color="auto"/>
            </w:tcBorders>
            <w:shd w:val="clear" w:color="000000" w:fill="FFFFFF"/>
            <w:vAlign w:val="center"/>
            <w:hideMark/>
          </w:tcPr>
          <w:p w14:paraId="131953C9"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X</w:t>
            </w:r>
          </w:p>
        </w:tc>
        <w:tc>
          <w:tcPr>
            <w:tcW w:w="103" w:type="dxa"/>
            <w:tcBorders>
              <w:top w:val="nil"/>
              <w:left w:val="nil"/>
              <w:bottom w:val="single" w:sz="12" w:space="0" w:color="auto"/>
              <w:right w:val="single" w:sz="4" w:space="0" w:color="auto"/>
            </w:tcBorders>
            <w:shd w:val="clear" w:color="000000" w:fill="FFFFFF"/>
            <w:vAlign w:val="center"/>
            <w:hideMark/>
          </w:tcPr>
          <w:p w14:paraId="4DB00B54"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X</w:t>
            </w:r>
          </w:p>
        </w:tc>
        <w:tc>
          <w:tcPr>
            <w:tcW w:w="99" w:type="dxa"/>
            <w:tcBorders>
              <w:top w:val="nil"/>
              <w:left w:val="nil"/>
              <w:bottom w:val="single" w:sz="12" w:space="0" w:color="auto"/>
              <w:right w:val="single" w:sz="4" w:space="0" w:color="auto"/>
            </w:tcBorders>
            <w:shd w:val="clear" w:color="000000" w:fill="FFFFFF"/>
            <w:vAlign w:val="center"/>
            <w:hideMark/>
          </w:tcPr>
          <w:p w14:paraId="75AF7007"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X</w:t>
            </w:r>
          </w:p>
        </w:tc>
        <w:tc>
          <w:tcPr>
            <w:tcW w:w="111" w:type="dxa"/>
            <w:tcBorders>
              <w:top w:val="nil"/>
              <w:left w:val="nil"/>
              <w:bottom w:val="single" w:sz="12" w:space="0" w:color="auto"/>
              <w:right w:val="single" w:sz="12" w:space="0" w:color="auto"/>
            </w:tcBorders>
            <w:shd w:val="clear" w:color="000000" w:fill="FFFFFF"/>
            <w:vAlign w:val="center"/>
            <w:hideMark/>
          </w:tcPr>
          <w:p w14:paraId="6669A691"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X</w:t>
            </w:r>
          </w:p>
        </w:tc>
        <w:tc>
          <w:tcPr>
            <w:tcW w:w="813" w:type="dxa"/>
            <w:vMerge/>
            <w:tcBorders>
              <w:top w:val="nil"/>
              <w:left w:val="nil"/>
              <w:bottom w:val="single" w:sz="12" w:space="0" w:color="000000"/>
              <w:right w:val="single" w:sz="4" w:space="0" w:color="auto"/>
            </w:tcBorders>
            <w:vAlign w:val="center"/>
            <w:hideMark/>
          </w:tcPr>
          <w:p w14:paraId="7E27E369" w14:textId="77777777" w:rsidR="00B62A79" w:rsidRPr="00B62A79" w:rsidRDefault="00B62A79" w:rsidP="00B62A79">
            <w:pPr>
              <w:rPr>
                <w:rFonts w:ascii="Verdana" w:hAnsi="Verdana" w:cs="Calibri"/>
                <w:color w:val="000000"/>
                <w:sz w:val="16"/>
                <w:szCs w:val="16"/>
                <w:lang w:val="en-US"/>
              </w:rPr>
            </w:pPr>
          </w:p>
        </w:tc>
        <w:tc>
          <w:tcPr>
            <w:tcW w:w="361" w:type="dxa"/>
            <w:vMerge/>
            <w:tcBorders>
              <w:top w:val="nil"/>
              <w:left w:val="single" w:sz="4" w:space="0" w:color="auto"/>
              <w:bottom w:val="single" w:sz="12" w:space="0" w:color="000000"/>
              <w:right w:val="single" w:sz="4" w:space="0" w:color="auto"/>
            </w:tcBorders>
            <w:vAlign w:val="center"/>
            <w:hideMark/>
          </w:tcPr>
          <w:p w14:paraId="5B4C3212" w14:textId="77777777" w:rsidR="00B62A79" w:rsidRPr="00B62A79" w:rsidRDefault="00B62A79" w:rsidP="00B62A79">
            <w:pPr>
              <w:rPr>
                <w:rFonts w:ascii="Verdana" w:hAnsi="Verdana" w:cs="Calibri"/>
                <w:color w:val="000000"/>
                <w:sz w:val="16"/>
                <w:szCs w:val="16"/>
                <w:lang w:val="en-US"/>
              </w:rPr>
            </w:pPr>
          </w:p>
        </w:tc>
        <w:tc>
          <w:tcPr>
            <w:tcW w:w="361" w:type="dxa"/>
            <w:vMerge/>
            <w:tcBorders>
              <w:top w:val="nil"/>
              <w:left w:val="single" w:sz="4" w:space="0" w:color="auto"/>
              <w:bottom w:val="single" w:sz="12" w:space="0" w:color="000000"/>
              <w:right w:val="single" w:sz="4" w:space="0" w:color="auto"/>
            </w:tcBorders>
            <w:vAlign w:val="center"/>
            <w:hideMark/>
          </w:tcPr>
          <w:p w14:paraId="1529D15B" w14:textId="77777777" w:rsidR="00B62A79" w:rsidRPr="00B62A79" w:rsidRDefault="00B62A79" w:rsidP="00B62A79">
            <w:pPr>
              <w:rPr>
                <w:rFonts w:ascii="Verdana" w:hAnsi="Verdana" w:cs="Calibri"/>
                <w:color w:val="000000"/>
                <w:sz w:val="16"/>
                <w:szCs w:val="16"/>
                <w:lang w:val="en-US"/>
              </w:rPr>
            </w:pPr>
          </w:p>
        </w:tc>
        <w:tc>
          <w:tcPr>
            <w:tcW w:w="353" w:type="dxa"/>
            <w:vMerge/>
            <w:tcBorders>
              <w:top w:val="nil"/>
              <w:left w:val="single" w:sz="4" w:space="0" w:color="auto"/>
              <w:bottom w:val="single" w:sz="12" w:space="0" w:color="000000"/>
              <w:right w:val="single" w:sz="4" w:space="0" w:color="auto"/>
            </w:tcBorders>
            <w:vAlign w:val="center"/>
            <w:hideMark/>
          </w:tcPr>
          <w:p w14:paraId="00514A5B" w14:textId="77777777" w:rsidR="00B62A79" w:rsidRPr="00B62A79" w:rsidRDefault="00B62A79" w:rsidP="00B62A79">
            <w:pPr>
              <w:rPr>
                <w:rFonts w:ascii="Verdana" w:hAnsi="Verdana" w:cs="Calibri"/>
                <w:b/>
                <w:bCs/>
                <w:color w:val="000000"/>
                <w:sz w:val="16"/>
                <w:szCs w:val="16"/>
                <w:lang w:val="en-US"/>
              </w:rPr>
            </w:pPr>
          </w:p>
        </w:tc>
        <w:tc>
          <w:tcPr>
            <w:tcW w:w="385" w:type="dxa"/>
            <w:vMerge/>
            <w:tcBorders>
              <w:top w:val="nil"/>
              <w:left w:val="single" w:sz="4" w:space="0" w:color="auto"/>
              <w:bottom w:val="single" w:sz="12" w:space="0" w:color="000000"/>
              <w:right w:val="single" w:sz="4" w:space="0" w:color="auto"/>
            </w:tcBorders>
            <w:vAlign w:val="center"/>
            <w:hideMark/>
          </w:tcPr>
          <w:p w14:paraId="499E44AC" w14:textId="77777777" w:rsidR="00B62A79" w:rsidRPr="00B62A79" w:rsidRDefault="00B62A79" w:rsidP="00B62A79">
            <w:pPr>
              <w:rPr>
                <w:rFonts w:ascii="Verdana" w:hAnsi="Verdana" w:cs="Calibri"/>
                <w:color w:val="000000"/>
                <w:sz w:val="16"/>
                <w:szCs w:val="16"/>
                <w:lang w:val="en-US"/>
              </w:rPr>
            </w:pPr>
          </w:p>
        </w:tc>
        <w:tc>
          <w:tcPr>
            <w:tcW w:w="571" w:type="dxa"/>
            <w:vMerge/>
            <w:tcBorders>
              <w:top w:val="nil"/>
              <w:left w:val="single" w:sz="4" w:space="0" w:color="auto"/>
              <w:bottom w:val="single" w:sz="12" w:space="0" w:color="000000"/>
              <w:right w:val="single" w:sz="4" w:space="0" w:color="auto"/>
            </w:tcBorders>
            <w:vAlign w:val="center"/>
            <w:hideMark/>
          </w:tcPr>
          <w:p w14:paraId="57BD5C7E" w14:textId="77777777" w:rsidR="00B62A79" w:rsidRPr="00B62A79" w:rsidRDefault="00B62A79" w:rsidP="00B62A79">
            <w:pPr>
              <w:rPr>
                <w:rFonts w:ascii="Verdana" w:hAnsi="Verdana" w:cs="Calibri"/>
                <w:color w:val="000000"/>
                <w:sz w:val="16"/>
                <w:szCs w:val="16"/>
                <w:lang w:val="en-US"/>
              </w:rPr>
            </w:pPr>
          </w:p>
        </w:tc>
      </w:tr>
      <w:tr w:rsidR="00B62A79" w:rsidRPr="00B62A79" w14:paraId="366B65B0" w14:textId="77777777" w:rsidTr="00B62A79">
        <w:trPr>
          <w:trHeight w:val="645"/>
        </w:trPr>
        <w:tc>
          <w:tcPr>
            <w:tcW w:w="4535" w:type="dxa"/>
            <w:gridSpan w:val="3"/>
            <w:tcBorders>
              <w:top w:val="single" w:sz="8" w:space="0" w:color="auto"/>
              <w:left w:val="single" w:sz="8" w:space="0" w:color="auto"/>
              <w:bottom w:val="nil"/>
              <w:right w:val="single" w:sz="8" w:space="0" w:color="000000"/>
            </w:tcBorders>
            <w:shd w:val="clear" w:color="000000" w:fill="0070C0"/>
            <w:vAlign w:val="center"/>
            <w:hideMark/>
          </w:tcPr>
          <w:p w14:paraId="7FCD064A" w14:textId="77777777" w:rsidR="00B62A79" w:rsidRPr="00B62A79" w:rsidRDefault="00B62A79" w:rsidP="00B62A79">
            <w:pPr>
              <w:rPr>
                <w:rFonts w:ascii="Verdana" w:hAnsi="Verdana" w:cs="Calibri"/>
                <w:b/>
                <w:bCs/>
                <w:color w:val="FFFFFF"/>
                <w:sz w:val="16"/>
                <w:szCs w:val="16"/>
                <w:lang w:val="en-US"/>
              </w:rPr>
            </w:pPr>
            <w:r w:rsidRPr="00B62A79">
              <w:rPr>
                <w:rFonts w:ascii="Verdana" w:hAnsi="Verdana" w:cs="Calibri"/>
                <w:b/>
                <w:bCs/>
                <w:color w:val="FFFFFF"/>
                <w:sz w:val="16"/>
                <w:szCs w:val="16"/>
                <w:lang w:val="en-US"/>
              </w:rPr>
              <w:t>Outcome 2: Developing of Azerbaijan’s INFF strategy</w:t>
            </w:r>
          </w:p>
        </w:tc>
        <w:tc>
          <w:tcPr>
            <w:tcW w:w="4825" w:type="dxa"/>
            <w:gridSpan w:val="15"/>
            <w:tcBorders>
              <w:top w:val="single" w:sz="4" w:space="0" w:color="auto"/>
              <w:left w:val="nil"/>
              <w:bottom w:val="nil"/>
              <w:right w:val="single" w:sz="4" w:space="0" w:color="000000"/>
            </w:tcBorders>
            <w:shd w:val="clear" w:color="auto" w:fill="auto"/>
            <w:vAlign w:val="bottom"/>
            <w:hideMark/>
          </w:tcPr>
          <w:p w14:paraId="77774A54" w14:textId="77777777" w:rsidR="00B62A79" w:rsidRPr="00B62A79" w:rsidRDefault="00B62A79" w:rsidP="00B62A79">
            <w:pPr>
              <w:rPr>
                <w:rFonts w:ascii="Verdana" w:hAnsi="Verdana" w:cs="Calibri"/>
                <w:color w:val="000000"/>
                <w:sz w:val="16"/>
                <w:szCs w:val="16"/>
                <w:lang w:val="en-US"/>
              </w:rPr>
            </w:pPr>
            <w:r w:rsidRPr="00B62A79">
              <w:rPr>
                <w:rFonts w:ascii="Verdana" w:hAnsi="Verdana" w:cs="Calibri"/>
                <w:color w:val="000000"/>
                <w:sz w:val="16"/>
                <w:szCs w:val="16"/>
                <w:lang w:val="en-US"/>
              </w:rPr>
              <w:t> </w:t>
            </w:r>
          </w:p>
        </w:tc>
      </w:tr>
      <w:tr w:rsidR="00B62A79" w:rsidRPr="00B62A79" w14:paraId="229F064F" w14:textId="77777777" w:rsidTr="00B62A79">
        <w:trPr>
          <w:trHeight w:val="655"/>
        </w:trPr>
        <w:tc>
          <w:tcPr>
            <w:tcW w:w="2673" w:type="dxa"/>
            <w:vMerge w:val="restart"/>
            <w:tcBorders>
              <w:top w:val="single" w:sz="8" w:space="0" w:color="auto"/>
              <w:left w:val="single" w:sz="8" w:space="0" w:color="auto"/>
              <w:bottom w:val="single" w:sz="4" w:space="0" w:color="auto"/>
              <w:right w:val="single" w:sz="4" w:space="0" w:color="auto"/>
            </w:tcBorders>
            <w:shd w:val="clear" w:color="000000" w:fill="0070C0"/>
            <w:vAlign w:val="center"/>
            <w:hideMark/>
          </w:tcPr>
          <w:p w14:paraId="5128DD70" w14:textId="77777777" w:rsidR="00B62A79" w:rsidRPr="00B62A79" w:rsidRDefault="00B62A79" w:rsidP="00B62A79">
            <w:pPr>
              <w:jc w:val="center"/>
              <w:rPr>
                <w:rFonts w:ascii="Verdana" w:hAnsi="Verdana" w:cs="Calibri"/>
                <w:b/>
                <w:bCs/>
                <w:color w:val="FFFFFF"/>
                <w:sz w:val="16"/>
                <w:szCs w:val="16"/>
                <w:lang w:val="en-US"/>
              </w:rPr>
            </w:pPr>
            <w:r w:rsidRPr="00B62A79">
              <w:rPr>
                <w:rFonts w:ascii="Verdana" w:hAnsi="Verdana" w:cs="Calibri"/>
                <w:b/>
                <w:bCs/>
                <w:color w:val="FFFFFF"/>
                <w:sz w:val="16"/>
                <w:szCs w:val="16"/>
                <w:lang w:val="en-US"/>
              </w:rPr>
              <w:t>Output</w:t>
            </w:r>
          </w:p>
        </w:tc>
        <w:tc>
          <w:tcPr>
            <w:tcW w:w="1862" w:type="dxa"/>
            <w:gridSpan w:val="2"/>
            <w:tcBorders>
              <w:top w:val="single" w:sz="8" w:space="0" w:color="auto"/>
              <w:left w:val="nil"/>
              <w:bottom w:val="single" w:sz="4" w:space="0" w:color="auto"/>
              <w:right w:val="single" w:sz="4" w:space="0" w:color="auto"/>
            </w:tcBorders>
            <w:shd w:val="clear" w:color="000000" w:fill="0070C0"/>
            <w:vAlign w:val="center"/>
            <w:hideMark/>
          </w:tcPr>
          <w:p w14:paraId="27C3FCFD" w14:textId="77777777" w:rsidR="00B62A79" w:rsidRPr="00B62A79" w:rsidRDefault="00B62A79" w:rsidP="00B62A79">
            <w:pPr>
              <w:jc w:val="center"/>
              <w:rPr>
                <w:rFonts w:ascii="Verdana" w:hAnsi="Verdana" w:cs="Calibri"/>
                <w:b/>
                <w:bCs/>
                <w:color w:val="FFFFFF"/>
                <w:sz w:val="16"/>
                <w:szCs w:val="16"/>
                <w:lang w:val="en-US"/>
              </w:rPr>
            </w:pPr>
            <w:r w:rsidRPr="00B62A79">
              <w:rPr>
                <w:rFonts w:ascii="Verdana" w:hAnsi="Verdana" w:cs="Calibri"/>
                <w:b/>
                <w:bCs/>
                <w:color w:val="FFFFFF"/>
                <w:sz w:val="16"/>
                <w:szCs w:val="16"/>
                <w:lang w:val="en-US"/>
              </w:rPr>
              <w:t>Annual target/s</w:t>
            </w:r>
          </w:p>
        </w:tc>
        <w:tc>
          <w:tcPr>
            <w:tcW w:w="1189" w:type="dxa"/>
            <w:vMerge w:val="restart"/>
            <w:tcBorders>
              <w:top w:val="single" w:sz="8" w:space="0" w:color="auto"/>
              <w:left w:val="single" w:sz="4" w:space="0" w:color="auto"/>
              <w:bottom w:val="single" w:sz="4" w:space="0" w:color="auto"/>
              <w:right w:val="single" w:sz="4" w:space="0" w:color="auto"/>
            </w:tcBorders>
            <w:shd w:val="clear" w:color="000000" w:fill="0070C0"/>
            <w:vAlign w:val="center"/>
            <w:hideMark/>
          </w:tcPr>
          <w:p w14:paraId="24CD2D95" w14:textId="77777777" w:rsidR="00B62A79" w:rsidRPr="00B62A79" w:rsidRDefault="00B62A79" w:rsidP="00B62A79">
            <w:pPr>
              <w:jc w:val="center"/>
              <w:rPr>
                <w:rFonts w:ascii="Verdana" w:hAnsi="Verdana" w:cs="Calibri"/>
                <w:b/>
                <w:bCs/>
                <w:color w:val="FFFFFF"/>
                <w:sz w:val="16"/>
                <w:szCs w:val="16"/>
                <w:lang w:val="en-US"/>
              </w:rPr>
            </w:pPr>
            <w:r w:rsidRPr="00B62A79">
              <w:rPr>
                <w:rFonts w:ascii="Verdana" w:hAnsi="Verdana" w:cs="Calibri"/>
                <w:b/>
                <w:bCs/>
                <w:color w:val="FFFFFF"/>
                <w:sz w:val="16"/>
                <w:szCs w:val="16"/>
                <w:lang w:val="en-US"/>
              </w:rPr>
              <w:t>List of activities</w:t>
            </w:r>
          </w:p>
        </w:tc>
        <w:tc>
          <w:tcPr>
            <w:tcW w:w="792" w:type="dxa"/>
            <w:gridSpan w:val="8"/>
            <w:tcBorders>
              <w:top w:val="single" w:sz="8" w:space="0" w:color="auto"/>
              <w:left w:val="nil"/>
              <w:bottom w:val="single" w:sz="4" w:space="0" w:color="auto"/>
              <w:right w:val="single" w:sz="4" w:space="0" w:color="auto"/>
            </w:tcBorders>
            <w:shd w:val="clear" w:color="000000" w:fill="0070C0"/>
            <w:vAlign w:val="center"/>
            <w:hideMark/>
          </w:tcPr>
          <w:p w14:paraId="6E5A8564" w14:textId="77777777" w:rsidR="00B62A79" w:rsidRPr="00B62A79" w:rsidRDefault="00B62A79" w:rsidP="00B62A79">
            <w:pPr>
              <w:jc w:val="center"/>
              <w:rPr>
                <w:rFonts w:ascii="Verdana" w:hAnsi="Verdana" w:cs="Calibri"/>
                <w:b/>
                <w:bCs/>
                <w:color w:val="FFFFFF"/>
                <w:sz w:val="16"/>
                <w:szCs w:val="16"/>
                <w:lang w:val="en-US"/>
              </w:rPr>
            </w:pPr>
            <w:r w:rsidRPr="00B62A79">
              <w:rPr>
                <w:rFonts w:ascii="Verdana" w:hAnsi="Verdana" w:cs="Calibri"/>
                <w:b/>
                <w:bCs/>
                <w:color w:val="FFFFFF"/>
                <w:sz w:val="16"/>
                <w:szCs w:val="16"/>
                <w:lang w:val="en-US"/>
              </w:rPr>
              <w:t>Time frame</w:t>
            </w:r>
          </w:p>
        </w:tc>
        <w:tc>
          <w:tcPr>
            <w:tcW w:w="1888" w:type="dxa"/>
            <w:gridSpan w:val="4"/>
            <w:tcBorders>
              <w:top w:val="single" w:sz="8" w:space="0" w:color="auto"/>
              <w:left w:val="nil"/>
              <w:bottom w:val="single" w:sz="4" w:space="0" w:color="auto"/>
              <w:right w:val="single" w:sz="4" w:space="0" w:color="auto"/>
            </w:tcBorders>
            <w:shd w:val="clear" w:color="000000" w:fill="0070C0"/>
            <w:vAlign w:val="center"/>
            <w:hideMark/>
          </w:tcPr>
          <w:p w14:paraId="21BC4C7C" w14:textId="77777777" w:rsidR="00B62A79" w:rsidRPr="00B62A79" w:rsidRDefault="00B62A79" w:rsidP="00B62A79">
            <w:pPr>
              <w:jc w:val="center"/>
              <w:rPr>
                <w:rFonts w:ascii="Verdana" w:hAnsi="Verdana" w:cs="Calibri"/>
                <w:b/>
                <w:bCs/>
                <w:color w:val="FFFFFF"/>
                <w:sz w:val="16"/>
                <w:szCs w:val="16"/>
                <w:lang w:val="en-US"/>
              </w:rPr>
            </w:pPr>
            <w:r w:rsidRPr="00B62A79">
              <w:rPr>
                <w:rFonts w:ascii="Verdana" w:hAnsi="Verdana" w:cs="Calibri"/>
                <w:b/>
                <w:bCs/>
                <w:color w:val="FFFFFF"/>
                <w:sz w:val="16"/>
                <w:szCs w:val="16"/>
                <w:lang w:val="en-US"/>
              </w:rPr>
              <w:t xml:space="preserve"> PLANNED BUDGET </w:t>
            </w:r>
          </w:p>
        </w:tc>
        <w:tc>
          <w:tcPr>
            <w:tcW w:w="385" w:type="dxa"/>
            <w:vMerge w:val="restart"/>
            <w:tcBorders>
              <w:top w:val="single" w:sz="8" w:space="0" w:color="auto"/>
              <w:left w:val="single" w:sz="4" w:space="0" w:color="auto"/>
              <w:bottom w:val="single" w:sz="4" w:space="0" w:color="auto"/>
              <w:right w:val="single" w:sz="4" w:space="0" w:color="auto"/>
            </w:tcBorders>
            <w:shd w:val="clear" w:color="000000" w:fill="0070C0"/>
            <w:vAlign w:val="center"/>
            <w:hideMark/>
          </w:tcPr>
          <w:p w14:paraId="4FCEEDF7" w14:textId="77777777" w:rsidR="00B62A79" w:rsidRPr="00B62A79" w:rsidRDefault="00B62A79" w:rsidP="00B62A79">
            <w:pPr>
              <w:jc w:val="center"/>
              <w:rPr>
                <w:rFonts w:ascii="Verdana" w:hAnsi="Verdana" w:cs="Calibri"/>
                <w:b/>
                <w:bCs/>
                <w:color w:val="FFFFFF"/>
                <w:sz w:val="16"/>
                <w:szCs w:val="16"/>
                <w:lang w:val="en-US"/>
              </w:rPr>
            </w:pPr>
            <w:r w:rsidRPr="00B62A79">
              <w:rPr>
                <w:rFonts w:ascii="Verdana" w:hAnsi="Verdana" w:cs="Calibri"/>
                <w:b/>
                <w:bCs/>
                <w:color w:val="FFFFFF"/>
                <w:sz w:val="16"/>
                <w:szCs w:val="16"/>
                <w:lang w:val="en-US"/>
              </w:rPr>
              <w:t>PUNO/s involved</w:t>
            </w:r>
          </w:p>
        </w:tc>
        <w:tc>
          <w:tcPr>
            <w:tcW w:w="571" w:type="dxa"/>
            <w:vMerge w:val="restart"/>
            <w:tcBorders>
              <w:top w:val="single" w:sz="8" w:space="0" w:color="auto"/>
              <w:left w:val="single" w:sz="4" w:space="0" w:color="auto"/>
              <w:bottom w:val="single" w:sz="4" w:space="0" w:color="auto"/>
              <w:right w:val="single" w:sz="8" w:space="0" w:color="auto"/>
            </w:tcBorders>
            <w:shd w:val="clear" w:color="000000" w:fill="0070C0"/>
            <w:vAlign w:val="center"/>
            <w:hideMark/>
          </w:tcPr>
          <w:p w14:paraId="508BEA0E" w14:textId="77777777" w:rsidR="00B62A79" w:rsidRPr="00B62A79" w:rsidRDefault="00B62A79" w:rsidP="00B62A79">
            <w:pPr>
              <w:jc w:val="center"/>
              <w:rPr>
                <w:rFonts w:ascii="Verdana" w:hAnsi="Verdana" w:cs="Calibri"/>
                <w:b/>
                <w:bCs/>
                <w:color w:val="FFFFFF"/>
                <w:sz w:val="16"/>
                <w:szCs w:val="16"/>
                <w:lang w:val="en-US"/>
              </w:rPr>
            </w:pPr>
            <w:r w:rsidRPr="00B62A79">
              <w:rPr>
                <w:rFonts w:ascii="Verdana" w:hAnsi="Verdana" w:cs="Calibri"/>
                <w:b/>
                <w:bCs/>
                <w:color w:val="FFFFFF"/>
                <w:sz w:val="16"/>
                <w:szCs w:val="16"/>
                <w:lang w:val="en-US"/>
              </w:rPr>
              <w:t>Implementing partner/s involved</w:t>
            </w:r>
          </w:p>
        </w:tc>
      </w:tr>
      <w:tr w:rsidR="00B62A79" w:rsidRPr="00B62A79" w14:paraId="1ED6B399" w14:textId="77777777" w:rsidTr="00B62A79">
        <w:trPr>
          <w:trHeight w:val="805"/>
        </w:trPr>
        <w:tc>
          <w:tcPr>
            <w:tcW w:w="2673" w:type="dxa"/>
            <w:vMerge/>
            <w:tcBorders>
              <w:top w:val="single" w:sz="8" w:space="0" w:color="auto"/>
              <w:left w:val="single" w:sz="8" w:space="0" w:color="auto"/>
              <w:bottom w:val="single" w:sz="4" w:space="0" w:color="auto"/>
              <w:right w:val="single" w:sz="4" w:space="0" w:color="auto"/>
            </w:tcBorders>
            <w:vAlign w:val="center"/>
            <w:hideMark/>
          </w:tcPr>
          <w:p w14:paraId="49C1DBC4" w14:textId="77777777" w:rsidR="00B62A79" w:rsidRPr="00B62A79" w:rsidRDefault="00B62A79" w:rsidP="00B62A79">
            <w:pPr>
              <w:rPr>
                <w:rFonts w:ascii="Verdana" w:hAnsi="Verdana" w:cs="Calibri"/>
                <w:b/>
                <w:bCs/>
                <w:color w:val="FFFFFF"/>
                <w:sz w:val="16"/>
                <w:szCs w:val="16"/>
                <w:lang w:val="en-US"/>
              </w:rPr>
            </w:pPr>
          </w:p>
        </w:tc>
        <w:tc>
          <w:tcPr>
            <w:tcW w:w="1000" w:type="dxa"/>
            <w:tcBorders>
              <w:top w:val="nil"/>
              <w:left w:val="nil"/>
              <w:bottom w:val="nil"/>
              <w:right w:val="single" w:sz="4" w:space="0" w:color="auto"/>
            </w:tcBorders>
            <w:shd w:val="clear" w:color="000000" w:fill="0070C0"/>
            <w:vAlign w:val="center"/>
            <w:hideMark/>
          </w:tcPr>
          <w:p w14:paraId="2D18CA97" w14:textId="77777777" w:rsidR="00B62A79" w:rsidRPr="00B62A79" w:rsidRDefault="00B62A79" w:rsidP="00B62A79">
            <w:pPr>
              <w:jc w:val="center"/>
              <w:rPr>
                <w:rFonts w:ascii="Verdana" w:hAnsi="Verdana" w:cs="Calibri"/>
                <w:b/>
                <w:bCs/>
                <w:color w:val="FFFFFF"/>
                <w:sz w:val="16"/>
                <w:szCs w:val="16"/>
                <w:lang w:val="en-US"/>
              </w:rPr>
            </w:pPr>
            <w:r w:rsidRPr="00B62A79">
              <w:rPr>
                <w:rFonts w:ascii="Verdana" w:hAnsi="Verdana" w:cs="Calibri"/>
                <w:b/>
                <w:bCs/>
                <w:color w:val="FFFFFF"/>
                <w:sz w:val="16"/>
                <w:szCs w:val="16"/>
                <w:lang w:val="en-US"/>
              </w:rPr>
              <w:t>2020</w:t>
            </w:r>
          </w:p>
        </w:tc>
        <w:tc>
          <w:tcPr>
            <w:tcW w:w="862" w:type="dxa"/>
            <w:tcBorders>
              <w:top w:val="nil"/>
              <w:left w:val="nil"/>
              <w:bottom w:val="nil"/>
              <w:right w:val="single" w:sz="4" w:space="0" w:color="auto"/>
            </w:tcBorders>
            <w:shd w:val="clear" w:color="000000" w:fill="0070C0"/>
            <w:vAlign w:val="center"/>
            <w:hideMark/>
          </w:tcPr>
          <w:p w14:paraId="2B20DB46" w14:textId="77777777" w:rsidR="00B62A79" w:rsidRPr="00B62A79" w:rsidRDefault="00B62A79" w:rsidP="00B62A79">
            <w:pPr>
              <w:jc w:val="center"/>
              <w:rPr>
                <w:rFonts w:ascii="Verdana" w:hAnsi="Verdana" w:cs="Calibri"/>
                <w:b/>
                <w:bCs/>
                <w:color w:val="FFFFFF"/>
                <w:sz w:val="16"/>
                <w:szCs w:val="16"/>
                <w:lang w:val="en-US"/>
              </w:rPr>
            </w:pPr>
            <w:r w:rsidRPr="00B62A79">
              <w:rPr>
                <w:rFonts w:ascii="Verdana" w:hAnsi="Verdana" w:cs="Calibri"/>
                <w:b/>
                <w:bCs/>
                <w:color w:val="FFFFFF"/>
                <w:sz w:val="16"/>
                <w:szCs w:val="16"/>
                <w:lang w:val="en-US"/>
              </w:rPr>
              <w:t>2021</w:t>
            </w:r>
          </w:p>
        </w:tc>
        <w:tc>
          <w:tcPr>
            <w:tcW w:w="1189" w:type="dxa"/>
            <w:vMerge/>
            <w:tcBorders>
              <w:top w:val="single" w:sz="8" w:space="0" w:color="auto"/>
              <w:left w:val="single" w:sz="4" w:space="0" w:color="auto"/>
              <w:bottom w:val="single" w:sz="4" w:space="0" w:color="auto"/>
              <w:right w:val="single" w:sz="4" w:space="0" w:color="auto"/>
            </w:tcBorders>
            <w:vAlign w:val="center"/>
            <w:hideMark/>
          </w:tcPr>
          <w:p w14:paraId="2688CCCC" w14:textId="77777777" w:rsidR="00B62A79" w:rsidRPr="00B62A79" w:rsidRDefault="00B62A79" w:rsidP="00B62A79">
            <w:pPr>
              <w:rPr>
                <w:rFonts w:ascii="Verdana" w:hAnsi="Verdana" w:cs="Calibri"/>
                <w:b/>
                <w:bCs/>
                <w:color w:val="FFFFFF"/>
                <w:sz w:val="16"/>
                <w:szCs w:val="16"/>
                <w:lang w:val="en-US"/>
              </w:rPr>
            </w:pPr>
          </w:p>
        </w:tc>
        <w:tc>
          <w:tcPr>
            <w:tcW w:w="99" w:type="dxa"/>
            <w:tcBorders>
              <w:top w:val="nil"/>
              <w:left w:val="nil"/>
              <w:bottom w:val="nil"/>
              <w:right w:val="single" w:sz="4" w:space="0" w:color="auto"/>
            </w:tcBorders>
            <w:shd w:val="clear" w:color="000000" w:fill="0070C0"/>
            <w:vAlign w:val="center"/>
            <w:hideMark/>
          </w:tcPr>
          <w:p w14:paraId="692562B5" w14:textId="77777777" w:rsidR="00B62A79" w:rsidRPr="00B62A79" w:rsidRDefault="00B62A79" w:rsidP="00B62A79">
            <w:pPr>
              <w:jc w:val="center"/>
              <w:rPr>
                <w:rFonts w:ascii="Verdana" w:hAnsi="Verdana" w:cs="Calibri"/>
                <w:b/>
                <w:bCs/>
                <w:color w:val="FFFFFF"/>
                <w:sz w:val="16"/>
                <w:szCs w:val="16"/>
                <w:lang w:val="en-US"/>
              </w:rPr>
            </w:pPr>
            <w:r w:rsidRPr="00B62A79">
              <w:rPr>
                <w:rFonts w:ascii="Verdana" w:hAnsi="Verdana" w:cs="Calibri"/>
                <w:b/>
                <w:bCs/>
                <w:color w:val="FFFFFF"/>
                <w:sz w:val="16"/>
                <w:szCs w:val="16"/>
                <w:lang w:val="en-US"/>
              </w:rPr>
              <w:t>Q1</w:t>
            </w:r>
          </w:p>
        </w:tc>
        <w:tc>
          <w:tcPr>
            <w:tcW w:w="99" w:type="dxa"/>
            <w:tcBorders>
              <w:top w:val="nil"/>
              <w:left w:val="nil"/>
              <w:bottom w:val="nil"/>
              <w:right w:val="single" w:sz="4" w:space="0" w:color="auto"/>
            </w:tcBorders>
            <w:shd w:val="clear" w:color="000000" w:fill="0070C0"/>
            <w:vAlign w:val="center"/>
            <w:hideMark/>
          </w:tcPr>
          <w:p w14:paraId="5A48A739" w14:textId="77777777" w:rsidR="00B62A79" w:rsidRPr="00B62A79" w:rsidRDefault="00B62A79" w:rsidP="00B62A79">
            <w:pPr>
              <w:jc w:val="center"/>
              <w:rPr>
                <w:rFonts w:ascii="Verdana" w:hAnsi="Verdana" w:cs="Calibri"/>
                <w:b/>
                <w:bCs/>
                <w:color w:val="FFFFFF"/>
                <w:sz w:val="16"/>
                <w:szCs w:val="16"/>
                <w:lang w:val="en-US"/>
              </w:rPr>
            </w:pPr>
            <w:r w:rsidRPr="00B62A79">
              <w:rPr>
                <w:rFonts w:ascii="Verdana" w:hAnsi="Verdana" w:cs="Calibri"/>
                <w:b/>
                <w:bCs/>
                <w:color w:val="FFFFFF"/>
                <w:sz w:val="16"/>
                <w:szCs w:val="16"/>
                <w:lang w:val="en-US"/>
              </w:rPr>
              <w:t>Q2</w:t>
            </w:r>
          </w:p>
        </w:tc>
        <w:tc>
          <w:tcPr>
            <w:tcW w:w="91" w:type="dxa"/>
            <w:tcBorders>
              <w:top w:val="nil"/>
              <w:left w:val="nil"/>
              <w:bottom w:val="nil"/>
              <w:right w:val="single" w:sz="4" w:space="0" w:color="auto"/>
            </w:tcBorders>
            <w:shd w:val="clear" w:color="000000" w:fill="0070C0"/>
            <w:vAlign w:val="center"/>
            <w:hideMark/>
          </w:tcPr>
          <w:p w14:paraId="30441E02" w14:textId="77777777" w:rsidR="00B62A79" w:rsidRPr="00B62A79" w:rsidRDefault="00B62A79" w:rsidP="00B62A79">
            <w:pPr>
              <w:jc w:val="center"/>
              <w:rPr>
                <w:rFonts w:ascii="Verdana" w:hAnsi="Verdana" w:cs="Calibri"/>
                <w:b/>
                <w:bCs/>
                <w:color w:val="FFFFFF"/>
                <w:sz w:val="16"/>
                <w:szCs w:val="16"/>
                <w:lang w:val="en-US"/>
              </w:rPr>
            </w:pPr>
            <w:r w:rsidRPr="00B62A79">
              <w:rPr>
                <w:rFonts w:ascii="Verdana" w:hAnsi="Verdana" w:cs="Calibri"/>
                <w:b/>
                <w:bCs/>
                <w:color w:val="FFFFFF"/>
                <w:sz w:val="16"/>
                <w:szCs w:val="16"/>
                <w:lang w:val="en-US"/>
              </w:rPr>
              <w:t>Q3</w:t>
            </w:r>
          </w:p>
        </w:tc>
        <w:tc>
          <w:tcPr>
            <w:tcW w:w="91" w:type="dxa"/>
            <w:tcBorders>
              <w:top w:val="nil"/>
              <w:left w:val="nil"/>
              <w:bottom w:val="nil"/>
              <w:right w:val="single" w:sz="4" w:space="0" w:color="auto"/>
            </w:tcBorders>
            <w:shd w:val="clear" w:color="000000" w:fill="0070C0"/>
            <w:vAlign w:val="center"/>
            <w:hideMark/>
          </w:tcPr>
          <w:p w14:paraId="40400692" w14:textId="77777777" w:rsidR="00B62A79" w:rsidRPr="00B62A79" w:rsidRDefault="00B62A79" w:rsidP="00B62A79">
            <w:pPr>
              <w:jc w:val="center"/>
              <w:rPr>
                <w:rFonts w:ascii="Verdana" w:hAnsi="Verdana" w:cs="Calibri"/>
                <w:b/>
                <w:bCs/>
                <w:color w:val="FFFFFF"/>
                <w:sz w:val="16"/>
                <w:szCs w:val="16"/>
                <w:lang w:val="en-US"/>
              </w:rPr>
            </w:pPr>
            <w:r w:rsidRPr="00B62A79">
              <w:rPr>
                <w:rFonts w:ascii="Verdana" w:hAnsi="Verdana" w:cs="Calibri"/>
                <w:b/>
                <w:bCs/>
                <w:color w:val="FFFFFF"/>
                <w:sz w:val="16"/>
                <w:szCs w:val="16"/>
                <w:lang w:val="en-US"/>
              </w:rPr>
              <w:t>Q4</w:t>
            </w:r>
          </w:p>
        </w:tc>
        <w:tc>
          <w:tcPr>
            <w:tcW w:w="99" w:type="dxa"/>
            <w:tcBorders>
              <w:top w:val="nil"/>
              <w:left w:val="nil"/>
              <w:bottom w:val="nil"/>
              <w:right w:val="single" w:sz="4" w:space="0" w:color="auto"/>
            </w:tcBorders>
            <w:shd w:val="clear" w:color="000000" w:fill="0070C0"/>
            <w:vAlign w:val="center"/>
            <w:hideMark/>
          </w:tcPr>
          <w:p w14:paraId="7348F2B1" w14:textId="77777777" w:rsidR="00B62A79" w:rsidRPr="00B62A79" w:rsidRDefault="00B62A79" w:rsidP="00B62A79">
            <w:pPr>
              <w:jc w:val="center"/>
              <w:rPr>
                <w:rFonts w:ascii="Verdana" w:hAnsi="Verdana" w:cs="Calibri"/>
                <w:b/>
                <w:bCs/>
                <w:color w:val="FFFFFF"/>
                <w:sz w:val="16"/>
                <w:szCs w:val="16"/>
                <w:lang w:val="en-US"/>
              </w:rPr>
            </w:pPr>
            <w:r w:rsidRPr="00B62A79">
              <w:rPr>
                <w:rFonts w:ascii="Verdana" w:hAnsi="Verdana" w:cs="Calibri"/>
                <w:b/>
                <w:bCs/>
                <w:color w:val="FFFFFF"/>
                <w:sz w:val="16"/>
                <w:szCs w:val="16"/>
                <w:lang w:val="en-US"/>
              </w:rPr>
              <w:t>Q1</w:t>
            </w:r>
          </w:p>
        </w:tc>
        <w:tc>
          <w:tcPr>
            <w:tcW w:w="103" w:type="dxa"/>
            <w:tcBorders>
              <w:top w:val="nil"/>
              <w:left w:val="nil"/>
              <w:bottom w:val="nil"/>
              <w:right w:val="single" w:sz="4" w:space="0" w:color="auto"/>
            </w:tcBorders>
            <w:shd w:val="clear" w:color="000000" w:fill="0070C0"/>
            <w:vAlign w:val="center"/>
            <w:hideMark/>
          </w:tcPr>
          <w:p w14:paraId="50936078" w14:textId="77777777" w:rsidR="00B62A79" w:rsidRPr="00B62A79" w:rsidRDefault="00B62A79" w:rsidP="00B62A79">
            <w:pPr>
              <w:jc w:val="center"/>
              <w:rPr>
                <w:rFonts w:ascii="Verdana" w:hAnsi="Verdana" w:cs="Calibri"/>
                <w:b/>
                <w:bCs/>
                <w:color w:val="FFFFFF"/>
                <w:sz w:val="16"/>
                <w:szCs w:val="16"/>
                <w:lang w:val="en-US"/>
              </w:rPr>
            </w:pPr>
            <w:r w:rsidRPr="00B62A79">
              <w:rPr>
                <w:rFonts w:ascii="Verdana" w:hAnsi="Verdana" w:cs="Calibri"/>
                <w:b/>
                <w:bCs/>
                <w:color w:val="FFFFFF"/>
                <w:sz w:val="16"/>
                <w:szCs w:val="16"/>
                <w:lang w:val="en-US"/>
              </w:rPr>
              <w:t>Q2</w:t>
            </w:r>
          </w:p>
        </w:tc>
        <w:tc>
          <w:tcPr>
            <w:tcW w:w="99" w:type="dxa"/>
            <w:tcBorders>
              <w:top w:val="nil"/>
              <w:left w:val="nil"/>
              <w:bottom w:val="nil"/>
              <w:right w:val="single" w:sz="4" w:space="0" w:color="auto"/>
            </w:tcBorders>
            <w:shd w:val="clear" w:color="000000" w:fill="0070C0"/>
            <w:vAlign w:val="center"/>
            <w:hideMark/>
          </w:tcPr>
          <w:p w14:paraId="40E8B249" w14:textId="77777777" w:rsidR="00B62A79" w:rsidRPr="00B62A79" w:rsidRDefault="00B62A79" w:rsidP="00B62A79">
            <w:pPr>
              <w:jc w:val="center"/>
              <w:rPr>
                <w:rFonts w:ascii="Verdana" w:hAnsi="Verdana" w:cs="Calibri"/>
                <w:b/>
                <w:bCs/>
                <w:color w:val="FFFFFF"/>
                <w:sz w:val="16"/>
                <w:szCs w:val="16"/>
                <w:lang w:val="en-US"/>
              </w:rPr>
            </w:pPr>
            <w:r w:rsidRPr="00B62A79">
              <w:rPr>
                <w:rFonts w:ascii="Verdana" w:hAnsi="Verdana" w:cs="Calibri"/>
                <w:b/>
                <w:bCs/>
                <w:color w:val="FFFFFF"/>
                <w:sz w:val="16"/>
                <w:szCs w:val="16"/>
                <w:lang w:val="en-US"/>
              </w:rPr>
              <w:t>Q3</w:t>
            </w:r>
          </w:p>
        </w:tc>
        <w:tc>
          <w:tcPr>
            <w:tcW w:w="111" w:type="dxa"/>
            <w:tcBorders>
              <w:top w:val="nil"/>
              <w:left w:val="nil"/>
              <w:bottom w:val="nil"/>
              <w:right w:val="single" w:sz="4" w:space="0" w:color="auto"/>
            </w:tcBorders>
            <w:shd w:val="clear" w:color="000000" w:fill="0070C0"/>
            <w:vAlign w:val="center"/>
            <w:hideMark/>
          </w:tcPr>
          <w:p w14:paraId="3A0C7A6E" w14:textId="77777777" w:rsidR="00B62A79" w:rsidRPr="00B62A79" w:rsidRDefault="00B62A79" w:rsidP="00B62A79">
            <w:pPr>
              <w:jc w:val="center"/>
              <w:rPr>
                <w:rFonts w:ascii="Verdana" w:hAnsi="Verdana" w:cs="Calibri"/>
                <w:b/>
                <w:bCs/>
                <w:color w:val="FFFFFF"/>
                <w:sz w:val="16"/>
                <w:szCs w:val="16"/>
                <w:lang w:val="en-US"/>
              </w:rPr>
            </w:pPr>
            <w:r w:rsidRPr="00B62A79">
              <w:rPr>
                <w:rFonts w:ascii="Verdana" w:hAnsi="Verdana" w:cs="Calibri"/>
                <w:b/>
                <w:bCs/>
                <w:color w:val="FFFFFF"/>
                <w:sz w:val="16"/>
                <w:szCs w:val="16"/>
                <w:lang w:val="en-US"/>
              </w:rPr>
              <w:t>Q4</w:t>
            </w:r>
          </w:p>
        </w:tc>
        <w:tc>
          <w:tcPr>
            <w:tcW w:w="813" w:type="dxa"/>
            <w:tcBorders>
              <w:top w:val="nil"/>
              <w:left w:val="nil"/>
              <w:bottom w:val="nil"/>
              <w:right w:val="single" w:sz="4" w:space="0" w:color="auto"/>
            </w:tcBorders>
            <w:shd w:val="clear" w:color="000000" w:fill="0070C0"/>
            <w:vAlign w:val="center"/>
            <w:hideMark/>
          </w:tcPr>
          <w:p w14:paraId="0BC1949F" w14:textId="77777777" w:rsidR="00B62A79" w:rsidRPr="00B62A79" w:rsidRDefault="00B62A79" w:rsidP="00B62A79">
            <w:pPr>
              <w:jc w:val="center"/>
              <w:rPr>
                <w:rFonts w:ascii="Verdana" w:hAnsi="Verdana" w:cs="Calibri"/>
                <w:b/>
                <w:bCs/>
                <w:color w:val="FFFFFF"/>
                <w:sz w:val="16"/>
                <w:szCs w:val="16"/>
                <w:lang w:val="en-US"/>
              </w:rPr>
            </w:pPr>
            <w:r w:rsidRPr="00B62A79">
              <w:rPr>
                <w:rFonts w:ascii="Verdana" w:hAnsi="Verdana" w:cs="Calibri"/>
                <w:b/>
                <w:bCs/>
                <w:color w:val="FFFFFF"/>
                <w:sz w:val="16"/>
                <w:szCs w:val="16"/>
                <w:lang w:val="en-US"/>
              </w:rPr>
              <w:t xml:space="preserve"> Overall budget description </w:t>
            </w:r>
          </w:p>
        </w:tc>
        <w:tc>
          <w:tcPr>
            <w:tcW w:w="361" w:type="dxa"/>
            <w:tcBorders>
              <w:top w:val="nil"/>
              <w:left w:val="nil"/>
              <w:bottom w:val="nil"/>
              <w:right w:val="single" w:sz="4" w:space="0" w:color="auto"/>
            </w:tcBorders>
            <w:shd w:val="clear" w:color="000000" w:fill="0070C0"/>
            <w:vAlign w:val="center"/>
            <w:hideMark/>
          </w:tcPr>
          <w:p w14:paraId="1C6F5641" w14:textId="77777777" w:rsidR="00B62A79" w:rsidRPr="00B62A79" w:rsidRDefault="00B62A79" w:rsidP="00B62A79">
            <w:pPr>
              <w:jc w:val="center"/>
              <w:rPr>
                <w:rFonts w:ascii="Verdana" w:hAnsi="Verdana" w:cs="Calibri"/>
                <w:b/>
                <w:bCs/>
                <w:color w:val="FFFFFF"/>
                <w:sz w:val="16"/>
                <w:szCs w:val="16"/>
                <w:lang w:val="en-US"/>
              </w:rPr>
            </w:pPr>
            <w:r w:rsidRPr="00B62A79">
              <w:rPr>
                <w:rFonts w:ascii="Verdana" w:hAnsi="Verdana" w:cs="Calibri"/>
                <w:b/>
                <w:bCs/>
                <w:color w:val="FFFFFF"/>
                <w:sz w:val="16"/>
                <w:szCs w:val="16"/>
                <w:lang w:val="en-US"/>
              </w:rPr>
              <w:t xml:space="preserve"> Joint SDG Fund (USD) </w:t>
            </w:r>
          </w:p>
        </w:tc>
        <w:tc>
          <w:tcPr>
            <w:tcW w:w="361" w:type="dxa"/>
            <w:tcBorders>
              <w:top w:val="nil"/>
              <w:left w:val="nil"/>
              <w:bottom w:val="nil"/>
              <w:right w:val="single" w:sz="4" w:space="0" w:color="auto"/>
            </w:tcBorders>
            <w:shd w:val="clear" w:color="000000" w:fill="0070C0"/>
            <w:vAlign w:val="center"/>
            <w:hideMark/>
          </w:tcPr>
          <w:p w14:paraId="764CC1D1" w14:textId="77777777" w:rsidR="00B62A79" w:rsidRPr="00B62A79" w:rsidRDefault="00B62A79" w:rsidP="00B62A79">
            <w:pPr>
              <w:jc w:val="center"/>
              <w:rPr>
                <w:rFonts w:ascii="Verdana" w:hAnsi="Verdana" w:cs="Calibri"/>
                <w:b/>
                <w:bCs/>
                <w:color w:val="FFFFFF"/>
                <w:sz w:val="16"/>
                <w:szCs w:val="16"/>
                <w:lang w:val="en-US"/>
              </w:rPr>
            </w:pPr>
            <w:r w:rsidRPr="00B62A79">
              <w:rPr>
                <w:rFonts w:ascii="Verdana" w:hAnsi="Verdana" w:cs="Calibri"/>
                <w:b/>
                <w:bCs/>
                <w:color w:val="FFFFFF"/>
                <w:sz w:val="16"/>
                <w:szCs w:val="16"/>
                <w:lang w:val="en-US"/>
              </w:rPr>
              <w:t xml:space="preserve"> PUNO Contributions (USD) </w:t>
            </w:r>
          </w:p>
        </w:tc>
        <w:tc>
          <w:tcPr>
            <w:tcW w:w="353" w:type="dxa"/>
            <w:tcBorders>
              <w:top w:val="nil"/>
              <w:left w:val="nil"/>
              <w:bottom w:val="nil"/>
              <w:right w:val="single" w:sz="4" w:space="0" w:color="auto"/>
            </w:tcBorders>
            <w:shd w:val="clear" w:color="000000" w:fill="0070C0"/>
            <w:vAlign w:val="center"/>
            <w:hideMark/>
          </w:tcPr>
          <w:p w14:paraId="79B476B1" w14:textId="77777777" w:rsidR="00B62A79" w:rsidRPr="00B62A79" w:rsidRDefault="00B62A79" w:rsidP="00B62A79">
            <w:pPr>
              <w:jc w:val="center"/>
              <w:rPr>
                <w:rFonts w:ascii="Verdana" w:hAnsi="Verdana" w:cs="Calibri"/>
                <w:b/>
                <w:bCs/>
                <w:color w:val="FFFFFF"/>
                <w:sz w:val="16"/>
                <w:szCs w:val="16"/>
                <w:lang w:val="en-US"/>
              </w:rPr>
            </w:pPr>
            <w:r w:rsidRPr="00B62A79">
              <w:rPr>
                <w:rFonts w:ascii="Verdana" w:hAnsi="Verdana" w:cs="Calibri"/>
                <w:b/>
                <w:bCs/>
                <w:color w:val="FFFFFF"/>
                <w:sz w:val="16"/>
                <w:szCs w:val="16"/>
                <w:lang w:val="en-US"/>
              </w:rPr>
              <w:t xml:space="preserve"> Total Cost (USD) </w:t>
            </w:r>
          </w:p>
        </w:tc>
        <w:tc>
          <w:tcPr>
            <w:tcW w:w="385" w:type="dxa"/>
            <w:vMerge/>
            <w:tcBorders>
              <w:top w:val="single" w:sz="8" w:space="0" w:color="auto"/>
              <w:left w:val="single" w:sz="4" w:space="0" w:color="auto"/>
              <w:bottom w:val="single" w:sz="4" w:space="0" w:color="auto"/>
              <w:right w:val="single" w:sz="4" w:space="0" w:color="auto"/>
            </w:tcBorders>
            <w:vAlign w:val="center"/>
            <w:hideMark/>
          </w:tcPr>
          <w:p w14:paraId="1B3A699A" w14:textId="77777777" w:rsidR="00B62A79" w:rsidRPr="00B62A79" w:rsidRDefault="00B62A79" w:rsidP="00B62A79">
            <w:pPr>
              <w:rPr>
                <w:rFonts w:ascii="Verdana" w:hAnsi="Verdana" w:cs="Calibri"/>
                <w:b/>
                <w:bCs/>
                <w:color w:val="FFFFFF"/>
                <w:sz w:val="16"/>
                <w:szCs w:val="16"/>
                <w:lang w:val="en-US"/>
              </w:rPr>
            </w:pPr>
          </w:p>
        </w:tc>
        <w:tc>
          <w:tcPr>
            <w:tcW w:w="571" w:type="dxa"/>
            <w:vMerge/>
            <w:tcBorders>
              <w:top w:val="single" w:sz="8" w:space="0" w:color="auto"/>
              <w:left w:val="single" w:sz="4" w:space="0" w:color="auto"/>
              <w:bottom w:val="single" w:sz="4" w:space="0" w:color="auto"/>
              <w:right w:val="single" w:sz="8" w:space="0" w:color="auto"/>
            </w:tcBorders>
            <w:vAlign w:val="center"/>
            <w:hideMark/>
          </w:tcPr>
          <w:p w14:paraId="2AF1F1D1" w14:textId="77777777" w:rsidR="00B62A79" w:rsidRPr="00B62A79" w:rsidRDefault="00B62A79" w:rsidP="00B62A79">
            <w:pPr>
              <w:rPr>
                <w:rFonts w:ascii="Verdana" w:hAnsi="Verdana" w:cs="Calibri"/>
                <w:b/>
                <w:bCs/>
                <w:color w:val="FFFFFF"/>
                <w:sz w:val="16"/>
                <w:szCs w:val="16"/>
                <w:lang w:val="en-US"/>
              </w:rPr>
            </w:pPr>
          </w:p>
        </w:tc>
      </w:tr>
      <w:tr w:rsidR="00B62A79" w:rsidRPr="00B62A79" w14:paraId="49FCA14C" w14:textId="77777777" w:rsidTr="00B62A79">
        <w:trPr>
          <w:trHeight w:val="1700"/>
        </w:trPr>
        <w:tc>
          <w:tcPr>
            <w:tcW w:w="2673" w:type="dxa"/>
            <w:vMerge w:val="restart"/>
            <w:tcBorders>
              <w:top w:val="single" w:sz="12" w:space="0" w:color="auto"/>
              <w:left w:val="single" w:sz="8" w:space="0" w:color="auto"/>
              <w:bottom w:val="single" w:sz="12" w:space="0" w:color="000000"/>
              <w:right w:val="single" w:sz="4" w:space="0" w:color="auto"/>
            </w:tcBorders>
            <w:shd w:val="clear" w:color="000000" w:fill="FFFFFF"/>
            <w:vAlign w:val="center"/>
            <w:hideMark/>
          </w:tcPr>
          <w:p w14:paraId="2DB4B1CD" w14:textId="77777777" w:rsidR="00B62A79" w:rsidRPr="00B62A79" w:rsidRDefault="00B62A79" w:rsidP="00B62A79">
            <w:pPr>
              <w:rPr>
                <w:rFonts w:ascii="Verdana" w:hAnsi="Verdana" w:cs="Calibri"/>
                <w:b/>
                <w:bCs/>
                <w:color w:val="000000"/>
                <w:sz w:val="16"/>
                <w:szCs w:val="16"/>
                <w:lang w:val="en-US"/>
              </w:rPr>
            </w:pPr>
            <w:r w:rsidRPr="00B62A79">
              <w:rPr>
                <w:rFonts w:ascii="Verdana" w:hAnsi="Verdana" w:cs="Calibri"/>
                <w:b/>
                <w:bCs/>
                <w:color w:val="000000"/>
                <w:sz w:val="16"/>
                <w:szCs w:val="16"/>
                <w:lang w:val="en-US"/>
              </w:rPr>
              <w:t xml:space="preserve"> Output 2.1: Developing and launching feasibility studies to assess key requirements to integrate green </w:t>
            </w:r>
            <w:r w:rsidRPr="00B62A79">
              <w:rPr>
                <w:rFonts w:ascii="Verdana" w:hAnsi="Verdana" w:cs="Calibri"/>
                <w:b/>
                <w:bCs/>
                <w:color w:val="000000"/>
                <w:sz w:val="16"/>
                <w:szCs w:val="16"/>
                <w:lang w:val="en-US"/>
              </w:rPr>
              <w:lastRenderedPageBreak/>
              <w:t>economic strategies into Azerbaijan’s INFF with the focus on gender</w:t>
            </w:r>
          </w:p>
        </w:tc>
        <w:tc>
          <w:tcPr>
            <w:tcW w:w="1000" w:type="dxa"/>
            <w:vMerge w:val="restart"/>
            <w:tcBorders>
              <w:top w:val="single" w:sz="12" w:space="0" w:color="auto"/>
              <w:left w:val="single" w:sz="4" w:space="0" w:color="auto"/>
              <w:bottom w:val="single" w:sz="12" w:space="0" w:color="000000"/>
              <w:right w:val="single" w:sz="4" w:space="0" w:color="auto"/>
            </w:tcBorders>
            <w:shd w:val="clear" w:color="000000" w:fill="FFFFFF"/>
            <w:vAlign w:val="center"/>
            <w:hideMark/>
          </w:tcPr>
          <w:p w14:paraId="0815C850" w14:textId="77777777" w:rsidR="00B62A79" w:rsidRPr="00B62A79" w:rsidRDefault="00B62A79" w:rsidP="00B62A79">
            <w:pPr>
              <w:jc w:val="center"/>
              <w:rPr>
                <w:rFonts w:ascii="Verdana" w:hAnsi="Verdana" w:cs="Calibri"/>
                <w:b/>
                <w:bCs/>
                <w:color w:val="000000"/>
                <w:sz w:val="16"/>
                <w:szCs w:val="16"/>
                <w:lang w:val="en-US"/>
              </w:rPr>
            </w:pPr>
            <w:r w:rsidRPr="00B62A79">
              <w:rPr>
                <w:rFonts w:ascii="Verdana" w:hAnsi="Verdana" w:cs="Calibri"/>
                <w:b/>
                <w:bCs/>
                <w:color w:val="000000"/>
                <w:sz w:val="16"/>
                <w:szCs w:val="16"/>
                <w:lang w:val="en-US"/>
              </w:rPr>
              <w:lastRenderedPageBreak/>
              <w:t> </w:t>
            </w:r>
          </w:p>
        </w:tc>
        <w:tc>
          <w:tcPr>
            <w:tcW w:w="862" w:type="dxa"/>
            <w:vMerge w:val="restart"/>
            <w:tcBorders>
              <w:top w:val="single" w:sz="12" w:space="0" w:color="auto"/>
              <w:left w:val="single" w:sz="4" w:space="0" w:color="auto"/>
              <w:bottom w:val="single" w:sz="12" w:space="0" w:color="000000"/>
              <w:right w:val="single" w:sz="4" w:space="0" w:color="auto"/>
            </w:tcBorders>
            <w:shd w:val="clear" w:color="000000" w:fill="FFFFFF"/>
            <w:vAlign w:val="center"/>
            <w:hideMark/>
          </w:tcPr>
          <w:p w14:paraId="46B25970" w14:textId="77777777" w:rsidR="00B62A79" w:rsidRPr="00B62A79" w:rsidRDefault="00B62A79" w:rsidP="00B62A79">
            <w:pPr>
              <w:jc w:val="center"/>
              <w:rPr>
                <w:rFonts w:ascii="Verdana" w:hAnsi="Verdana" w:cs="Calibri"/>
                <w:b/>
                <w:bCs/>
                <w:color w:val="000000"/>
                <w:sz w:val="16"/>
                <w:szCs w:val="16"/>
                <w:lang w:val="en-US"/>
              </w:rPr>
            </w:pPr>
            <w:r w:rsidRPr="00B62A79">
              <w:rPr>
                <w:rFonts w:ascii="Verdana" w:hAnsi="Verdana" w:cs="Calibri"/>
                <w:b/>
                <w:bCs/>
                <w:color w:val="000000"/>
                <w:sz w:val="16"/>
                <w:szCs w:val="16"/>
                <w:lang w:val="en-US"/>
              </w:rPr>
              <w:t xml:space="preserve">Indicator 1:  I Feasibility study on green economy (both financial </w:t>
            </w:r>
            <w:r w:rsidRPr="00B62A79">
              <w:rPr>
                <w:rFonts w:ascii="Verdana" w:hAnsi="Verdana" w:cs="Calibri"/>
                <w:b/>
                <w:bCs/>
                <w:color w:val="000000"/>
                <w:sz w:val="16"/>
                <w:szCs w:val="16"/>
                <w:lang w:val="en-US"/>
              </w:rPr>
              <w:lastRenderedPageBreak/>
              <w:t>and corporate)                      Target: 1</w:t>
            </w:r>
          </w:p>
        </w:tc>
        <w:tc>
          <w:tcPr>
            <w:tcW w:w="1189" w:type="dxa"/>
            <w:vMerge w:val="restart"/>
            <w:tcBorders>
              <w:top w:val="single" w:sz="4" w:space="0" w:color="auto"/>
              <w:left w:val="single" w:sz="4" w:space="0" w:color="auto"/>
              <w:bottom w:val="single" w:sz="12" w:space="0" w:color="000000"/>
              <w:right w:val="single" w:sz="12" w:space="0" w:color="auto"/>
            </w:tcBorders>
            <w:shd w:val="clear" w:color="auto" w:fill="auto"/>
            <w:hideMark/>
          </w:tcPr>
          <w:p w14:paraId="431DF641" w14:textId="77777777" w:rsidR="00B62A79" w:rsidRPr="00B62A79" w:rsidRDefault="00B62A79" w:rsidP="00B62A79">
            <w:pPr>
              <w:rPr>
                <w:rFonts w:ascii="Verdana" w:hAnsi="Verdana" w:cs="Calibri"/>
                <w:color w:val="0E101A"/>
                <w:sz w:val="16"/>
                <w:szCs w:val="16"/>
                <w:lang w:val="en-US"/>
              </w:rPr>
            </w:pPr>
            <w:r w:rsidRPr="00B62A79">
              <w:rPr>
                <w:rFonts w:ascii="Verdana" w:hAnsi="Verdana" w:cs="Calibri"/>
                <w:color w:val="0E101A"/>
                <w:sz w:val="16"/>
                <w:szCs w:val="16"/>
                <w:lang w:val="en-US"/>
              </w:rPr>
              <w:lastRenderedPageBreak/>
              <w:t xml:space="preserve">Based on output 1.4, develop a methodology for a series of </w:t>
            </w:r>
            <w:r w:rsidRPr="00B62A79">
              <w:rPr>
                <w:rFonts w:ascii="Verdana" w:hAnsi="Verdana" w:cs="Calibri"/>
                <w:color w:val="0E101A"/>
                <w:sz w:val="16"/>
                <w:szCs w:val="16"/>
                <w:lang w:val="en-US"/>
              </w:rPr>
              <w:lastRenderedPageBreak/>
              <w:t>feasibility studies (potential market, investment cost, trade-offs, operational risks, high-impact activities) related to: i) green economy (real economy), ii) green investments, iv) risk mitigation and management to implement and integrate green strategies into Azerbaijan’s INFF.</w:t>
            </w:r>
          </w:p>
        </w:tc>
        <w:tc>
          <w:tcPr>
            <w:tcW w:w="99" w:type="dxa"/>
            <w:vMerge w:val="restart"/>
            <w:tcBorders>
              <w:top w:val="single" w:sz="12" w:space="0" w:color="auto"/>
              <w:left w:val="single" w:sz="12" w:space="0" w:color="auto"/>
              <w:bottom w:val="single" w:sz="12" w:space="0" w:color="000000"/>
              <w:right w:val="single" w:sz="4" w:space="0" w:color="auto"/>
            </w:tcBorders>
            <w:shd w:val="clear" w:color="auto" w:fill="auto"/>
            <w:vAlign w:val="center"/>
            <w:hideMark/>
          </w:tcPr>
          <w:p w14:paraId="6F7CE9E9"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lastRenderedPageBreak/>
              <w:t> </w:t>
            </w:r>
          </w:p>
        </w:tc>
        <w:tc>
          <w:tcPr>
            <w:tcW w:w="99" w:type="dxa"/>
            <w:vMerge w:val="restart"/>
            <w:tcBorders>
              <w:top w:val="single" w:sz="12" w:space="0" w:color="auto"/>
              <w:left w:val="single" w:sz="4" w:space="0" w:color="auto"/>
              <w:bottom w:val="single" w:sz="12" w:space="0" w:color="000000"/>
              <w:right w:val="single" w:sz="4" w:space="0" w:color="auto"/>
            </w:tcBorders>
            <w:shd w:val="clear" w:color="auto" w:fill="auto"/>
            <w:vAlign w:val="center"/>
            <w:hideMark/>
          </w:tcPr>
          <w:p w14:paraId="262688BB"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91" w:type="dxa"/>
            <w:vMerge w:val="restart"/>
            <w:tcBorders>
              <w:top w:val="single" w:sz="12" w:space="0" w:color="auto"/>
              <w:left w:val="single" w:sz="4" w:space="0" w:color="auto"/>
              <w:bottom w:val="single" w:sz="12" w:space="0" w:color="000000"/>
              <w:right w:val="single" w:sz="4" w:space="0" w:color="auto"/>
            </w:tcBorders>
            <w:shd w:val="clear" w:color="auto" w:fill="auto"/>
            <w:vAlign w:val="center"/>
            <w:hideMark/>
          </w:tcPr>
          <w:p w14:paraId="2F5835CB"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91" w:type="dxa"/>
            <w:vMerge w:val="restart"/>
            <w:tcBorders>
              <w:top w:val="single" w:sz="12" w:space="0" w:color="auto"/>
              <w:left w:val="single" w:sz="4" w:space="0" w:color="auto"/>
              <w:bottom w:val="single" w:sz="12" w:space="0" w:color="000000"/>
              <w:right w:val="single" w:sz="12" w:space="0" w:color="auto"/>
            </w:tcBorders>
            <w:shd w:val="clear" w:color="auto" w:fill="auto"/>
            <w:vAlign w:val="center"/>
            <w:hideMark/>
          </w:tcPr>
          <w:p w14:paraId="661467A3"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X</w:t>
            </w:r>
          </w:p>
        </w:tc>
        <w:tc>
          <w:tcPr>
            <w:tcW w:w="99" w:type="dxa"/>
            <w:vMerge w:val="restart"/>
            <w:tcBorders>
              <w:top w:val="single" w:sz="12" w:space="0" w:color="auto"/>
              <w:left w:val="single" w:sz="12" w:space="0" w:color="auto"/>
              <w:bottom w:val="single" w:sz="12" w:space="0" w:color="000000"/>
              <w:right w:val="single" w:sz="4" w:space="0" w:color="auto"/>
            </w:tcBorders>
            <w:shd w:val="clear" w:color="auto" w:fill="auto"/>
            <w:vAlign w:val="center"/>
            <w:hideMark/>
          </w:tcPr>
          <w:p w14:paraId="37D8CF94"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103" w:type="dxa"/>
            <w:vMerge w:val="restart"/>
            <w:tcBorders>
              <w:top w:val="single" w:sz="12" w:space="0" w:color="auto"/>
              <w:left w:val="single" w:sz="4" w:space="0" w:color="auto"/>
              <w:bottom w:val="single" w:sz="12" w:space="0" w:color="000000"/>
              <w:right w:val="single" w:sz="4" w:space="0" w:color="auto"/>
            </w:tcBorders>
            <w:shd w:val="clear" w:color="auto" w:fill="auto"/>
            <w:vAlign w:val="center"/>
            <w:hideMark/>
          </w:tcPr>
          <w:p w14:paraId="13A021CE"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99" w:type="dxa"/>
            <w:vMerge w:val="restart"/>
            <w:tcBorders>
              <w:top w:val="single" w:sz="12" w:space="0" w:color="auto"/>
              <w:left w:val="single" w:sz="4" w:space="0" w:color="auto"/>
              <w:bottom w:val="single" w:sz="12" w:space="0" w:color="000000"/>
              <w:right w:val="single" w:sz="4" w:space="0" w:color="auto"/>
            </w:tcBorders>
            <w:shd w:val="clear" w:color="auto" w:fill="auto"/>
            <w:vAlign w:val="center"/>
            <w:hideMark/>
          </w:tcPr>
          <w:p w14:paraId="013DA8CB"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111" w:type="dxa"/>
            <w:vMerge w:val="restart"/>
            <w:tcBorders>
              <w:top w:val="single" w:sz="12" w:space="0" w:color="auto"/>
              <w:left w:val="single" w:sz="4" w:space="0" w:color="auto"/>
              <w:bottom w:val="single" w:sz="12" w:space="0" w:color="000000"/>
              <w:right w:val="single" w:sz="12" w:space="0" w:color="auto"/>
            </w:tcBorders>
            <w:shd w:val="clear" w:color="auto" w:fill="auto"/>
            <w:vAlign w:val="center"/>
            <w:hideMark/>
          </w:tcPr>
          <w:p w14:paraId="358115C4"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813" w:type="dxa"/>
            <w:vMerge w:val="restart"/>
            <w:tcBorders>
              <w:top w:val="single" w:sz="12" w:space="0" w:color="auto"/>
              <w:left w:val="nil"/>
              <w:bottom w:val="single" w:sz="12" w:space="0" w:color="000000"/>
              <w:right w:val="single" w:sz="4" w:space="0" w:color="auto"/>
            </w:tcBorders>
            <w:shd w:val="clear" w:color="auto" w:fill="auto"/>
            <w:vAlign w:val="center"/>
            <w:hideMark/>
          </w:tcPr>
          <w:p w14:paraId="342CC584"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experts/company to develop feasibility studies methodology</w:t>
            </w:r>
          </w:p>
        </w:tc>
        <w:tc>
          <w:tcPr>
            <w:tcW w:w="361" w:type="dxa"/>
            <w:vMerge w:val="restart"/>
            <w:tcBorders>
              <w:top w:val="single" w:sz="12" w:space="0" w:color="auto"/>
              <w:left w:val="single" w:sz="4" w:space="0" w:color="auto"/>
              <w:bottom w:val="single" w:sz="12" w:space="0" w:color="000000"/>
              <w:right w:val="single" w:sz="4" w:space="0" w:color="auto"/>
            </w:tcBorders>
            <w:shd w:val="clear" w:color="000000" w:fill="FFFFFF"/>
            <w:vAlign w:val="center"/>
            <w:hideMark/>
          </w:tcPr>
          <w:p w14:paraId="34A21891"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70,000</w:t>
            </w:r>
          </w:p>
        </w:tc>
        <w:tc>
          <w:tcPr>
            <w:tcW w:w="361" w:type="dxa"/>
            <w:vMerge w:val="restart"/>
            <w:tcBorders>
              <w:top w:val="single" w:sz="12" w:space="0" w:color="auto"/>
              <w:left w:val="single" w:sz="4" w:space="0" w:color="auto"/>
              <w:bottom w:val="single" w:sz="12" w:space="0" w:color="000000"/>
              <w:right w:val="single" w:sz="4" w:space="0" w:color="auto"/>
            </w:tcBorders>
            <w:shd w:val="clear" w:color="000000" w:fill="FFFFFF"/>
            <w:vAlign w:val="center"/>
            <w:hideMark/>
          </w:tcPr>
          <w:p w14:paraId="499554AF"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0</w:t>
            </w:r>
          </w:p>
        </w:tc>
        <w:tc>
          <w:tcPr>
            <w:tcW w:w="353" w:type="dxa"/>
            <w:vMerge w:val="restart"/>
            <w:tcBorders>
              <w:top w:val="single" w:sz="12" w:space="0" w:color="auto"/>
              <w:left w:val="single" w:sz="4" w:space="0" w:color="auto"/>
              <w:bottom w:val="single" w:sz="12" w:space="0" w:color="000000"/>
              <w:right w:val="single" w:sz="4" w:space="0" w:color="auto"/>
            </w:tcBorders>
            <w:shd w:val="clear" w:color="000000" w:fill="FFFFFF"/>
            <w:vAlign w:val="center"/>
            <w:hideMark/>
          </w:tcPr>
          <w:p w14:paraId="00DE8788" w14:textId="77777777" w:rsidR="00B62A79" w:rsidRPr="00B62A79" w:rsidRDefault="00B62A79" w:rsidP="00B62A79">
            <w:pPr>
              <w:jc w:val="center"/>
              <w:rPr>
                <w:rFonts w:ascii="Verdana" w:hAnsi="Verdana" w:cs="Calibri"/>
                <w:b/>
                <w:bCs/>
                <w:color w:val="000000"/>
                <w:sz w:val="16"/>
                <w:szCs w:val="16"/>
                <w:lang w:val="en-US"/>
              </w:rPr>
            </w:pPr>
            <w:r w:rsidRPr="00B62A79">
              <w:rPr>
                <w:rFonts w:ascii="Verdana" w:hAnsi="Verdana" w:cs="Calibri"/>
                <w:b/>
                <w:bCs/>
                <w:color w:val="000000"/>
                <w:sz w:val="16"/>
                <w:szCs w:val="16"/>
                <w:lang w:val="en-US"/>
              </w:rPr>
              <w:t>70,000</w:t>
            </w:r>
          </w:p>
        </w:tc>
        <w:tc>
          <w:tcPr>
            <w:tcW w:w="385" w:type="dxa"/>
            <w:vMerge w:val="restart"/>
            <w:tcBorders>
              <w:top w:val="single" w:sz="12" w:space="0" w:color="auto"/>
              <w:left w:val="single" w:sz="4" w:space="0" w:color="auto"/>
              <w:bottom w:val="single" w:sz="12" w:space="0" w:color="000000"/>
              <w:right w:val="single" w:sz="4" w:space="0" w:color="auto"/>
            </w:tcBorders>
            <w:shd w:val="clear" w:color="000000" w:fill="FFFFFF"/>
            <w:vAlign w:val="center"/>
            <w:hideMark/>
          </w:tcPr>
          <w:p w14:paraId="74022A98"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UNDP</w:t>
            </w:r>
          </w:p>
        </w:tc>
        <w:tc>
          <w:tcPr>
            <w:tcW w:w="571" w:type="dxa"/>
            <w:vMerge w:val="restart"/>
            <w:tcBorders>
              <w:top w:val="single" w:sz="12" w:space="0" w:color="auto"/>
              <w:left w:val="single" w:sz="4" w:space="0" w:color="auto"/>
              <w:bottom w:val="single" w:sz="12" w:space="0" w:color="000000"/>
              <w:right w:val="single" w:sz="4" w:space="0" w:color="auto"/>
            </w:tcBorders>
            <w:shd w:val="clear" w:color="000000" w:fill="FFFFFF"/>
            <w:vAlign w:val="center"/>
            <w:hideMark/>
          </w:tcPr>
          <w:p w14:paraId="12290049"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Government of Azerbaijan</w:t>
            </w:r>
          </w:p>
        </w:tc>
      </w:tr>
      <w:tr w:rsidR="00B62A79" w:rsidRPr="00B62A79" w14:paraId="4815C9B8" w14:textId="77777777" w:rsidTr="00B62A79">
        <w:trPr>
          <w:trHeight w:val="645"/>
        </w:trPr>
        <w:tc>
          <w:tcPr>
            <w:tcW w:w="2673" w:type="dxa"/>
            <w:vMerge/>
            <w:tcBorders>
              <w:top w:val="single" w:sz="12" w:space="0" w:color="auto"/>
              <w:left w:val="single" w:sz="8" w:space="0" w:color="auto"/>
              <w:bottom w:val="single" w:sz="12" w:space="0" w:color="000000"/>
              <w:right w:val="single" w:sz="4" w:space="0" w:color="auto"/>
            </w:tcBorders>
            <w:vAlign w:val="center"/>
            <w:hideMark/>
          </w:tcPr>
          <w:p w14:paraId="7BC4C3F6" w14:textId="77777777" w:rsidR="00B62A79" w:rsidRPr="00B62A79" w:rsidRDefault="00B62A79" w:rsidP="00B62A79">
            <w:pPr>
              <w:rPr>
                <w:rFonts w:ascii="Verdana" w:hAnsi="Verdana" w:cs="Calibri"/>
                <w:b/>
                <w:bCs/>
                <w:color w:val="000000"/>
                <w:sz w:val="16"/>
                <w:szCs w:val="16"/>
                <w:lang w:val="en-US"/>
              </w:rPr>
            </w:pPr>
          </w:p>
        </w:tc>
        <w:tc>
          <w:tcPr>
            <w:tcW w:w="1000" w:type="dxa"/>
            <w:vMerge/>
            <w:tcBorders>
              <w:top w:val="single" w:sz="12" w:space="0" w:color="auto"/>
              <w:left w:val="single" w:sz="4" w:space="0" w:color="auto"/>
              <w:bottom w:val="single" w:sz="12" w:space="0" w:color="000000"/>
              <w:right w:val="single" w:sz="4" w:space="0" w:color="auto"/>
            </w:tcBorders>
            <w:vAlign w:val="center"/>
            <w:hideMark/>
          </w:tcPr>
          <w:p w14:paraId="469EAF06" w14:textId="77777777" w:rsidR="00B62A79" w:rsidRPr="00B62A79" w:rsidRDefault="00B62A79" w:rsidP="00B62A79">
            <w:pPr>
              <w:rPr>
                <w:rFonts w:ascii="Verdana" w:hAnsi="Verdana" w:cs="Calibri"/>
                <w:b/>
                <w:bCs/>
                <w:color w:val="000000"/>
                <w:sz w:val="16"/>
                <w:szCs w:val="16"/>
                <w:lang w:val="en-US"/>
              </w:rPr>
            </w:pPr>
          </w:p>
        </w:tc>
        <w:tc>
          <w:tcPr>
            <w:tcW w:w="862" w:type="dxa"/>
            <w:vMerge/>
            <w:tcBorders>
              <w:top w:val="single" w:sz="12" w:space="0" w:color="auto"/>
              <w:left w:val="single" w:sz="4" w:space="0" w:color="auto"/>
              <w:bottom w:val="single" w:sz="12" w:space="0" w:color="000000"/>
              <w:right w:val="single" w:sz="4" w:space="0" w:color="auto"/>
            </w:tcBorders>
            <w:vAlign w:val="center"/>
            <w:hideMark/>
          </w:tcPr>
          <w:p w14:paraId="50AD605B" w14:textId="77777777" w:rsidR="00B62A79" w:rsidRPr="00B62A79" w:rsidRDefault="00B62A79" w:rsidP="00B62A79">
            <w:pPr>
              <w:rPr>
                <w:rFonts w:ascii="Verdana" w:hAnsi="Verdana" w:cs="Calibri"/>
                <w:b/>
                <w:bCs/>
                <w:color w:val="000000"/>
                <w:sz w:val="16"/>
                <w:szCs w:val="16"/>
                <w:lang w:val="en-US"/>
              </w:rPr>
            </w:pPr>
          </w:p>
        </w:tc>
        <w:tc>
          <w:tcPr>
            <w:tcW w:w="1189" w:type="dxa"/>
            <w:vMerge/>
            <w:tcBorders>
              <w:top w:val="single" w:sz="4" w:space="0" w:color="auto"/>
              <w:left w:val="single" w:sz="4" w:space="0" w:color="auto"/>
              <w:bottom w:val="single" w:sz="12" w:space="0" w:color="000000"/>
              <w:right w:val="single" w:sz="12" w:space="0" w:color="auto"/>
            </w:tcBorders>
            <w:vAlign w:val="center"/>
            <w:hideMark/>
          </w:tcPr>
          <w:p w14:paraId="26566178" w14:textId="77777777" w:rsidR="00B62A79" w:rsidRPr="00B62A79" w:rsidRDefault="00B62A79" w:rsidP="00B62A79">
            <w:pPr>
              <w:rPr>
                <w:rFonts w:ascii="Verdana" w:hAnsi="Verdana" w:cs="Calibri"/>
                <w:color w:val="0E101A"/>
                <w:sz w:val="16"/>
                <w:szCs w:val="16"/>
                <w:lang w:val="en-US"/>
              </w:rPr>
            </w:pPr>
          </w:p>
        </w:tc>
        <w:tc>
          <w:tcPr>
            <w:tcW w:w="99" w:type="dxa"/>
            <w:vMerge/>
            <w:tcBorders>
              <w:top w:val="single" w:sz="12" w:space="0" w:color="auto"/>
              <w:left w:val="single" w:sz="12" w:space="0" w:color="auto"/>
              <w:bottom w:val="single" w:sz="12" w:space="0" w:color="000000"/>
              <w:right w:val="single" w:sz="4" w:space="0" w:color="auto"/>
            </w:tcBorders>
            <w:vAlign w:val="center"/>
            <w:hideMark/>
          </w:tcPr>
          <w:p w14:paraId="5AE60D56" w14:textId="77777777" w:rsidR="00B62A79" w:rsidRPr="00B62A79" w:rsidRDefault="00B62A79" w:rsidP="00B62A79">
            <w:pPr>
              <w:rPr>
                <w:rFonts w:ascii="Verdana" w:hAnsi="Verdana" w:cs="Calibri"/>
                <w:color w:val="000000"/>
                <w:sz w:val="16"/>
                <w:szCs w:val="16"/>
                <w:lang w:val="en-US"/>
              </w:rPr>
            </w:pPr>
          </w:p>
        </w:tc>
        <w:tc>
          <w:tcPr>
            <w:tcW w:w="99" w:type="dxa"/>
            <w:vMerge/>
            <w:tcBorders>
              <w:top w:val="single" w:sz="12" w:space="0" w:color="auto"/>
              <w:left w:val="single" w:sz="4" w:space="0" w:color="auto"/>
              <w:bottom w:val="single" w:sz="12" w:space="0" w:color="000000"/>
              <w:right w:val="single" w:sz="4" w:space="0" w:color="auto"/>
            </w:tcBorders>
            <w:vAlign w:val="center"/>
            <w:hideMark/>
          </w:tcPr>
          <w:p w14:paraId="469A86CA" w14:textId="77777777" w:rsidR="00B62A79" w:rsidRPr="00B62A79" w:rsidRDefault="00B62A79" w:rsidP="00B62A79">
            <w:pPr>
              <w:rPr>
                <w:rFonts w:ascii="Verdana" w:hAnsi="Verdana" w:cs="Calibri"/>
                <w:color w:val="000000"/>
                <w:sz w:val="16"/>
                <w:szCs w:val="16"/>
                <w:lang w:val="en-US"/>
              </w:rPr>
            </w:pPr>
          </w:p>
        </w:tc>
        <w:tc>
          <w:tcPr>
            <w:tcW w:w="91" w:type="dxa"/>
            <w:vMerge/>
            <w:tcBorders>
              <w:top w:val="single" w:sz="12" w:space="0" w:color="auto"/>
              <w:left w:val="single" w:sz="4" w:space="0" w:color="auto"/>
              <w:bottom w:val="single" w:sz="12" w:space="0" w:color="000000"/>
              <w:right w:val="single" w:sz="4" w:space="0" w:color="auto"/>
            </w:tcBorders>
            <w:vAlign w:val="center"/>
            <w:hideMark/>
          </w:tcPr>
          <w:p w14:paraId="3131D876" w14:textId="77777777" w:rsidR="00B62A79" w:rsidRPr="00B62A79" w:rsidRDefault="00B62A79" w:rsidP="00B62A79">
            <w:pPr>
              <w:rPr>
                <w:rFonts w:ascii="Verdana" w:hAnsi="Verdana" w:cs="Calibri"/>
                <w:color w:val="000000"/>
                <w:sz w:val="16"/>
                <w:szCs w:val="16"/>
                <w:lang w:val="en-US"/>
              </w:rPr>
            </w:pPr>
          </w:p>
        </w:tc>
        <w:tc>
          <w:tcPr>
            <w:tcW w:w="91" w:type="dxa"/>
            <w:vMerge/>
            <w:tcBorders>
              <w:top w:val="single" w:sz="12" w:space="0" w:color="auto"/>
              <w:left w:val="single" w:sz="4" w:space="0" w:color="auto"/>
              <w:bottom w:val="single" w:sz="12" w:space="0" w:color="000000"/>
              <w:right w:val="single" w:sz="12" w:space="0" w:color="auto"/>
            </w:tcBorders>
            <w:vAlign w:val="center"/>
            <w:hideMark/>
          </w:tcPr>
          <w:p w14:paraId="604A01FA" w14:textId="77777777" w:rsidR="00B62A79" w:rsidRPr="00B62A79" w:rsidRDefault="00B62A79" w:rsidP="00B62A79">
            <w:pPr>
              <w:rPr>
                <w:rFonts w:ascii="Verdana" w:hAnsi="Verdana" w:cs="Calibri"/>
                <w:color w:val="000000"/>
                <w:sz w:val="16"/>
                <w:szCs w:val="16"/>
                <w:lang w:val="en-US"/>
              </w:rPr>
            </w:pPr>
          </w:p>
        </w:tc>
        <w:tc>
          <w:tcPr>
            <w:tcW w:w="99" w:type="dxa"/>
            <w:vMerge/>
            <w:tcBorders>
              <w:top w:val="single" w:sz="12" w:space="0" w:color="auto"/>
              <w:left w:val="single" w:sz="12" w:space="0" w:color="auto"/>
              <w:bottom w:val="single" w:sz="12" w:space="0" w:color="000000"/>
              <w:right w:val="single" w:sz="4" w:space="0" w:color="auto"/>
            </w:tcBorders>
            <w:vAlign w:val="center"/>
            <w:hideMark/>
          </w:tcPr>
          <w:p w14:paraId="123ACF3B" w14:textId="77777777" w:rsidR="00B62A79" w:rsidRPr="00B62A79" w:rsidRDefault="00B62A79" w:rsidP="00B62A79">
            <w:pPr>
              <w:rPr>
                <w:rFonts w:ascii="Verdana" w:hAnsi="Verdana" w:cs="Calibri"/>
                <w:color w:val="000000"/>
                <w:sz w:val="16"/>
                <w:szCs w:val="16"/>
                <w:lang w:val="en-US"/>
              </w:rPr>
            </w:pPr>
          </w:p>
        </w:tc>
        <w:tc>
          <w:tcPr>
            <w:tcW w:w="103" w:type="dxa"/>
            <w:vMerge/>
            <w:tcBorders>
              <w:top w:val="single" w:sz="12" w:space="0" w:color="auto"/>
              <w:left w:val="single" w:sz="4" w:space="0" w:color="auto"/>
              <w:bottom w:val="single" w:sz="12" w:space="0" w:color="000000"/>
              <w:right w:val="single" w:sz="4" w:space="0" w:color="auto"/>
            </w:tcBorders>
            <w:vAlign w:val="center"/>
            <w:hideMark/>
          </w:tcPr>
          <w:p w14:paraId="752CC420" w14:textId="77777777" w:rsidR="00B62A79" w:rsidRPr="00B62A79" w:rsidRDefault="00B62A79" w:rsidP="00B62A79">
            <w:pPr>
              <w:rPr>
                <w:rFonts w:ascii="Verdana" w:hAnsi="Verdana" w:cs="Calibri"/>
                <w:color w:val="000000"/>
                <w:sz w:val="16"/>
                <w:szCs w:val="16"/>
                <w:lang w:val="en-US"/>
              </w:rPr>
            </w:pPr>
          </w:p>
        </w:tc>
        <w:tc>
          <w:tcPr>
            <w:tcW w:w="99" w:type="dxa"/>
            <w:vMerge/>
            <w:tcBorders>
              <w:top w:val="single" w:sz="12" w:space="0" w:color="auto"/>
              <w:left w:val="single" w:sz="4" w:space="0" w:color="auto"/>
              <w:bottom w:val="single" w:sz="12" w:space="0" w:color="000000"/>
              <w:right w:val="single" w:sz="4" w:space="0" w:color="auto"/>
            </w:tcBorders>
            <w:vAlign w:val="center"/>
            <w:hideMark/>
          </w:tcPr>
          <w:p w14:paraId="516CFA95" w14:textId="77777777" w:rsidR="00B62A79" w:rsidRPr="00B62A79" w:rsidRDefault="00B62A79" w:rsidP="00B62A79">
            <w:pPr>
              <w:rPr>
                <w:rFonts w:ascii="Verdana" w:hAnsi="Verdana" w:cs="Calibri"/>
                <w:color w:val="000000"/>
                <w:sz w:val="16"/>
                <w:szCs w:val="16"/>
                <w:lang w:val="en-US"/>
              </w:rPr>
            </w:pPr>
          </w:p>
        </w:tc>
        <w:tc>
          <w:tcPr>
            <w:tcW w:w="111" w:type="dxa"/>
            <w:vMerge/>
            <w:tcBorders>
              <w:top w:val="single" w:sz="12" w:space="0" w:color="auto"/>
              <w:left w:val="single" w:sz="4" w:space="0" w:color="auto"/>
              <w:bottom w:val="single" w:sz="12" w:space="0" w:color="000000"/>
              <w:right w:val="single" w:sz="12" w:space="0" w:color="auto"/>
            </w:tcBorders>
            <w:vAlign w:val="center"/>
            <w:hideMark/>
          </w:tcPr>
          <w:p w14:paraId="5CD602D0" w14:textId="77777777" w:rsidR="00B62A79" w:rsidRPr="00B62A79" w:rsidRDefault="00B62A79" w:rsidP="00B62A79">
            <w:pPr>
              <w:rPr>
                <w:rFonts w:ascii="Verdana" w:hAnsi="Verdana" w:cs="Calibri"/>
                <w:color w:val="000000"/>
                <w:sz w:val="16"/>
                <w:szCs w:val="16"/>
                <w:lang w:val="en-US"/>
              </w:rPr>
            </w:pPr>
          </w:p>
        </w:tc>
        <w:tc>
          <w:tcPr>
            <w:tcW w:w="813" w:type="dxa"/>
            <w:vMerge/>
            <w:tcBorders>
              <w:top w:val="single" w:sz="12" w:space="0" w:color="auto"/>
              <w:left w:val="nil"/>
              <w:bottom w:val="single" w:sz="12" w:space="0" w:color="000000"/>
              <w:right w:val="single" w:sz="4" w:space="0" w:color="auto"/>
            </w:tcBorders>
            <w:vAlign w:val="center"/>
            <w:hideMark/>
          </w:tcPr>
          <w:p w14:paraId="1936D9DB" w14:textId="77777777" w:rsidR="00B62A79" w:rsidRPr="00B62A79" w:rsidRDefault="00B62A79" w:rsidP="00B62A79">
            <w:pPr>
              <w:rPr>
                <w:rFonts w:ascii="Verdana" w:hAnsi="Verdana" w:cs="Calibri"/>
                <w:color w:val="000000"/>
                <w:sz w:val="16"/>
                <w:szCs w:val="16"/>
                <w:lang w:val="en-US"/>
              </w:rPr>
            </w:pPr>
          </w:p>
        </w:tc>
        <w:tc>
          <w:tcPr>
            <w:tcW w:w="361" w:type="dxa"/>
            <w:vMerge/>
            <w:tcBorders>
              <w:top w:val="single" w:sz="12" w:space="0" w:color="auto"/>
              <w:left w:val="single" w:sz="4" w:space="0" w:color="auto"/>
              <w:bottom w:val="single" w:sz="12" w:space="0" w:color="000000"/>
              <w:right w:val="single" w:sz="4" w:space="0" w:color="auto"/>
            </w:tcBorders>
            <w:vAlign w:val="center"/>
            <w:hideMark/>
          </w:tcPr>
          <w:p w14:paraId="68505670" w14:textId="77777777" w:rsidR="00B62A79" w:rsidRPr="00B62A79" w:rsidRDefault="00B62A79" w:rsidP="00B62A79">
            <w:pPr>
              <w:rPr>
                <w:rFonts w:ascii="Verdana" w:hAnsi="Verdana" w:cs="Calibri"/>
                <w:color w:val="000000"/>
                <w:sz w:val="16"/>
                <w:szCs w:val="16"/>
                <w:lang w:val="en-US"/>
              </w:rPr>
            </w:pPr>
          </w:p>
        </w:tc>
        <w:tc>
          <w:tcPr>
            <w:tcW w:w="361" w:type="dxa"/>
            <w:vMerge/>
            <w:tcBorders>
              <w:top w:val="single" w:sz="12" w:space="0" w:color="auto"/>
              <w:left w:val="single" w:sz="4" w:space="0" w:color="auto"/>
              <w:bottom w:val="single" w:sz="12" w:space="0" w:color="000000"/>
              <w:right w:val="single" w:sz="4" w:space="0" w:color="auto"/>
            </w:tcBorders>
            <w:vAlign w:val="center"/>
            <w:hideMark/>
          </w:tcPr>
          <w:p w14:paraId="6D10E326" w14:textId="77777777" w:rsidR="00B62A79" w:rsidRPr="00B62A79" w:rsidRDefault="00B62A79" w:rsidP="00B62A79">
            <w:pPr>
              <w:rPr>
                <w:rFonts w:ascii="Verdana" w:hAnsi="Verdana" w:cs="Calibri"/>
                <w:color w:val="000000"/>
                <w:sz w:val="16"/>
                <w:szCs w:val="16"/>
                <w:lang w:val="en-US"/>
              </w:rPr>
            </w:pPr>
          </w:p>
        </w:tc>
        <w:tc>
          <w:tcPr>
            <w:tcW w:w="353" w:type="dxa"/>
            <w:vMerge/>
            <w:tcBorders>
              <w:top w:val="single" w:sz="12" w:space="0" w:color="auto"/>
              <w:left w:val="single" w:sz="4" w:space="0" w:color="auto"/>
              <w:bottom w:val="single" w:sz="12" w:space="0" w:color="000000"/>
              <w:right w:val="single" w:sz="4" w:space="0" w:color="auto"/>
            </w:tcBorders>
            <w:vAlign w:val="center"/>
            <w:hideMark/>
          </w:tcPr>
          <w:p w14:paraId="3BE70830" w14:textId="77777777" w:rsidR="00B62A79" w:rsidRPr="00B62A79" w:rsidRDefault="00B62A79" w:rsidP="00B62A79">
            <w:pPr>
              <w:rPr>
                <w:rFonts w:ascii="Verdana" w:hAnsi="Verdana" w:cs="Calibri"/>
                <w:b/>
                <w:bCs/>
                <w:color w:val="000000"/>
                <w:sz w:val="16"/>
                <w:szCs w:val="16"/>
                <w:lang w:val="en-US"/>
              </w:rPr>
            </w:pPr>
          </w:p>
        </w:tc>
        <w:tc>
          <w:tcPr>
            <w:tcW w:w="385" w:type="dxa"/>
            <w:vMerge/>
            <w:tcBorders>
              <w:top w:val="single" w:sz="12" w:space="0" w:color="auto"/>
              <w:left w:val="single" w:sz="4" w:space="0" w:color="auto"/>
              <w:bottom w:val="single" w:sz="12" w:space="0" w:color="000000"/>
              <w:right w:val="single" w:sz="4" w:space="0" w:color="auto"/>
            </w:tcBorders>
            <w:vAlign w:val="center"/>
            <w:hideMark/>
          </w:tcPr>
          <w:p w14:paraId="2931FC1F" w14:textId="77777777" w:rsidR="00B62A79" w:rsidRPr="00B62A79" w:rsidRDefault="00B62A79" w:rsidP="00B62A79">
            <w:pPr>
              <w:rPr>
                <w:rFonts w:ascii="Verdana" w:hAnsi="Verdana" w:cs="Calibri"/>
                <w:color w:val="000000"/>
                <w:sz w:val="16"/>
                <w:szCs w:val="16"/>
                <w:lang w:val="en-US"/>
              </w:rPr>
            </w:pPr>
          </w:p>
        </w:tc>
        <w:tc>
          <w:tcPr>
            <w:tcW w:w="571" w:type="dxa"/>
            <w:vMerge/>
            <w:tcBorders>
              <w:top w:val="single" w:sz="12" w:space="0" w:color="auto"/>
              <w:left w:val="single" w:sz="4" w:space="0" w:color="auto"/>
              <w:bottom w:val="single" w:sz="12" w:space="0" w:color="000000"/>
              <w:right w:val="single" w:sz="4" w:space="0" w:color="auto"/>
            </w:tcBorders>
            <w:vAlign w:val="center"/>
            <w:hideMark/>
          </w:tcPr>
          <w:p w14:paraId="7DA1ED33" w14:textId="77777777" w:rsidR="00B62A79" w:rsidRPr="00B62A79" w:rsidRDefault="00B62A79" w:rsidP="00B62A79">
            <w:pPr>
              <w:rPr>
                <w:rFonts w:ascii="Verdana" w:hAnsi="Verdana" w:cs="Calibri"/>
                <w:color w:val="000000"/>
                <w:sz w:val="16"/>
                <w:szCs w:val="16"/>
                <w:lang w:val="en-US"/>
              </w:rPr>
            </w:pPr>
          </w:p>
        </w:tc>
      </w:tr>
      <w:tr w:rsidR="00B62A79" w:rsidRPr="00B62A79" w14:paraId="24F901C1" w14:textId="77777777" w:rsidTr="00B62A79">
        <w:trPr>
          <w:trHeight w:val="458"/>
        </w:trPr>
        <w:tc>
          <w:tcPr>
            <w:tcW w:w="2673" w:type="dxa"/>
            <w:vMerge/>
            <w:tcBorders>
              <w:top w:val="single" w:sz="12" w:space="0" w:color="auto"/>
              <w:left w:val="single" w:sz="8" w:space="0" w:color="auto"/>
              <w:bottom w:val="single" w:sz="12" w:space="0" w:color="000000"/>
              <w:right w:val="single" w:sz="4" w:space="0" w:color="auto"/>
            </w:tcBorders>
            <w:vAlign w:val="center"/>
            <w:hideMark/>
          </w:tcPr>
          <w:p w14:paraId="06E86BFE" w14:textId="77777777" w:rsidR="00B62A79" w:rsidRPr="00B62A79" w:rsidRDefault="00B62A79" w:rsidP="00B62A79">
            <w:pPr>
              <w:rPr>
                <w:rFonts w:ascii="Verdana" w:hAnsi="Verdana" w:cs="Calibri"/>
                <w:b/>
                <w:bCs/>
                <w:color w:val="000000"/>
                <w:sz w:val="16"/>
                <w:szCs w:val="16"/>
                <w:lang w:val="en-US"/>
              </w:rPr>
            </w:pPr>
          </w:p>
        </w:tc>
        <w:tc>
          <w:tcPr>
            <w:tcW w:w="1000" w:type="dxa"/>
            <w:vMerge/>
            <w:tcBorders>
              <w:top w:val="single" w:sz="12" w:space="0" w:color="auto"/>
              <w:left w:val="single" w:sz="4" w:space="0" w:color="auto"/>
              <w:bottom w:val="single" w:sz="12" w:space="0" w:color="000000"/>
              <w:right w:val="single" w:sz="4" w:space="0" w:color="auto"/>
            </w:tcBorders>
            <w:vAlign w:val="center"/>
            <w:hideMark/>
          </w:tcPr>
          <w:p w14:paraId="1D83A214" w14:textId="77777777" w:rsidR="00B62A79" w:rsidRPr="00B62A79" w:rsidRDefault="00B62A79" w:rsidP="00B62A79">
            <w:pPr>
              <w:rPr>
                <w:rFonts w:ascii="Verdana" w:hAnsi="Verdana" w:cs="Calibri"/>
                <w:b/>
                <w:bCs/>
                <w:color w:val="000000"/>
                <w:sz w:val="16"/>
                <w:szCs w:val="16"/>
                <w:lang w:val="en-US"/>
              </w:rPr>
            </w:pPr>
          </w:p>
        </w:tc>
        <w:tc>
          <w:tcPr>
            <w:tcW w:w="862" w:type="dxa"/>
            <w:vMerge/>
            <w:tcBorders>
              <w:top w:val="single" w:sz="12" w:space="0" w:color="auto"/>
              <w:left w:val="single" w:sz="4" w:space="0" w:color="auto"/>
              <w:bottom w:val="single" w:sz="12" w:space="0" w:color="000000"/>
              <w:right w:val="single" w:sz="4" w:space="0" w:color="auto"/>
            </w:tcBorders>
            <w:vAlign w:val="center"/>
            <w:hideMark/>
          </w:tcPr>
          <w:p w14:paraId="5DED9296" w14:textId="77777777" w:rsidR="00B62A79" w:rsidRPr="00B62A79" w:rsidRDefault="00B62A79" w:rsidP="00B62A79">
            <w:pPr>
              <w:rPr>
                <w:rFonts w:ascii="Verdana" w:hAnsi="Verdana" w:cs="Calibri"/>
                <w:b/>
                <w:bCs/>
                <w:color w:val="000000"/>
                <w:sz w:val="16"/>
                <w:szCs w:val="16"/>
                <w:lang w:val="en-US"/>
              </w:rPr>
            </w:pPr>
          </w:p>
        </w:tc>
        <w:tc>
          <w:tcPr>
            <w:tcW w:w="1189" w:type="dxa"/>
            <w:vMerge/>
            <w:tcBorders>
              <w:top w:val="single" w:sz="4" w:space="0" w:color="auto"/>
              <w:left w:val="single" w:sz="4" w:space="0" w:color="auto"/>
              <w:bottom w:val="single" w:sz="12" w:space="0" w:color="000000"/>
              <w:right w:val="single" w:sz="12" w:space="0" w:color="auto"/>
            </w:tcBorders>
            <w:vAlign w:val="center"/>
            <w:hideMark/>
          </w:tcPr>
          <w:p w14:paraId="7E1D5C9B" w14:textId="77777777" w:rsidR="00B62A79" w:rsidRPr="00B62A79" w:rsidRDefault="00B62A79" w:rsidP="00B62A79">
            <w:pPr>
              <w:rPr>
                <w:rFonts w:ascii="Verdana" w:hAnsi="Verdana" w:cs="Calibri"/>
                <w:color w:val="0E101A"/>
                <w:sz w:val="16"/>
                <w:szCs w:val="16"/>
                <w:lang w:val="en-US"/>
              </w:rPr>
            </w:pPr>
          </w:p>
        </w:tc>
        <w:tc>
          <w:tcPr>
            <w:tcW w:w="99" w:type="dxa"/>
            <w:vMerge/>
            <w:tcBorders>
              <w:top w:val="single" w:sz="12" w:space="0" w:color="auto"/>
              <w:left w:val="single" w:sz="12" w:space="0" w:color="auto"/>
              <w:bottom w:val="single" w:sz="12" w:space="0" w:color="000000"/>
              <w:right w:val="single" w:sz="4" w:space="0" w:color="auto"/>
            </w:tcBorders>
            <w:vAlign w:val="center"/>
            <w:hideMark/>
          </w:tcPr>
          <w:p w14:paraId="47769786" w14:textId="77777777" w:rsidR="00B62A79" w:rsidRPr="00B62A79" w:rsidRDefault="00B62A79" w:rsidP="00B62A79">
            <w:pPr>
              <w:rPr>
                <w:rFonts w:ascii="Verdana" w:hAnsi="Verdana" w:cs="Calibri"/>
                <w:color w:val="000000"/>
                <w:sz w:val="16"/>
                <w:szCs w:val="16"/>
                <w:lang w:val="en-US"/>
              </w:rPr>
            </w:pPr>
          </w:p>
        </w:tc>
        <w:tc>
          <w:tcPr>
            <w:tcW w:w="99" w:type="dxa"/>
            <w:vMerge/>
            <w:tcBorders>
              <w:top w:val="single" w:sz="12" w:space="0" w:color="auto"/>
              <w:left w:val="single" w:sz="4" w:space="0" w:color="auto"/>
              <w:bottom w:val="single" w:sz="12" w:space="0" w:color="000000"/>
              <w:right w:val="single" w:sz="4" w:space="0" w:color="auto"/>
            </w:tcBorders>
            <w:vAlign w:val="center"/>
            <w:hideMark/>
          </w:tcPr>
          <w:p w14:paraId="2B9FDB34" w14:textId="77777777" w:rsidR="00B62A79" w:rsidRPr="00B62A79" w:rsidRDefault="00B62A79" w:rsidP="00B62A79">
            <w:pPr>
              <w:rPr>
                <w:rFonts w:ascii="Verdana" w:hAnsi="Verdana" w:cs="Calibri"/>
                <w:color w:val="000000"/>
                <w:sz w:val="16"/>
                <w:szCs w:val="16"/>
                <w:lang w:val="en-US"/>
              </w:rPr>
            </w:pPr>
          </w:p>
        </w:tc>
        <w:tc>
          <w:tcPr>
            <w:tcW w:w="91" w:type="dxa"/>
            <w:vMerge/>
            <w:tcBorders>
              <w:top w:val="single" w:sz="12" w:space="0" w:color="auto"/>
              <w:left w:val="single" w:sz="4" w:space="0" w:color="auto"/>
              <w:bottom w:val="single" w:sz="12" w:space="0" w:color="000000"/>
              <w:right w:val="single" w:sz="4" w:space="0" w:color="auto"/>
            </w:tcBorders>
            <w:vAlign w:val="center"/>
            <w:hideMark/>
          </w:tcPr>
          <w:p w14:paraId="2EA92678" w14:textId="77777777" w:rsidR="00B62A79" w:rsidRPr="00B62A79" w:rsidRDefault="00B62A79" w:rsidP="00B62A79">
            <w:pPr>
              <w:rPr>
                <w:rFonts w:ascii="Verdana" w:hAnsi="Verdana" w:cs="Calibri"/>
                <w:color w:val="000000"/>
                <w:sz w:val="16"/>
                <w:szCs w:val="16"/>
                <w:lang w:val="en-US"/>
              </w:rPr>
            </w:pPr>
          </w:p>
        </w:tc>
        <w:tc>
          <w:tcPr>
            <w:tcW w:w="91" w:type="dxa"/>
            <w:vMerge/>
            <w:tcBorders>
              <w:top w:val="single" w:sz="12" w:space="0" w:color="auto"/>
              <w:left w:val="single" w:sz="4" w:space="0" w:color="auto"/>
              <w:bottom w:val="single" w:sz="12" w:space="0" w:color="000000"/>
              <w:right w:val="single" w:sz="12" w:space="0" w:color="auto"/>
            </w:tcBorders>
            <w:vAlign w:val="center"/>
            <w:hideMark/>
          </w:tcPr>
          <w:p w14:paraId="2A35957F" w14:textId="77777777" w:rsidR="00B62A79" w:rsidRPr="00B62A79" w:rsidRDefault="00B62A79" w:rsidP="00B62A79">
            <w:pPr>
              <w:rPr>
                <w:rFonts w:ascii="Verdana" w:hAnsi="Verdana" w:cs="Calibri"/>
                <w:color w:val="000000"/>
                <w:sz w:val="16"/>
                <w:szCs w:val="16"/>
                <w:lang w:val="en-US"/>
              </w:rPr>
            </w:pPr>
          </w:p>
        </w:tc>
        <w:tc>
          <w:tcPr>
            <w:tcW w:w="99" w:type="dxa"/>
            <w:vMerge/>
            <w:tcBorders>
              <w:top w:val="single" w:sz="12" w:space="0" w:color="auto"/>
              <w:left w:val="single" w:sz="12" w:space="0" w:color="auto"/>
              <w:bottom w:val="single" w:sz="12" w:space="0" w:color="000000"/>
              <w:right w:val="single" w:sz="4" w:space="0" w:color="auto"/>
            </w:tcBorders>
            <w:vAlign w:val="center"/>
            <w:hideMark/>
          </w:tcPr>
          <w:p w14:paraId="64B5030C" w14:textId="77777777" w:rsidR="00B62A79" w:rsidRPr="00B62A79" w:rsidRDefault="00B62A79" w:rsidP="00B62A79">
            <w:pPr>
              <w:rPr>
                <w:rFonts w:ascii="Verdana" w:hAnsi="Verdana" w:cs="Calibri"/>
                <w:color w:val="000000"/>
                <w:sz w:val="16"/>
                <w:szCs w:val="16"/>
                <w:lang w:val="en-US"/>
              </w:rPr>
            </w:pPr>
          </w:p>
        </w:tc>
        <w:tc>
          <w:tcPr>
            <w:tcW w:w="103" w:type="dxa"/>
            <w:vMerge/>
            <w:tcBorders>
              <w:top w:val="single" w:sz="12" w:space="0" w:color="auto"/>
              <w:left w:val="single" w:sz="4" w:space="0" w:color="auto"/>
              <w:bottom w:val="single" w:sz="12" w:space="0" w:color="000000"/>
              <w:right w:val="single" w:sz="4" w:space="0" w:color="auto"/>
            </w:tcBorders>
            <w:vAlign w:val="center"/>
            <w:hideMark/>
          </w:tcPr>
          <w:p w14:paraId="0F42E25E" w14:textId="77777777" w:rsidR="00B62A79" w:rsidRPr="00B62A79" w:rsidRDefault="00B62A79" w:rsidP="00B62A79">
            <w:pPr>
              <w:rPr>
                <w:rFonts w:ascii="Verdana" w:hAnsi="Verdana" w:cs="Calibri"/>
                <w:color w:val="000000"/>
                <w:sz w:val="16"/>
                <w:szCs w:val="16"/>
                <w:lang w:val="en-US"/>
              </w:rPr>
            </w:pPr>
          </w:p>
        </w:tc>
        <w:tc>
          <w:tcPr>
            <w:tcW w:w="99" w:type="dxa"/>
            <w:vMerge/>
            <w:tcBorders>
              <w:top w:val="single" w:sz="12" w:space="0" w:color="auto"/>
              <w:left w:val="single" w:sz="4" w:space="0" w:color="auto"/>
              <w:bottom w:val="single" w:sz="12" w:space="0" w:color="000000"/>
              <w:right w:val="single" w:sz="4" w:space="0" w:color="auto"/>
            </w:tcBorders>
            <w:vAlign w:val="center"/>
            <w:hideMark/>
          </w:tcPr>
          <w:p w14:paraId="13F2DF0E" w14:textId="77777777" w:rsidR="00B62A79" w:rsidRPr="00B62A79" w:rsidRDefault="00B62A79" w:rsidP="00B62A79">
            <w:pPr>
              <w:rPr>
                <w:rFonts w:ascii="Verdana" w:hAnsi="Verdana" w:cs="Calibri"/>
                <w:color w:val="000000"/>
                <w:sz w:val="16"/>
                <w:szCs w:val="16"/>
                <w:lang w:val="en-US"/>
              </w:rPr>
            </w:pPr>
          </w:p>
        </w:tc>
        <w:tc>
          <w:tcPr>
            <w:tcW w:w="111" w:type="dxa"/>
            <w:vMerge/>
            <w:tcBorders>
              <w:top w:val="single" w:sz="12" w:space="0" w:color="auto"/>
              <w:left w:val="single" w:sz="4" w:space="0" w:color="auto"/>
              <w:bottom w:val="single" w:sz="12" w:space="0" w:color="000000"/>
              <w:right w:val="single" w:sz="12" w:space="0" w:color="auto"/>
            </w:tcBorders>
            <w:vAlign w:val="center"/>
            <w:hideMark/>
          </w:tcPr>
          <w:p w14:paraId="6763EAAF" w14:textId="77777777" w:rsidR="00B62A79" w:rsidRPr="00B62A79" w:rsidRDefault="00B62A79" w:rsidP="00B62A79">
            <w:pPr>
              <w:rPr>
                <w:rFonts w:ascii="Verdana" w:hAnsi="Verdana" w:cs="Calibri"/>
                <w:color w:val="000000"/>
                <w:sz w:val="16"/>
                <w:szCs w:val="16"/>
                <w:lang w:val="en-US"/>
              </w:rPr>
            </w:pPr>
          </w:p>
        </w:tc>
        <w:tc>
          <w:tcPr>
            <w:tcW w:w="813" w:type="dxa"/>
            <w:vMerge/>
            <w:tcBorders>
              <w:top w:val="single" w:sz="12" w:space="0" w:color="auto"/>
              <w:left w:val="nil"/>
              <w:bottom w:val="single" w:sz="12" w:space="0" w:color="000000"/>
              <w:right w:val="single" w:sz="4" w:space="0" w:color="auto"/>
            </w:tcBorders>
            <w:vAlign w:val="center"/>
            <w:hideMark/>
          </w:tcPr>
          <w:p w14:paraId="7F2F2A2A" w14:textId="77777777" w:rsidR="00B62A79" w:rsidRPr="00B62A79" w:rsidRDefault="00B62A79" w:rsidP="00B62A79">
            <w:pPr>
              <w:rPr>
                <w:rFonts w:ascii="Verdana" w:hAnsi="Verdana" w:cs="Calibri"/>
                <w:color w:val="000000"/>
                <w:sz w:val="16"/>
                <w:szCs w:val="16"/>
                <w:lang w:val="en-US"/>
              </w:rPr>
            </w:pPr>
          </w:p>
        </w:tc>
        <w:tc>
          <w:tcPr>
            <w:tcW w:w="361" w:type="dxa"/>
            <w:vMerge/>
            <w:tcBorders>
              <w:top w:val="single" w:sz="12" w:space="0" w:color="auto"/>
              <w:left w:val="single" w:sz="4" w:space="0" w:color="auto"/>
              <w:bottom w:val="single" w:sz="12" w:space="0" w:color="000000"/>
              <w:right w:val="single" w:sz="4" w:space="0" w:color="auto"/>
            </w:tcBorders>
            <w:vAlign w:val="center"/>
            <w:hideMark/>
          </w:tcPr>
          <w:p w14:paraId="4F71915B" w14:textId="77777777" w:rsidR="00B62A79" w:rsidRPr="00B62A79" w:rsidRDefault="00B62A79" w:rsidP="00B62A79">
            <w:pPr>
              <w:rPr>
                <w:rFonts w:ascii="Verdana" w:hAnsi="Verdana" w:cs="Calibri"/>
                <w:color w:val="000000"/>
                <w:sz w:val="16"/>
                <w:szCs w:val="16"/>
                <w:lang w:val="en-US"/>
              </w:rPr>
            </w:pPr>
          </w:p>
        </w:tc>
        <w:tc>
          <w:tcPr>
            <w:tcW w:w="361" w:type="dxa"/>
            <w:vMerge/>
            <w:tcBorders>
              <w:top w:val="single" w:sz="12" w:space="0" w:color="auto"/>
              <w:left w:val="single" w:sz="4" w:space="0" w:color="auto"/>
              <w:bottom w:val="single" w:sz="12" w:space="0" w:color="000000"/>
              <w:right w:val="single" w:sz="4" w:space="0" w:color="auto"/>
            </w:tcBorders>
            <w:vAlign w:val="center"/>
            <w:hideMark/>
          </w:tcPr>
          <w:p w14:paraId="52E232E3" w14:textId="77777777" w:rsidR="00B62A79" w:rsidRPr="00B62A79" w:rsidRDefault="00B62A79" w:rsidP="00B62A79">
            <w:pPr>
              <w:rPr>
                <w:rFonts w:ascii="Verdana" w:hAnsi="Verdana" w:cs="Calibri"/>
                <w:color w:val="000000"/>
                <w:sz w:val="16"/>
                <w:szCs w:val="16"/>
                <w:lang w:val="en-US"/>
              </w:rPr>
            </w:pPr>
          </w:p>
        </w:tc>
        <w:tc>
          <w:tcPr>
            <w:tcW w:w="353" w:type="dxa"/>
            <w:vMerge/>
            <w:tcBorders>
              <w:top w:val="single" w:sz="12" w:space="0" w:color="auto"/>
              <w:left w:val="single" w:sz="4" w:space="0" w:color="auto"/>
              <w:bottom w:val="single" w:sz="12" w:space="0" w:color="000000"/>
              <w:right w:val="single" w:sz="4" w:space="0" w:color="auto"/>
            </w:tcBorders>
            <w:vAlign w:val="center"/>
            <w:hideMark/>
          </w:tcPr>
          <w:p w14:paraId="4AC71EB5" w14:textId="77777777" w:rsidR="00B62A79" w:rsidRPr="00B62A79" w:rsidRDefault="00B62A79" w:rsidP="00B62A79">
            <w:pPr>
              <w:rPr>
                <w:rFonts w:ascii="Verdana" w:hAnsi="Verdana" w:cs="Calibri"/>
                <w:b/>
                <w:bCs/>
                <w:color w:val="000000"/>
                <w:sz w:val="16"/>
                <w:szCs w:val="16"/>
                <w:lang w:val="en-US"/>
              </w:rPr>
            </w:pPr>
          </w:p>
        </w:tc>
        <w:tc>
          <w:tcPr>
            <w:tcW w:w="385" w:type="dxa"/>
            <w:vMerge/>
            <w:tcBorders>
              <w:top w:val="single" w:sz="12" w:space="0" w:color="auto"/>
              <w:left w:val="single" w:sz="4" w:space="0" w:color="auto"/>
              <w:bottom w:val="single" w:sz="12" w:space="0" w:color="000000"/>
              <w:right w:val="single" w:sz="4" w:space="0" w:color="auto"/>
            </w:tcBorders>
            <w:vAlign w:val="center"/>
            <w:hideMark/>
          </w:tcPr>
          <w:p w14:paraId="53F1E357" w14:textId="77777777" w:rsidR="00B62A79" w:rsidRPr="00B62A79" w:rsidRDefault="00B62A79" w:rsidP="00B62A79">
            <w:pPr>
              <w:rPr>
                <w:rFonts w:ascii="Verdana" w:hAnsi="Verdana" w:cs="Calibri"/>
                <w:color w:val="000000"/>
                <w:sz w:val="16"/>
                <w:szCs w:val="16"/>
                <w:lang w:val="en-US"/>
              </w:rPr>
            </w:pPr>
          </w:p>
        </w:tc>
        <w:tc>
          <w:tcPr>
            <w:tcW w:w="571" w:type="dxa"/>
            <w:vMerge/>
            <w:tcBorders>
              <w:top w:val="single" w:sz="12" w:space="0" w:color="auto"/>
              <w:left w:val="single" w:sz="4" w:space="0" w:color="auto"/>
              <w:bottom w:val="single" w:sz="12" w:space="0" w:color="000000"/>
              <w:right w:val="single" w:sz="4" w:space="0" w:color="auto"/>
            </w:tcBorders>
            <w:vAlign w:val="center"/>
            <w:hideMark/>
          </w:tcPr>
          <w:p w14:paraId="01AB556E" w14:textId="77777777" w:rsidR="00B62A79" w:rsidRPr="00B62A79" w:rsidRDefault="00B62A79" w:rsidP="00B62A79">
            <w:pPr>
              <w:rPr>
                <w:rFonts w:ascii="Verdana" w:hAnsi="Verdana" w:cs="Calibri"/>
                <w:color w:val="000000"/>
                <w:sz w:val="16"/>
                <w:szCs w:val="16"/>
                <w:lang w:val="en-US"/>
              </w:rPr>
            </w:pPr>
          </w:p>
        </w:tc>
      </w:tr>
      <w:tr w:rsidR="00B62A79" w:rsidRPr="00B62A79" w14:paraId="23FD7878" w14:textId="77777777" w:rsidTr="00B62A79">
        <w:trPr>
          <w:trHeight w:val="910"/>
        </w:trPr>
        <w:tc>
          <w:tcPr>
            <w:tcW w:w="2673" w:type="dxa"/>
            <w:vMerge w:val="restart"/>
            <w:tcBorders>
              <w:top w:val="nil"/>
              <w:left w:val="single" w:sz="8" w:space="0" w:color="auto"/>
              <w:bottom w:val="single" w:sz="12" w:space="0" w:color="000000"/>
              <w:right w:val="single" w:sz="4" w:space="0" w:color="auto"/>
            </w:tcBorders>
            <w:shd w:val="clear" w:color="000000" w:fill="FFFFFF"/>
            <w:vAlign w:val="center"/>
            <w:hideMark/>
          </w:tcPr>
          <w:p w14:paraId="7FC503B5" w14:textId="0DBF12D4" w:rsidR="00B62A79" w:rsidRPr="00B62A79" w:rsidRDefault="00B62A79" w:rsidP="00B62A79">
            <w:pPr>
              <w:rPr>
                <w:rFonts w:ascii="Verdana" w:hAnsi="Verdana" w:cs="Calibri"/>
                <w:b/>
                <w:bCs/>
                <w:color w:val="000000"/>
                <w:sz w:val="16"/>
                <w:szCs w:val="16"/>
                <w:lang w:val="en-US"/>
              </w:rPr>
            </w:pPr>
            <w:r w:rsidRPr="00B62A79">
              <w:rPr>
                <w:rFonts w:ascii="Verdana" w:hAnsi="Verdana" w:cs="Calibri"/>
                <w:b/>
                <w:bCs/>
                <w:color w:val="000000"/>
                <w:sz w:val="16"/>
                <w:szCs w:val="16"/>
                <w:lang w:val="en-US"/>
              </w:rPr>
              <w:t xml:space="preserve">Output 2.2: </w:t>
            </w:r>
            <w:r w:rsidR="00C84A89" w:rsidRPr="00B62A79">
              <w:rPr>
                <w:rFonts w:ascii="Verdana" w:hAnsi="Verdana" w:cs="Calibri"/>
                <w:b/>
                <w:bCs/>
                <w:color w:val="000000"/>
                <w:sz w:val="16"/>
                <w:szCs w:val="16"/>
                <w:lang w:val="en-US"/>
              </w:rPr>
              <w:t>Organizing</w:t>
            </w:r>
            <w:r w:rsidRPr="00B62A79">
              <w:rPr>
                <w:rFonts w:ascii="Verdana" w:hAnsi="Verdana" w:cs="Calibri"/>
                <w:b/>
                <w:bCs/>
                <w:color w:val="000000"/>
                <w:sz w:val="16"/>
                <w:szCs w:val="16"/>
                <w:lang w:val="en-US"/>
              </w:rPr>
              <w:t xml:space="preserve"> thematic meetings and working groups with key stakeholders including national gender machinery to discuss and test </w:t>
            </w:r>
            <w:r w:rsidRPr="00B62A79">
              <w:rPr>
                <w:rFonts w:ascii="Verdana" w:hAnsi="Verdana" w:cs="Calibri"/>
                <w:b/>
                <w:bCs/>
                <w:color w:val="000000"/>
                <w:sz w:val="16"/>
                <w:szCs w:val="16"/>
                <w:lang w:val="en-US"/>
              </w:rPr>
              <w:lastRenderedPageBreak/>
              <w:t xml:space="preserve">future INFF </w:t>
            </w:r>
            <w:r w:rsidR="00C84A89" w:rsidRPr="00B62A79">
              <w:rPr>
                <w:rFonts w:ascii="Verdana" w:hAnsi="Verdana" w:cs="Calibri"/>
                <w:b/>
                <w:bCs/>
                <w:color w:val="000000"/>
                <w:sz w:val="16"/>
                <w:szCs w:val="16"/>
                <w:lang w:val="en-US"/>
              </w:rPr>
              <w:t>strategy;</w:t>
            </w:r>
          </w:p>
        </w:tc>
        <w:tc>
          <w:tcPr>
            <w:tcW w:w="1000" w:type="dxa"/>
            <w:vMerge w:val="restart"/>
            <w:tcBorders>
              <w:top w:val="nil"/>
              <w:left w:val="single" w:sz="4" w:space="0" w:color="auto"/>
              <w:bottom w:val="single" w:sz="12" w:space="0" w:color="000000"/>
              <w:right w:val="single" w:sz="4" w:space="0" w:color="auto"/>
            </w:tcBorders>
            <w:shd w:val="clear" w:color="000000" w:fill="FFFFFF"/>
            <w:vAlign w:val="center"/>
            <w:hideMark/>
          </w:tcPr>
          <w:p w14:paraId="442C293F" w14:textId="77777777" w:rsidR="00B62A79" w:rsidRPr="00B62A79" w:rsidRDefault="00B62A79" w:rsidP="00B62A79">
            <w:pPr>
              <w:jc w:val="center"/>
              <w:rPr>
                <w:rFonts w:ascii="Verdana" w:hAnsi="Verdana" w:cs="Calibri"/>
                <w:b/>
                <w:bCs/>
                <w:color w:val="000000"/>
                <w:sz w:val="16"/>
                <w:szCs w:val="16"/>
                <w:lang w:val="en-US"/>
              </w:rPr>
            </w:pPr>
            <w:r w:rsidRPr="00B62A79">
              <w:rPr>
                <w:rFonts w:ascii="Verdana" w:hAnsi="Verdana" w:cs="Calibri"/>
                <w:b/>
                <w:bCs/>
                <w:color w:val="000000"/>
                <w:sz w:val="16"/>
                <w:szCs w:val="16"/>
                <w:lang w:val="en-US"/>
              </w:rPr>
              <w:lastRenderedPageBreak/>
              <w:t> </w:t>
            </w:r>
          </w:p>
        </w:tc>
        <w:tc>
          <w:tcPr>
            <w:tcW w:w="862" w:type="dxa"/>
            <w:vMerge w:val="restart"/>
            <w:tcBorders>
              <w:top w:val="nil"/>
              <w:left w:val="single" w:sz="4" w:space="0" w:color="auto"/>
              <w:bottom w:val="single" w:sz="12" w:space="0" w:color="000000"/>
              <w:right w:val="single" w:sz="4" w:space="0" w:color="auto"/>
            </w:tcBorders>
            <w:shd w:val="clear" w:color="000000" w:fill="FFFFFF"/>
            <w:vAlign w:val="center"/>
            <w:hideMark/>
          </w:tcPr>
          <w:p w14:paraId="6D371E57" w14:textId="77777777" w:rsidR="00B62A79" w:rsidRPr="00B62A79" w:rsidRDefault="00B62A79" w:rsidP="00B62A79">
            <w:pPr>
              <w:jc w:val="center"/>
              <w:rPr>
                <w:rFonts w:ascii="Verdana" w:hAnsi="Verdana" w:cs="Calibri"/>
                <w:b/>
                <w:bCs/>
                <w:color w:val="000000"/>
                <w:sz w:val="16"/>
                <w:szCs w:val="16"/>
                <w:lang w:val="en-US"/>
              </w:rPr>
            </w:pPr>
            <w:r w:rsidRPr="00B62A79">
              <w:rPr>
                <w:rFonts w:ascii="Verdana" w:hAnsi="Verdana" w:cs="Calibri"/>
                <w:b/>
                <w:bCs/>
                <w:color w:val="000000"/>
                <w:sz w:val="16"/>
                <w:szCs w:val="16"/>
                <w:lang w:val="en-US"/>
              </w:rPr>
              <w:t xml:space="preserve">Indicator 1:  Number of technical materials to be used for strategic meetings between </w:t>
            </w:r>
            <w:r w:rsidRPr="00B62A79">
              <w:rPr>
                <w:rFonts w:ascii="Verdana" w:hAnsi="Verdana" w:cs="Calibri"/>
                <w:b/>
                <w:bCs/>
                <w:color w:val="000000"/>
                <w:sz w:val="16"/>
                <w:szCs w:val="16"/>
                <w:lang w:val="en-US"/>
              </w:rPr>
              <w:lastRenderedPageBreak/>
              <w:t>INFF Secretariat and project stakeholders to evaluate SDG and green economy conditions                 Target: 5                                               Indicator 2: Number of technical meetings to discuss relevant data, and define potential strategies and plans to design the country’s INFF Target: 5</w:t>
            </w:r>
          </w:p>
        </w:tc>
        <w:tc>
          <w:tcPr>
            <w:tcW w:w="1189" w:type="dxa"/>
            <w:tcBorders>
              <w:top w:val="nil"/>
              <w:left w:val="nil"/>
              <w:bottom w:val="nil"/>
              <w:right w:val="nil"/>
            </w:tcBorders>
            <w:shd w:val="clear" w:color="auto" w:fill="auto"/>
            <w:hideMark/>
          </w:tcPr>
          <w:p w14:paraId="7693E23E" w14:textId="77777777" w:rsidR="00B62A79" w:rsidRPr="00B62A79" w:rsidRDefault="00B62A79" w:rsidP="00B62A79">
            <w:pPr>
              <w:rPr>
                <w:rFonts w:ascii="Verdana" w:hAnsi="Verdana" w:cs="Calibri"/>
                <w:color w:val="0E101A"/>
                <w:sz w:val="16"/>
                <w:szCs w:val="16"/>
                <w:lang w:val="en-US"/>
              </w:rPr>
            </w:pPr>
            <w:r w:rsidRPr="00B62A79">
              <w:rPr>
                <w:rFonts w:ascii="Verdana" w:hAnsi="Verdana" w:cs="Calibri"/>
                <w:color w:val="0E101A"/>
                <w:sz w:val="16"/>
                <w:szCs w:val="16"/>
                <w:lang w:val="en-US"/>
              </w:rPr>
              <w:lastRenderedPageBreak/>
              <w:t xml:space="preserve">Based on outputs 1.4, 2.1, develop technical materials to be presented to the members of the </w:t>
            </w:r>
            <w:r w:rsidRPr="00B62A79">
              <w:rPr>
                <w:rFonts w:ascii="Verdana" w:hAnsi="Verdana" w:cs="Calibri"/>
                <w:color w:val="0E101A"/>
                <w:sz w:val="16"/>
                <w:szCs w:val="16"/>
                <w:lang w:val="en-US"/>
              </w:rPr>
              <w:lastRenderedPageBreak/>
              <w:t xml:space="preserve">PPP platform </w:t>
            </w:r>
          </w:p>
        </w:tc>
        <w:tc>
          <w:tcPr>
            <w:tcW w:w="99" w:type="dxa"/>
            <w:tcBorders>
              <w:top w:val="nil"/>
              <w:left w:val="single" w:sz="12" w:space="0" w:color="auto"/>
              <w:bottom w:val="single" w:sz="4" w:space="0" w:color="auto"/>
              <w:right w:val="single" w:sz="4" w:space="0" w:color="auto"/>
            </w:tcBorders>
            <w:shd w:val="clear" w:color="auto" w:fill="auto"/>
            <w:vAlign w:val="center"/>
            <w:hideMark/>
          </w:tcPr>
          <w:p w14:paraId="225B616E"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lastRenderedPageBreak/>
              <w:t> </w:t>
            </w:r>
          </w:p>
        </w:tc>
        <w:tc>
          <w:tcPr>
            <w:tcW w:w="99" w:type="dxa"/>
            <w:tcBorders>
              <w:top w:val="nil"/>
              <w:left w:val="nil"/>
              <w:bottom w:val="single" w:sz="4" w:space="0" w:color="auto"/>
              <w:right w:val="single" w:sz="4" w:space="0" w:color="auto"/>
            </w:tcBorders>
            <w:shd w:val="clear" w:color="auto" w:fill="auto"/>
            <w:vAlign w:val="center"/>
            <w:hideMark/>
          </w:tcPr>
          <w:p w14:paraId="26B58B02"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91" w:type="dxa"/>
            <w:tcBorders>
              <w:top w:val="nil"/>
              <w:left w:val="nil"/>
              <w:bottom w:val="single" w:sz="4" w:space="0" w:color="auto"/>
              <w:right w:val="single" w:sz="4" w:space="0" w:color="auto"/>
            </w:tcBorders>
            <w:shd w:val="clear" w:color="auto" w:fill="auto"/>
            <w:vAlign w:val="center"/>
            <w:hideMark/>
          </w:tcPr>
          <w:p w14:paraId="1DA2A199"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91" w:type="dxa"/>
            <w:tcBorders>
              <w:top w:val="nil"/>
              <w:left w:val="nil"/>
              <w:bottom w:val="nil"/>
              <w:right w:val="nil"/>
            </w:tcBorders>
            <w:shd w:val="clear" w:color="auto" w:fill="auto"/>
            <w:noWrap/>
            <w:vAlign w:val="bottom"/>
            <w:hideMark/>
          </w:tcPr>
          <w:p w14:paraId="031E2435" w14:textId="77777777" w:rsidR="00B62A79" w:rsidRPr="00B62A79" w:rsidRDefault="00B62A79" w:rsidP="00B62A79">
            <w:pPr>
              <w:rPr>
                <w:rFonts w:ascii="Arial" w:hAnsi="Arial" w:cs="Arial"/>
                <w:color w:val="000000"/>
                <w:sz w:val="16"/>
                <w:szCs w:val="16"/>
                <w:lang w:val="en-US"/>
              </w:rPr>
            </w:pPr>
            <w:r w:rsidRPr="00B62A79">
              <w:rPr>
                <w:rFonts w:ascii="Arial" w:hAnsi="Arial" w:cs="Arial"/>
                <w:color w:val="000000"/>
                <w:sz w:val="16"/>
                <w:szCs w:val="16"/>
                <w:lang w:val="en-US"/>
              </w:rPr>
              <w:t>X</w:t>
            </w:r>
          </w:p>
        </w:tc>
        <w:tc>
          <w:tcPr>
            <w:tcW w:w="99" w:type="dxa"/>
            <w:tcBorders>
              <w:top w:val="nil"/>
              <w:left w:val="single" w:sz="12" w:space="0" w:color="auto"/>
              <w:bottom w:val="single" w:sz="4" w:space="0" w:color="auto"/>
              <w:right w:val="single" w:sz="4" w:space="0" w:color="auto"/>
            </w:tcBorders>
            <w:shd w:val="clear" w:color="auto" w:fill="auto"/>
            <w:vAlign w:val="center"/>
            <w:hideMark/>
          </w:tcPr>
          <w:p w14:paraId="365FAC84"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103" w:type="dxa"/>
            <w:tcBorders>
              <w:top w:val="nil"/>
              <w:left w:val="nil"/>
              <w:bottom w:val="single" w:sz="4" w:space="0" w:color="auto"/>
              <w:right w:val="single" w:sz="4" w:space="0" w:color="auto"/>
            </w:tcBorders>
            <w:shd w:val="clear" w:color="auto" w:fill="auto"/>
            <w:vAlign w:val="center"/>
            <w:hideMark/>
          </w:tcPr>
          <w:p w14:paraId="0F6A24B1"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99" w:type="dxa"/>
            <w:tcBorders>
              <w:top w:val="nil"/>
              <w:left w:val="nil"/>
              <w:bottom w:val="single" w:sz="4" w:space="0" w:color="auto"/>
              <w:right w:val="single" w:sz="4" w:space="0" w:color="auto"/>
            </w:tcBorders>
            <w:shd w:val="clear" w:color="auto" w:fill="auto"/>
            <w:vAlign w:val="center"/>
            <w:hideMark/>
          </w:tcPr>
          <w:p w14:paraId="760E5185"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111" w:type="dxa"/>
            <w:tcBorders>
              <w:top w:val="nil"/>
              <w:left w:val="nil"/>
              <w:bottom w:val="single" w:sz="4" w:space="0" w:color="auto"/>
              <w:right w:val="single" w:sz="12" w:space="0" w:color="auto"/>
            </w:tcBorders>
            <w:shd w:val="clear" w:color="auto" w:fill="auto"/>
            <w:vAlign w:val="center"/>
            <w:hideMark/>
          </w:tcPr>
          <w:p w14:paraId="1E5A5680"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813" w:type="dxa"/>
            <w:vMerge w:val="restart"/>
            <w:tcBorders>
              <w:top w:val="nil"/>
              <w:left w:val="nil"/>
              <w:bottom w:val="single" w:sz="12" w:space="0" w:color="000000"/>
              <w:right w:val="single" w:sz="4" w:space="0" w:color="auto"/>
            </w:tcBorders>
            <w:shd w:val="clear" w:color="auto" w:fill="auto"/>
            <w:vAlign w:val="center"/>
            <w:hideMark/>
          </w:tcPr>
          <w:p w14:paraId="0AB537A8"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IC expert, develop technical materials coordination meetings, translation costs</w:t>
            </w:r>
          </w:p>
        </w:tc>
        <w:tc>
          <w:tcPr>
            <w:tcW w:w="361" w:type="dxa"/>
            <w:vMerge w:val="restart"/>
            <w:tcBorders>
              <w:top w:val="nil"/>
              <w:left w:val="single" w:sz="4" w:space="0" w:color="auto"/>
              <w:bottom w:val="single" w:sz="12" w:space="0" w:color="000000"/>
              <w:right w:val="single" w:sz="4" w:space="0" w:color="auto"/>
            </w:tcBorders>
            <w:shd w:val="clear" w:color="000000" w:fill="FFFFFF"/>
            <w:vAlign w:val="center"/>
            <w:hideMark/>
          </w:tcPr>
          <w:p w14:paraId="6524E2A0"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40,000</w:t>
            </w:r>
          </w:p>
        </w:tc>
        <w:tc>
          <w:tcPr>
            <w:tcW w:w="361" w:type="dxa"/>
            <w:vMerge w:val="restart"/>
            <w:tcBorders>
              <w:top w:val="nil"/>
              <w:left w:val="single" w:sz="4" w:space="0" w:color="auto"/>
              <w:bottom w:val="single" w:sz="12" w:space="0" w:color="000000"/>
              <w:right w:val="single" w:sz="4" w:space="0" w:color="auto"/>
            </w:tcBorders>
            <w:shd w:val="clear" w:color="000000" w:fill="FFFFFF"/>
            <w:vAlign w:val="center"/>
            <w:hideMark/>
          </w:tcPr>
          <w:p w14:paraId="5316EF9D"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0</w:t>
            </w:r>
          </w:p>
        </w:tc>
        <w:tc>
          <w:tcPr>
            <w:tcW w:w="353" w:type="dxa"/>
            <w:vMerge w:val="restart"/>
            <w:tcBorders>
              <w:top w:val="nil"/>
              <w:left w:val="single" w:sz="4" w:space="0" w:color="auto"/>
              <w:bottom w:val="single" w:sz="12" w:space="0" w:color="000000"/>
              <w:right w:val="single" w:sz="4" w:space="0" w:color="auto"/>
            </w:tcBorders>
            <w:shd w:val="clear" w:color="000000" w:fill="FFFFFF"/>
            <w:vAlign w:val="center"/>
            <w:hideMark/>
          </w:tcPr>
          <w:p w14:paraId="31F32B8F" w14:textId="77777777" w:rsidR="00B62A79" w:rsidRPr="00B62A79" w:rsidRDefault="00B62A79" w:rsidP="00B62A79">
            <w:pPr>
              <w:jc w:val="center"/>
              <w:rPr>
                <w:rFonts w:ascii="Verdana" w:hAnsi="Verdana" w:cs="Calibri"/>
                <w:b/>
                <w:bCs/>
                <w:color w:val="000000"/>
                <w:sz w:val="16"/>
                <w:szCs w:val="16"/>
                <w:lang w:val="en-US"/>
              </w:rPr>
            </w:pPr>
            <w:r w:rsidRPr="00B62A79">
              <w:rPr>
                <w:rFonts w:ascii="Verdana" w:hAnsi="Verdana" w:cs="Calibri"/>
                <w:b/>
                <w:bCs/>
                <w:color w:val="000000"/>
                <w:sz w:val="16"/>
                <w:szCs w:val="16"/>
                <w:lang w:val="en-US"/>
              </w:rPr>
              <w:t>40,000</w:t>
            </w:r>
          </w:p>
        </w:tc>
        <w:tc>
          <w:tcPr>
            <w:tcW w:w="385" w:type="dxa"/>
            <w:vMerge w:val="restart"/>
            <w:tcBorders>
              <w:top w:val="nil"/>
              <w:left w:val="single" w:sz="4" w:space="0" w:color="auto"/>
              <w:bottom w:val="single" w:sz="12" w:space="0" w:color="000000"/>
              <w:right w:val="single" w:sz="4" w:space="0" w:color="auto"/>
            </w:tcBorders>
            <w:shd w:val="clear" w:color="000000" w:fill="FFFFFF"/>
            <w:vAlign w:val="center"/>
            <w:hideMark/>
          </w:tcPr>
          <w:p w14:paraId="58DAD867"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UNDP</w:t>
            </w:r>
          </w:p>
        </w:tc>
        <w:tc>
          <w:tcPr>
            <w:tcW w:w="571" w:type="dxa"/>
            <w:vMerge w:val="restart"/>
            <w:tcBorders>
              <w:top w:val="nil"/>
              <w:left w:val="single" w:sz="4" w:space="0" w:color="auto"/>
              <w:bottom w:val="single" w:sz="12" w:space="0" w:color="000000"/>
              <w:right w:val="single" w:sz="4" w:space="0" w:color="auto"/>
            </w:tcBorders>
            <w:shd w:val="clear" w:color="000000" w:fill="FFFFFF"/>
            <w:vAlign w:val="center"/>
            <w:hideMark/>
          </w:tcPr>
          <w:p w14:paraId="5EACBDE2"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Government of Azerbaijan</w:t>
            </w:r>
          </w:p>
        </w:tc>
      </w:tr>
      <w:tr w:rsidR="00B62A79" w:rsidRPr="00B62A79" w14:paraId="321F49C2" w14:textId="77777777" w:rsidTr="00B62A79">
        <w:trPr>
          <w:trHeight w:val="1090"/>
        </w:trPr>
        <w:tc>
          <w:tcPr>
            <w:tcW w:w="2673" w:type="dxa"/>
            <w:vMerge/>
            <w:tcBorders>
              <w:top w:val="nil"/>
              <w:left w:val="single" w:sz="8" w:space="0" w:color="auto"/>
              <w:bottom w:val="single" w:sz="12" w:space="0" w:color="000000"/>
              <w:right w:val="single" w:sz="4" w:space="0" w:color="auto"/>
            </w:tcBorders>
            <w:vAlign w:val="center"/>
            <w:hideMark/>
          </w:tcPr>
          <w:p w14:paraId="4E03669D" w14:textId="77777777" w:rsidR="00B62A79" w:rsidRPr="00B62A79" w:rsidRDefault="00B62A79" w:rsidP="00B62A79">
            <w:pPr>
              <w:rPr>
                <w:rFonts w:ascii="Verdana" w:hAnsi="Verdana" w:cs="Calibri"/>
                <w:b/>
                <w:bCs/>
                <w:color w:val="000000"/>
                <w:sz w:val="16"/>
                <w:szCs w:val="16"/>
                <w:lang w:val="en-US"/>
              </w:rPr>
            </w:pPr>
          </w:p>
        </w:tc>
        <w:tc>
          <w:tcPr>
            <w:tcW w:w="1000" w:type="dxa"/>
            <w:vMerge/>
            <w:tcBorders>
              <w:top w:val="nil"/>
              <w:left w:val="single" w:sz="4" w:space="0" w:color="auto"/>
              <w:bottom w:val="single" w:sz="12" w:space="0" w:color="000000"/>
              <w:right w:val="single" w:sz="4" w:space="0" w:color="auto"/>
            </w:tcBorders>
            <w:vAlign w:val="center"/>
            <w:hideMark/>
          </w:tcPr>
          <w:p w14:paraId="738478C3" w14:textId="77777777" w:rsidR="00B62A79" w:rsidRPr="00B62A79" w:rsidRDefault="00B62A79" w:rsidP="00B62A79">
            <w:pPr>
              <w:rPr>
                <w:rFonts w:ascii="Verdana" w:hAnsi="Verdana" w:cs="Calibri"/>
                <w:b/>
                <w:bCs/>
                <w:color w:val="000000"/>
                <w:sz w:val="16"/>
                <w:szCs w:val="16"/>
                <w:lang w:val="en-US"/>
              </w:rPr>
            </w:pPr>
          </w:p>
        </w:tc>
        <w:tc>
          <w:tcPr>
            <w:tcW w:w="862" w:type="dxa"/>
            <w:vMerge/>
            <w:tcBorders>
              <w:top w:val="nil"/>
              <w:left w:val="single" w:sz="4" w:space="0" w:color="auto"/>
              <w:bottom w:val="single" w:sz="12" w:space="0" w:color="000000"/>
              <w:right w:val="single" w:sz="4" w:space="0" w:color="auto"/>
            </w:tcBorders>
            <w:vAlign w:val="center"/>
            <w:hideMark/>
          </w:tcPr>
          <w:p w14:paraId="3C19C7FA" w14:textId="77777777" w:rsidR="00B62A79" w:rsidRPr="00B62A79" w:rsidRDefault="00B62A79" w:rsidP="00B62A79">
            <w:pPr>
              <w:rPr>
                <w:rFonts w:ascii="Verdana" w:hAnsi="Verdana" w:cs="Calibri"/>
                <w:b/>
                <w:bCs/>
                <w:color w:val="000000"/>
                <w:sz w:val="16"/>
                <w:szCs w:val="16"/>
                <w:lang w:val="en-US"/>
              </w:rPr>
            </w:pPr>
          </w:p>
        </w:tc>
        <w:tc>
          <w:tcPr>
            <w:tcW w:w="1189" w:type="dxa"/>
            <w:tcBorders>
              <w:top w:val="single" w:sz="4" w:space="0" w:color="auto"/>
              <w:left w:val="nil"/>
              <w:bottom w:val="single" w:sz="4" w:space="0" w:color="auto"/>
              <w:right w:val="single" w:sz="12" w:space="0" w:color="auto"/>
            </w:tcBorders>
            <w:shd w:val="clear" w:color="auto" w:fill="auto"/>
            <w:hideMark/>
          </w:tcPr>
          <w:p w14:paraId="44199477" w14:textId="77777777" w:rsidR="00B62A79" w:rsidRPr="00B62A79" w:rsidRDefault="00B62A79" w:rsidP="00B62A79">
            <w:pPr>
              <w:rPr>
                <w:rFonts w:ascii="Verdana" w:hAnsi="Verdana" w:cs="Calibri"/>
                <w:color w:val="0E101A"/>
                <w:sz w:val="16"/>
                <w:szCs w:val="16"/>
                <w:lang w:val="en-US"/>
              </w:rPr>
            </w:pPr>
            <w:r w:rsidRPr="00B62A79">
              <w:rPr>
                <w:rFonts w:ascii="Verdana" w:hAnsi="Verdana" w:cs="Calibri"/>
                <w:color w:val="0E101A"/>
                <w:sz w:val="16"/>
                <w:szCs w:val="16"/>
                <w:lang w:val="en-US"/>
              </w:rPr>
              <w:t>Develop a series of technical meetings to discuss relevant data, and define potential strategies and plans to design the country’s INFF</w:t>
            </w:r>
          </w:p>
        </w:tc>
        <w:tc>
          <w:tcPr>
            <w:tcW w:w="99" w:type="dxa"/>
            <w:tcBorders>
              <w:top w:val="nil"/>
              <w:left w:val="nil"/>
              <w:bottom w:val="single" w:sz="4" w:space="0" w:color="auto"/>
              <w:right w:val="single" w:sz="4" w:space="0" w:color="auto"/>
            </w:tcBorders>
            <w:shd w:val="clear" w:color="000000" w:fill="FFFFFF"/>
            <w:vAlign w:val="center"/>
            <w:hideMark/>
          </w:tcPr>
          <w:p w14:paraId="2461807C"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99" w:type="dxa"/>
            <w:tcBorders>
              <w:top w:val="nil"/>
              <w:left w:val="nil"/>
              <w:bottom w:val="single" w:sz="4" w:space="0" w:color="auto"/>
              <w:right w:val="single" w:sz="4" w:space="0" w:color="auto"/>
            </w:tcBorders>
            <w:shd w:val="clear" w:color="000000" w:fill="FFFFFF"/>
            <w:vAlign w:val="center"/>
            <w:hideMark/>
          </w:tcPr>
          <w:p w14:paraId="4B8AD410"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91" w:type="dxa"/>
            <w:tcBorders>
              <w:top w:val="nil"/>
              <w:left w:val="nil"/>
              <w:bottom w:val="single" w:sz="4" w:space="0" w:color="auto"/>
              <w:right w:val="single" w:sz="4" w:space="0" w:color="auto"/>
            </w:tcBorders>
            <w:shd w:val="clear" w:color="000000" w:fill="FFFFFF"/>
            <w:vAlign w:val="center"/>
            <w:hideMark/>
          </w:tcPr>
          <w:p w14:paraId="27F63A70"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91" w:type="dxa"/>
            <w:tcBorders>
              <w:top w:val="nil"/>
              <w:left w:val="nil"/>
              <w:bottom w:val="nil"/>
              <w:right w:val="nil"/>
            </w:tcBorders>
            <w:shd w:val="clear" w:color="auto" w:fill="auto"/>
            <w:noWrap/>
            <w:vAlign w:val="bottom"/>
            <w:hideMark/>
          </w:tcPr>
          <w:p w14:paraId="2C2C9F40" w14:textId="77777777" w:rsidR="00B62A79" w:rsidRPr="00B62A79" w:rsidRDefault="00B62A79" w:rsidP="00B62A79">
            <w:pPr>
              <w:rPr>
                <w:rFonts w:ascii="Arial" w:hAnsi="Arial" w:cs="Arial"/>
                <w:color w:val="000000"/>
                <w:sz w:val="16"/>
                <w:szCs w:val="16"/>
                <w:lang w:val="en-US"/>
              </w:rPr>
            </w:pPr>
            <w:r w:rsidRPr="00B62A79">
              <w:rPr>
                <w:rFonts w:ascii="Arial" w:hAnsi="Arial" w:cs="Arial"/>
                <w:color w:val="000000"/>
                <w:sz w:val="16"/>
                <w:szCs w:val="16"/>
                <w:lang w:val="en-US"/>
              </w:rPr>
              <w:t>X</w:t>
            </w:r>
          </w:p>
        </w:tc>
        <w:tc>
          <w:tcPr>
            <w:tcW w:w="99" w:type="dxa"/>
            <w:tcBorders>
              <w:top w:val="nil"/>
              <w:left w:val="single" w:sz="12" w:space="0" w:color="auto"/>
              <w:bottom w:val="single" w:sz="4" w:space="0" w:color="auto"/>
              <w:right w:val="single" w:sz="4" w:space="0" w:color="auto"/>
            </w:tcBorders>
            <w:shd w:val="clear" w:color="000000" w:fill="FFFFFF"/>
            <w:vAlign w:val="center"/>
            <w:hideMark/>
          </w:tcPr>
          <w:p w14:paraId="46E61571"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103" w:type="dxa"/>
            <w:tcBorders>
              <w:top w:val="nil"/>
              <w:left w:val="nil"/>
              <w:bottom w:val="single" w:sz="4" w:space="0" w:color="auto"/>
              <w:right w:val="single" w:sz="4" w:space="0" w:color="auto"/>
            </w:tcBorders>
            <w:shd w:val="clear" w:color="000000" w:fill="FFFFFF"/>
            <w:vAlign w:val="center"/>
            <w:hideMark/>
          </w:tcPr>
          <w:p w14:paraId="03D17CED"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99" w:type="dxa"/>
            <w:tcBorders>
              <w:top w:val="nil"/>
              <w:left w:val="nil"/>
              <w:bottom w:val="single" w:sz="4" w:space="0" w:color="auto"/>
              <w:right w:val="single" w:sz="4" w:space="0" w:color="auto"/>
            </w:tcBorders>
            <w:shd w:val="clear" w:color="000000" w:fill="FFFFFF"/>
            <w:vAlign w:val="center"/>
            <w:hideMark/>
          </w:tcPr>
          <w:p w14:paraId="16B240A7"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111" w:type="dxa"/>
            <w:tcBorders>
              <w:top w:val="nil"/>
              <w:left w:val="nil"/>
              <w:bottom w:val="single" w:sz="4" w:space="0" w:color="auto"/>
              <w:right w:val="single" w:sz="12" w:space="0" w:color="auto"/>
            </w:tcBorders>
            <w:shd w:val="clear" w:color="000000" w:fill="FFFFFF"/>
            <w:vAlign w:val="center"/>
            <w:hideMark/>
          </w:tcPr>
          <w:p w14:paraId="4F67151E"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813" w:type="dxa"/>
            <w:vMerge/>
            <w:tcBorders>
              <w:top w:val="nil"/>
              <w:left w:val="nil"/>
              <w:bottom w:val="single" w:sz="12" w:space="0" w:color="000000"/>
              <w:right w:val="single" w:sz="4" w:space="0" w:color="auto"/>
            </w:tcBorders>
            <w:vAlign w:val="center"/>
            <w:hideMark/>
          </w:tcPr>
          <w:p w14:paraId="40A2008E" w14:textId="77777777" w:rsidR="00B62A79" w:rsidRPr="00B62A79" w:rsidRDefault="00B62A79" w:rsidP="00B62A79">
            <w:pPr>
              <w:rPr>
                <w:rFonts w:ascii="Verdana" w:hAnsi="Verdana" w:cs="Calibri"/>
                <w:color w:val="000000"/>
                <w:sz w:val="16"/>
                <w:szCs w:val="16"/>
                <w:lang w:val="en-US"/>
              </w:rPr>
            </w:pPr>
          </w:p>
        </w:tc>
        <w:tc>
          <w:tcPr>
            <w:tcW w:w="361" w:type="dxa"/>
            <w:vMerge/>
            <w:tcBorders>
              <w:top w:val="nil"/>
              <w:left w:val="single" w:sz="4" w:space="0" w:color="auto"/>
              <w:bottom w:val="single" w:sz="12" w:space="0" w:color="000000"/>
              <w:right w:val="single" w:sz="4" w:space="0" w:color="auto"/>
            </w:tcBorders>
            <w:vAlign w:val="center"/>
            <w:hideMark/>
          </w:tcPr>
          <w:p w14:paraId="21FC2D91" w14:textId="77777777" w:rsidR="00B62A79" w:rsidRPr="00B62A79" w:rsidRDefault="00B62A79" w:rsidP="00B62A79">
            <w:pPr>
              <w:rPr>
                <w:rFonts w:ascii="Verdana" w:hAnsi="Verdana" w:cs="Calibri"/>
                <w:color w:val="000000"/>
                <w:sz w:val="16"/>
                <w:szCs w:val="16"/>
                <w:lang w:val="en-US"/>
              </w:rPr>
            </w:pPr>
          </w:p>
        </w:tc>
        <w:tc>
          <w:tcPr>
            <w:tcW w:w="361" w:type="dxa"/>
            <w:vMerge/>
            <w:tcBorders>
              <w:top w:val="nil"/>
              <w:left w:val="single" w:sz="4" w:space="0" w:color="auto"/>
              <w:bottom w:val="single" w:sz="12" w:space="0" w:color="000000"/>
              <w:right w:val="single" w:sz="4" w:space="0" w:color="auto"/>
            </w:tcBorders>
            <w:vAlign w:val="center"/>
            <w:hideMark/>
          </w:tcPr>
          <w:p w14:paraId="626CCF51" w14:textId="77777777" w:rsidR="00B62A79" w:rsidRPr="00B62A79" w:rsidRDefault="00B62A79" w:rsidP="00B62A79">
            <w:pPr>
              <w:rPr>
                <w:rFonts w:ascii="Verdana" w:hAnsi="Verdana" w:cs="Calibri"/>
                <w:color w:val="000000"/>
                <w:sz w:val="16"/>
                <w:szCs w:val="16"/>
                <w:lang w:val="en-US"/>
              </w:rPr>
            </w:pPr>
          </w:p>
        </w:tc>
        <w:tc>
          <w:tcPr>
            <w:tcW w:w="353" w:type="dxa"/>
            <w:vMerge/>
            <w:tcBorders>
              <w:top w:val="nil"/>
              <w:left w:val="single" w:sz="4" w:space="0" w:color="auto"/>
              <w:bottom w:val="single" w:sz="12" w:space="0" w:color="000000"/>
              <w:right w:val="single" w:sz="4" w:space="0" w:color="auto"/>
            </w:tcBorders>
            <w:vAlign w:val="center"/>
            <w:hideMark/>
          </w:tcPr>
          <w:p w14:paraId="035A46BF" w14:textId="77777777" w:rsidR="00B62A79" w:rsidRPr="00B62A79" w:rsidRDefault="00B62A79" w:rsidP="00B62A79">
            <w:pPr>
              <w:rPr>
                <w:rFonts w:ascii="Verdana" w:hAnsi="Verdana" w:cs="Calibri"/>
                <w:b/>
                <w:bCs/>
                <w:color w:val="000000"/>
                <w:sz w:val="16"/>
                <w:szCs w:val="16"/>
                <w:lang w:val="en-US"/>
              </w:rPr>
            </w:pPr>
          </w:p>
        </w:tc>
        <w:tc>
          <w:tcPr>
            <w:tcW w:w="385" w:type="dxa"/>
            <w:vMerge/>
            <w:tcBorders>
              <w:top w:val="nil"/>
              <w:left w:val="single" w:sz="4" w:space="0" w:color="auto"/>
              <w:bottom w:val="single" w:sz="12" w:space="0" w:color="000000"/>
              <w:right w:val="single" w:sz="4" w:space="0" w:color="auto"/>
            </w:tcBorders>
            <w:vAlign w:val="center"/>
            <w:hideMark/>
          </w:tcPr>
          <w:p w14:paraId="3958CB94" w14:textId="77777777" w:rsidR="00B62A79" w:rsidRPr="00B62A79" w:rsidRDefault="00B62A79" w:rsidP="00B62A79">
            <w:pPr>
              <w:rPr>
                <w:rFonts w:ascii="Verdana" w:hAnsi="Verdana" w:cs="Calibri"/>
                <w:color w:val="000000"/>
                <w:sz w:val="16"/>
                <w:szCs w:val="16"/>
                <w:lang w:val="en-US"/>
              </w:rPr>
            </w:pPr>
          </w:p>
        </w:tc>
        <w:tc>
          <w:tcPr>
            <w:tcW w:w="571" w:type="dxa"/>
            <w:vMerge/>
            <w:tcBorders>
              <w:top w:val="nil"/>
              <w:left w:val="single" w:sz="4" w:space="0" w:color="auto"/>
              <w:bottom w:val="single" w:sz="12" w:space="0" w:color="000000"/>
              <w:right w:val="single" w:sz="4" w:space="0" w:color="auto"/>
            </w:tcBorders>
            <w:vAlign w:val="center"/>
            <w:hideMark/>
          </w:tcPr>
          <w:p w14:paraId="1E86BD77" w14:textId="77777777" w:rsidR="00B62A79" w:rsidRPr="00B62A79" w:rsidRDefault="00B62A79" w:rsidP="00B62A79">
            <w:pPr>
              <w:rPr>
                <w:rFonts w:ascii="Verdana" w:hAnsi="Verdana" w:cs="Calibri"/>
                <w:color w:val="000000"/>
                <w:sz w:val="16"/>
                <w:szCs w:val="16"/>
                <w:lang w:val="en-US"/>
              </w:rPr>
            </w:pPr>
          </w:p>
        </w:tc>
      </w:tr>
      <w:tr w:rsidR="00B62A79" w:rsidRPr="00B62A79" w14:paraId="0E88E6A0" w14:textId="77777777" w:rsidTr="00B62A79">
        <w:trPr>
          <w:trHeight w:val="1530"/>
        </w:trPr>
        <w:tc>
          <w:tcPr>
            <w:tcW w:w="2673" w:type="dxa"/>
            <w:vMerge/>
            <w:tcBorders>
              <w:top w:val="nil"/>
              <w:left w:val="single" w:sz="8" w:space="0" w:color="auto"/>
              <w:bottom w:val="single" w:sz="12" w:space="0" w:color="000000"/>
              <w:right w:val="single" w:sz="4" w:space="0" w:color="auto"/>
            </w:tcBorders>
            <w:vAlign w:val="center"/>
            <w:hideMark/>
          </w:tcPr>
          <w:p w14:paraId="755D74E9" w14:textId="77777777" w:rsidR="00B62A79" w:rsidRPr="00B62A79" w:rsidRDefault="00B62A79" w:rsidP="00B62A79">
            <w:pPr>
              <w:rPr>
                <w:rFonts w:ascii="Verdana" w:hAnsi="Verdana" w:cs="Calibri"/>
                <w:b/>
                <w:bCs/>
                <w:color w:val="000000"/>
                <w:sz w:val="16"/>
                <w:szCs w:val="16"/>
                <w:lang w:val="en-US"/>
              </w:rPr>
            </w:pPr>
          </w:p>
        </w:tc>
        <w:tc>
          <w:tcPr>
            <w:tcW w:w="1000" w:type="dxa"/>
            <w:vMerge/>
            <w:tcBorders>
              <w:top w:val="nil"/>
              <w:left w:val="single" w:sz="4" w:space="0" w:color="auto"/>
              <w:bottom w:val="single" w:sz="12" w:space="0" w:color="000000"/>
              <w:right w:val="single" w:sz="4" w:space="0" w:color="auto"/>
            </w:tcBorders>
            <w:vAlign w:val="center"/>
            <w:hideMark/>
          </w:tcPr>
          <w:p w14:paraId="1D5AFBE4" w14:textId="77777777" w:rsidR="00B62A79" w:rsidRPr="00B62A79" w:rsidRDefault="00B62A79" w:rsidP="00B62A79">
            <w:pPr>
              <w:rPr>
                <w:rFonts w:ascii="Verdana" w:hAnsi="Verdana" w:cs="Calibri"/>
                <w:b/>
                <w:bCs/>
                <w:color w:val="000000"/>
                <w:sz w:val="16"/>
                <w:szCs w:val="16"/>
                <w:lang w:val="en-US"/>
              </w:rPr>
            </w:pPr>
          </w:p>
        </w:tc>
        <w:tc>
          <w:tcPr>
            <w:tcW w:w="862" w:type="dxa"/>
            <w:vMerge/>
            <w:tcBorders>
              <w:top w:val="nil"/>
              <w:left w:val="single" w:sz="4" w:space="0" w:color="auto"/>
              <w:bottom w:val="single" w:sz="12" w:space="0" w:color="000000"/>
              <w:right w:val="single" w:sz="4" w:space="0" w:color="auto"/>
            </w:tcBorders>
            <w:vAlign w:val="center"/>
            <w:hideMark/>
          </w:tcPr>
          <w:p w14:paraId="467E2D60" w14:textId="77777777" w:rsidR="00B62A79" w:rsidRPr="00B62A79" w:rsidRDefault="00B62A79" w:rsidP="00B62A79">
            <w:pPr>
              <w:rPr>
                <w:rFonts w:ascii="Verdana" w:hAnsi="Verdana" w:cs="Calibri"/>
                <w:b/>
                <w:bCs/>
                <w:color w:val="000000"/>
                <w:sz w:val="16"/>
                <w:szCs w:val="16"/>
                <w:lang w:val="en-US"/>
              </w:rPr>
            </w:pPr>
          </w:p>
        </w:tc>
        <w:tc>
          <w:tcPr>
            <w:tcW w:w="1189" w:type="dxa"/>
            <w:tcBorders>
              <w:top w:val="nil"/>
              <w:left w:val="nil"/>
              <w:bottom w:val="nil"/>
              <w:right w:val="nil"/>
            </w:tcBorders>
            <w:shd w:val="clear" w:color="auto" w:fill="auto"/>
            <w:hideMark/>
          </w:tcPr>
          <w:p w14:paraId="719F83A7" w14:textId="5C443182" w:rsidR="00B62A79" w:rsidRPr="00B62A79" w:rsidRDefault="00B62A79" w:rsidP="00B62A79">
            <w:pPr>
              <w:rPr>
                <w:rFonts w:ascii="Verdana" w:hAnsi="Verdana" w:cs="Calibri"/>
                <w:color w:val="0E101A"/>
                <w:sz w:val="16"/>
                <w:szCs w:val="16"/>
                <w:lang w:val="en-US"/>
              </w:rPr>
            </w:pPr>
            <w:r w:rsidRPr="00B62A79">
              <w:rPr>
                <w:rFonts w:ascii="Verdana" w:hAnsi="Verdana" w:cs="Calibri"/>
                <w:color w:val="0E101A"/>
                <w:sz w:val="16"/>
                <w:szCs w:val="16"/>
                <w:lang w:val="en-US"/>
              </w:rPr>
              <w:t xml:space="preserve">Engage with partner </w:t>
            </w:r>
            <w:r w:rsidR="00C84A89" w:rsidRPr="00B62A79">
              <w:rPr>
                <w:rFonts w:ascii="Verdana" w:hAnsi="Verdana" w:cs="Calibri"/>
                <w:color w:val="0E101A"/>
                <w:sz w:val="16"/>
                <w:szCs w:val="16"/>
                <w:lang w:val="en-US"/>
              </w:rPr>
              <w:t>organizations</w:t>
            </w:r>
            <w:r w:rsidRPr="00B62A79">
              <w:rPr>
                <w:rFonts w:ascii="Verdana" w:hAnsi="Verdana" w:cs="Calibri"/>
                <w:color w:val="0E101A"/>
                <w:sz w:val="16"/>
                <w:szCs w:val="16"/>
                <w:lang w:val="en-US"/>
              </w:rPr>
              <w:t xml:space="preserve"> in the development of an initial proposal of the INFF strategy and the requirements to integrate green growth in the INFFF</w:t>
            </w:r>
          </w:p>
        </w:tc>
        <w:tc>
          <w:tcPr>
            <w:tcW w:w="99" w:type="dxa"/>
            <w:tcBorders>
              <w:top w:val="nil"/>
              <w:left w:val="single" w:sz="12" w:space="0" w:color="auto"/>
              <w:bottom w:val="single" w:sz="12" w:space="0" w:color="auto"/>
              <w:right w:val="single" w:sz="4" w:space="0" w:color="auto"/>
            </w:tcBorders>
            <w:shd w:val="clear" w:color="000000" w:fill="FFFFFF"/>
            <w:vAlign w:val="center"/>
            <w:hideMark/>
          </w:tcPr>
          <w:p w14:paraId="0F8A9E53"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99" w:type="dxa"/>
            <w:tcBorders>
              <w:top w:val="nil"/>
              <w:left w:val="nil"/>
              <w:bottom w:val="single" w:sz="12" w:space="0" w:color="auto"/>
              <w:right w:val="single" w:sz="4" w:space="0" w:color="auto"/>
            </w:tcBorders>
            <w:shd w:val="clear" w:color="000000" w:fill="FFFFFF"/>
            <w:vAlign w:val="center"/>
            <w:hideMark/>
          </w:tcPr>
          <w:p w14:paraId="53E884FB"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91" w:type="dxa"/>
            <w:tcBorders>
              <w:top w:val="nil"/>
              <w:left w:val="nil"/>
              <w:bottom w:val="single" w:sz="12" w:space="0" w:color="auto"/>
              <w:right w:val="single" w:sz="4" w:space="0" w:color="auto"/>
            </w:tcBorders>
            <w:shd w:val="clear" w:color="000000" w:fill="FFFFFF"/>
            <w:vAlign w:val="center"/>
            <w:hideMark/>
          </w:tcPr>
          <w:p w14:paraId="1A427F2E"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91" w:type="dxa"/>
            <w:tcBorders>
              <w:top w:val="single" w:sz="4" w:space="0" w:color="auto"/>
              <w:left w:val="nil"/>
              <w:bottom w:val="single" w:sz="12" w:space="0" w:color="auto"/>
              <w:right w:val="nil"/>
            </w:tcBorders>
            <w:shd w:val="clear" w:color="000000" w:fill="FFFFFF"/>
            <w:vAlign w:val="center"/>
            <w:hideMark/>
          </w:tcPr>
          <w:p w14:paraId="0415D411"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99" w:type="dxa"/>
            <w:tcBorders>
              <w:top w:val="nil"/>
              <w:left w:val="single" w:sz="12" w:space="0" w:color="auto"/>
              <w:bottom w:val="single" w:sz="12" w:space="0" w:color="auto"/>
              <w:right w:val="single" w:sz="4" w:space="0" w:color="auto"/>
            </w:tcBorders>
            <w:shd w:val="clear" w:color="000000" w:fill="FFFFFF"/>
            <w:vAlign w:val="center"/>
            <w:hideMark/>
          </w:tcPr>
          <w:p w14:paraId="5475472C"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X</w:t>
            </w:r>
          </w:p>
        </w:tc>
        <w:tc>
          <w:tcPr>
            <w:tcW w:w="103" w:type="dxa"/>
            <w:tcBorders>
              <w:top w:val="nil"/>
              <w:left w:val="nil"/>
              <w:bottom w:val="single" w:sz="12" w:space="0" w:color="auto"/>
              <w:right w:val="single" w:sz="4" w:space="0" w:color="auto"/>
            </w:tcBorders>
            <w:shd w:val="clear" w:color="000000" w:fill="FFFFFF"/>
            <w:vAlign w:val="center"/>
            <w:hideMark/>
          </w:tcPr>
          <w:p w14:paraId="32384943"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99" w:type="dxa"/>
            <w:tcBorders>
              <w:top w:val="nil"/>
              <w:left w:val="nil"/>
              <w:bottom w:val="single" w:sz="12" w:space="0" w:color="auto"/>
              <w:right w:val="single" w:sz="4" w:space="0" w:color="auto"/>
            </w:tcBorders>
            <w:shd w:val="clear" w:color="000000" w:fill="FFFFFF"/>
            <w:vAlign w:val="center"/>
            <w:hideMark/>
          </w:tcPr>
          <w:p w14:paraId="345F66DB"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111" w:type="dxa"/>
            <w:tcBorders>
              <w:top w:val="nil"/>
              <w:left w:val="nil"/>
              <w:bottom w:val="single" w:sz="12" w:space="0" w:color="auto"/>
              <w:right w:val="single" w:sz="12" w:space="0" w:color="auto"/>
            </w:tcBorders>
            <w:shd w:val="clear" w:color="000000" w:fill="FFFFFF"/>
            <w:vAlign w:val="center"/>
            <w:hideMark/>
          </w:tcPr>
          <w:p w14:paraId="4AF9BF64"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813" w:type="dxa"/>
            <w:vMerge/>
            <w:tcBorders>
              <w:top w:val="nil"/>
              <w:left w:val="nil"/>
              <w:bottom w:val="single" w:sz="12" w:space="0" w:color="000000"/>
              <w:right w:val="single" w:sz="4" w:space="0" w:color="auto"/>
            </w:tcBorders>
            <w:vAlign w:val="center"/>
            <w:hideMark/>
          </w:tcPr>
          <w:p w14:paraId="6A304561" w14:textId="77777777" w:rsidR="00B62A79" w:rsidRPr="00B62A79" w:rsidRDefault="00B62A79" w:rsidP="00B62A79">
            <w:pPr>
              <w:rPr>
                <w:rFonts w:ascii="Verdana" w:hAnsi="Verdana" w:cs="Calibri"/>
                <w:color w:val="000000"/>
                <w:sz w:val="16"/>
                <w:szCs w:val="16"/>
                <w:lang w:val="en-US"/>
              </w:rPr>
            </w:pPr>
          </w:p>
        </w:tc>
        <w:tc>
          <w:tcPr>
            <w:tcW w:w="361" w:type="dxa"/>
            <w:vMerge/>
            <w:tcBorders>
              <w:top w:val="nil"/>
              <w:left w:val="single" w:sz="4" w:space="0" w:color="auto"/>
              <w:bottom w:val="single" w:sz="12" w:space="0" w:color="000000"/>
              <w:right w:val="single" w:sz="4" w:space="0" w:color="auto"/>
            </w:tcBorders>
            <w:vAlign w:val="center"/>
            <w:hideMark/>
          </w:tcPr>
          <w:p w14:paraId="58E28336" w14:textId="77777777" w:rsidR="00B62A79" w:rsidRPr="00B62A79" w:rsidRDefault="00B62A79" w:rsidP="00B62A79">
            <w:pPr>
              <w:rPr>
                <w:rFonts w:ascii="Verdana" w:hAnsi="Verdana" w:cs="Calibri"/>
                <w:color w:val="000000"/>
                <w:sz w:val="16"/>
                <w:szCs w:val="16"/>
                <w:lang w:val="en-US"/>
              </w:rPr>
            </w:pPr>
          </w:p>
        </w:tc>
        <w:tc>
          <w:tcPr>
            <w:tcW w:w="361" w:type="dxa"/>
            <w:vMerge/>
            <w:tcBorders>
              <w:top w:val="nil"/>
              <w:left w:val="single" w:sz="4" w:space="0" w:color="auto"/>
              <w:bottom w:val="single" w:sz="12" w:space="0" w:color="000000"/>
              <w:right w:val="single" w:sz="4" w:space="0" w:color="auto"/>
            </w:tcBorders>
            <w:vAlign w:val="center"/>
            <w:hideMark/>
          </w:tcPr>
          <w:p w14:paraId="04D09AD1" w14:textId="77777777" w:rsidR="00B62A79" w:rsidRPr="00B62A79" w:rsidRDefault="00B62A79" w:rsidP="00B62A79">
            <w:pPr>
              <w:rPr>
                <w:rFonts w:ascii="Verdana" w:hAnsi="Verdana" w:cs="Calibri"/>
                <w:color w:val="000000"/>
                <w:sz w:val="16"/>
                <w:szCs w:val="16"/>
                <w:lang w:val="en-US"/>
              </w:rPr>
            </w:pPr>
          </w:p>
        </w:tc>
        <w:tc>
          <w:tcPr>
            <w:tcW w:w="353" w:type="dxa"/>
            <w:vMerge/>
            <w:tcBorders>
              <w:top w:val="nil"/>
              <w:left w:val="single" w:sz="4" w:space="0" w:color="auto"/>
              <w:bottom w:val="single" w:sz="12" w:space="0" w:color="000000"/>
              <w:right w:val="single" w:sz="4" w:space="0" w:color="auto"/>
            </w:tcBorders>
            <w:vAlign w:val="center"/>
            <w:hideMark/>
          </w:tcPr>
          <w:p w14:paraId="51D0027D" w14:textId="77777777" w:rsidR="00B62A79" w:rsidRPr="00B62A79" w:rsidRDefault="00B62A79" w:rsidP="00B62A79">
            <w:pPr>
              <w:rPr>
                <w:rFonts w:ascii="Verdana" w:hAnsi="Verdana" w:cs="Calibri"/>
                <w:b/>
                <w:bCs/>
                <w:color w:val="000000"/>
                <w:sz w:val="16"/>
                <w:szCs w:val="16"/>
                <w:lang w:val="en-US"/>
              </w:rPr>
            </w:pPr>
          </w:p>
        </w:tc>
        <w:tc>
          <w:tcPr>
            <w:tcW w:w="385" w:type="dxa"/>
            <w:vMerge/>
            <w:tcBorders>
              <w:top w:val="nil"/>
              <w:left w:val="single" w:sz="4" w:space="0" w:color="auto"/>
              <w:bottom w:val="single" w:sz="12" w:space="0" w:color="000000"/>
              <w:right w:val="single" w:sz="4" w:space="0" w:color="auto"/>
            </w:tcBorders>
            <w:vAlign w:val="center"/>
            <w:hideMark/>
          </w:tcPr>
          <w:p w14:paraId="33FC68F3" w14:textId="77777777" w:rsidR="00B62A79" w:rsidRPr="00B62A79" w:rsidRDefault="00B62A79" w:rsidP="00B62A79">
            <w:pPr>
              <w:rPr>
                <w:rFonts w:ascii="Verdana" w:hAnsi="Verdana" w:cs="Calibri"/>
                <w:color w:val="000000"/>
                <w:sz w:val="16"/>
                <w:szCs w:val="16"/>
                <w:lang w:val="en-US"/>
              </w:rPr>
            </w:pPr>
          </w:p>
        </w:tc>
        <w:tc>
          <w:tcPr>
            <w:tcW w:w="571" w:type="dxa"/>
            <w:vMerge/>
            <w:tcBorders>
              <w:top w:val="nil"/>
              <w:left w:val="single" w:sz="4" w:space="0" w:color="auto"/>
              <w:bottom w:val="single" w:sz="12" w:space="0" w:color="000000"/>
              <w:right w:val="single" w:sz="4" w:space="0" w:color="auto"/>
            </w:tcBorders>
            <w:vAlign w:val="center"/>
            <w:hideMark/>
          </w:tcPr>
          <w:p w14:paraId="75530F8F" w14:textId="77777777" w:rsidR="00B62A79" w:rsidRPr="00B62A79" w:rsidRDefault="00B62A79" w:rsidP="00B62A79">
            <w:pPr>
              <w:rPr>
                <w:rFonts w:ascii="Verdana" w:hAnsi="Verdana" w:cs="Calibri"/>
                <w:color w:val="000000"/>
                <w:sz w:val="16"/>
                <w:szCs w:val="16"/>
                <w:lang w:val="en-US"/>
              </w:rPr>
            </w:pPr>
          </w:p>
        </w:tc>
      </w:tr>
      <w:tr w:rsidR="00B62A79" w:rsidRPr="00B62A79" w14:paraId="30FFFC69" w14:textId="77777777" w:rsidTr="00B62A79">
        <w:trPr>
          <w:trHeight w:val="1350"/>
        </w:trPr>
        <w:tc>
          <w:tcPr>
            <w:tcW w:w="2673" w:type="dxa"/>
            <w:vMerge w:val="restart"/>
            <w:tcBorders>
              <w:top w:val="nil"/>
              <w:left w:val="single" w:sz="8" w:space="0" w:color="auto"/>
              <w:bottom w:val="single" w:sz="12" w:space="0" w:color="000000"/>
              <w:right w:val="single" w:sz="4" w:space="0" w:color="auto"/>
            </w:tcBorders>
            <w:shd w:val="clear" w:color="000000" w:fill="FFFFFF"/>
            <w:vAlign w:val="center"/>
            <w:hideMark/>
          </w:tcPr>
          <w:p w14:paraId="35043D66" w14:textId="77777777" w:rsidR="00B62A79" w:rsidRPr="00B62A79" w:rsidRDefault="00B62A79" w:rsidP="00B62A79">
            <w:pPr>
              <w:rPr>
                <w:rFonts w:ascii="Verdana" w:hAnsi="Verdana" w:cs="Calibri"/>
                <w:b/>
                <w:bCs/>
                <w:color w:val="000000"/>
                <w:sz w:val="16"/>
                <w:szCs w:val="16"/>
                <w:lang w:val="en-US"/>
              </w:rPr>
            </w:pPr>
            <w:r w:rsidRPr="00B62A79">
              <w:rPr>
                <w:rFonts w:ascii="Verdana" w:hAnsi="Verdana" w:cs="Calibri"/>
                <w:b/>
                <w:bCs/>
                <w:color w:val="000000"/>
                <w:sz w:val="16"/>
                <w:szCs w:val="16"/>
                <w:lang w:val="en-US"/>
              </w:rPr>
              <w:lastRenderedPageBreak/>
              <w:t>Output 2.3: Developing a set of gender mainstreamed national capacity building programmes related to green economy, INFF development, best practices and lessons learned in green investments and the green growth;</w:t>
            </w:r>
          </w:p>
        </w:tc>
        <w:tc>
          <w:tcPr>
            <w:tcW w:w="1000" w:type="dxa"/>
            <w:vMerge w:val="restart"/>
            <w:tcBorders>
              <w:top w:val="nil"/>
              <w:left w:val="single" w:sz="4" w:space="0" w:color="auto"/>
              <w:bottom w:val="single" w:sz="12" w:space="0" w:color="000000"/>
              <w:right w:val="single" w:sz="4" w:space="0" w:color="auto"/>
            </w:tcBorders>
            <w:shd w:val="clear" w:color="000000" w:fill="FFFFFF"/>
            <w:vAlign w:val="center"/>
            <w:hideMark/>
          </w:tcPr>
          <w:p w14:paraId="7EB45183" w14:textId="77777777" w:rsidR="00B62A79" w:rsidRPr="00B62A79" w:rsidRDefault="00B62A79" w:rsidP="00B62A79">
            <w:pPr>
              <w:jc w:val="center"/>
              <w:rPr>
                <w:rFonts w:ascii="Verdana" w:hAnsi="Verdana" w:cs="Calibri"/>
                <w:b/>
                <w:bCs/>
                <w:color w:val="000000"/>
                <w:sz w:val="16"/>
                <w:szCs w:val="16"/>
                <w:lang w:val="en-US"/>
              </w:rPr>
            </w:pPr>
            <w:r w:rsidRPr="00B62A79">
              <w:rPr>
                <w:rFonts w:ascii="Verdana" w:hAnsi="Verdana" w:cs="Calibri"/>
                <w:b/>
                <w:bCs/>
                <w:color w:val="000000"/>
                <w:sz w:val="16"/>
                <w:szCs w:val="16"/>
                <w:lang w:val="en-US"/>
              </w:rPr>
              <w:t> </w:t>
            </w:r>
          </w:p>
        </w:tc>
        <w:tc>
          <w:tcPr>
            <w:tcW w:w="862" w:type="dxa"/>
            <w:vMerge w:val="restart"/>
            <w:tcBorders>
              <w:top w:val="nil"/>
              <w:left w:val="single" w:sz="4" w:space="0" w:color="auto"/>
              <w:bottom w:val="single" w:sz="12" w:space="0" w:color="000000"/>
              <w:right w:val="single" w:sz="4" w:space="0" w:color="auto"/>
            </w:tcBorders>
            <w:shd w:val="clear" w:color="000000" w:fill="FFFFFF"/>
            <w:vAlign w:val="center"/>
            <w:hideMark/>
          </w:tcPr>
          <w:p w14:paraId="66A7F829" w14:textId="1E991005" w:rsidR="00B62A79" w:rsidRPr="00B62A79" w:rsidRDefault="00B62A79" w:rsidP="00B62A79">
            <w:pPr>
              <w:jc w:val="center"/>
              <w:rPr>
                <w:rFonts w:ascii="Verdana" w:hAnsi="Verdana" w:cs="Calibri"/>
                <w:b/>
                <w:bCs/>
                <w:color w:val="000000"/>
                <w:sz w:val="16"/>
                <w:szCs w:val="16"/>
                <w:lang w:val="en-US"/>
              </w:rPr>
            </w:pPr>
            <w:r w:rsidRPr="00B62A79">
              <w:rPr>
                <w:rFonts w:ascii="Verdana" w:hAnsi="Verdana" w:cs="Calibri"/>
                <w:b/>
                <w:bCs/>
                <w:color w:val="000000"/>
                <w:sz w:val="16"/>
                <w:szCs w:val="16"/>
                <w:lang w:val="en-US"/>
              </w:rPr>
              <w:t xml:space="preserve">Number of participants trained </w:t>
            </w:r>
            <w:r w:rsidR="00C84A89" w:rsidRPr="00B62A79">
              <w:rPr>
                <w:rFonts w:ascii="Verdana" w:hAnsi="Verdana" w:cs="Calibri"/>
                <w:b/>
                <w:bCs/>
                <w:color w:val="000000"/>
                <w:sz w:val="16"/>
                <w:szCs w:val="16"/>
                <w:lang w:val="en-US"/>
              </w:rPr>
              <w:t>Target</w:t>
            </w:r>
            <w:r w:rsidRPr="00B62A79">
              <w:rPr>
                <w:rFonts w:ascii="Verdana" w:hAnsi="Verdana" w:cs="Calibri"/>
                <w:b/>
                <w:bCs/>
                <w:color w:val="000000"/>
                <w:sz w:val="16"/>
                <w:szCs w:val="16"/>
                <w:lang w:val="en-US"/>
              </w:rPr>
              <w:t>: 150</w:t>
            </w:r>
          </w:p>
        </w:tc>
        <w:tc>
          <w:tcPr>
            <w:tcW w:w="1189" w:type="dxa"/>
            <w:vMerge w:val="restart"/>
            <w:tcBorders>
              <w:top w:val="single" w:sz="12" w:space="0" w:color="auto"/>
              <w:left w:val="single" w:sz="4" w:space="0" w:color="auto"/>
              <w:bottom w:val="single" w:sz="12" w:space="0" w:color="000000"/>
              <w:right w:val="single" w:sz="12" w:space="0" w:color="auto"/>
            </w:tcBorders>
            <w:shd w:val="clear" w:color="000000" w:fill="FFFFFF"/>
            <w:hideMark/>
          </w:tcPr>
          <w:p w14:paraId="54E83A8C" w14:textId="77777777" w:rsidR="00B62A79" w:rsidRPr="00B62A79" w:rsidRDefault="00B62A79" w:rsidP="00B62A79">
            <w:pPr>
              <w:rPr>
                <w:rFonts w:ascii="Verdana" w:hAnsi="Verdana" w:cs="Calibri"/>
                <w:color w:val="000000"/>
                <w:sz w:val="16"/>
                <w:szCs w:val="16"/>
                <w:lang w:val="en-US"/>
              </w:rPr>
            </w:pPr>
            <w:r w:rsidRPr="00B62A79">
              <w:rPr>
                <w:rFonts w:ascii="Verdana" w:hAnsi="Verdana" w:cs="Calibri"/>
                <w:color w:val="000000"/>
                <w:sz w:val="16"/>
                <w:szCs w:val="16"/>
                <w:lang w:val="en-US"/>
              </w:rPr>
              <w:t>Design and launch a series of capacity building programmes to inform and validate concepts of green investments, and discussion of the requirements to integrate green growth in the INFFF</w:t>
            </w:r>
          </w:p>
        </w:tc>
        <w:tc>
          <w:tcPr>
            <w:tcW w:w="99" w:type="dxa"/>
            <w:vMerge w:val="restart"/>
            <w:tcBorders>
              <w:top w:val="nil"/>
              <w:left w:val="single" w:sz="12" w:space="0" w:color="auto"/>
              <w:bottom w:val="single" w:sz="12" w:space="0" w:color="000000"/>
              <w:right w:val="single" w:sz="4" w:space="0" w:color="auto"/>
            </w:tcBorders>
            <w:shd w:val="clear" w:color="auto" w:fill="auto"/>
            <w:vAlign w:val="center"/>
            <w:hideMark/>
          </w:tcPr>
          <w:p w14:paraId="6C1AFE26"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99" w:type="dxa"/>
            <w:vMerge w:val="restart"/>
            <w:tcBorders>
              <w:top w:val="nil"/>
              <w:left w:val="single" w:sz="4" w:space="0" w:color="auto"/>
              <w:bottom w:val="single" w:sz="12" w:space="0" w:color="000000"/>
              <w:right w:val="single" w:sz="4" w:space="0" w:color="auto"/>
            </w:tcBorders>
            <w:shd w:val="clear" w:color="auto" w:fill="auto"/>
            <w:vAlign w:val="center"/>
            <w:hideMark/>
          </w:tcPr>
          <w:p w14:paraId="6294EA38"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91" w:type="dxa"/>
            <w:vMerge w:val="restart"/>
            <w:tcBorders>
              <w:top w:val="nil"/>
              <w:left w:val="single" w:sz="4" w:space="0" w:color="auto"/>
              <w:bottom w:val="single" w:sz="12" w:space="0" w:color="000000"/>
              <w:right w:val="single" w:sz="4" w:space="0" w:color="auto"/>
            </w:tcBorders>
            <w:shd w:val="clear" w:color="auto" w:fill="auto"/>
            <w:vAlign w:val="center"/>
            <w:hideMark/>
          </w:tcPr>
          <w:p w14:paraId="05EA4E46"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91" w:type="dxa"/>
            <w:vMerge w:val="restart"/>
            <w:tcBorders>
              <w:top w:val="nil"/>
              <w:left w:val="single" w:sz="4" w:space="0" w:color="auto"/>
              <w:bottom w:val="single" w:sz="12" w:space="0" w:color="000000"/>
              <w:right w:val="single" w:sz="12" w:space="0" w:color="auto"/>
            </w:tcBorders>
            <w:shd w:val="clear" w:color="auto" w:fill="auto"/>
            <w:vAlign w:val="center"/>
            <w:hideMark/>
          </w:tcPr>
          <w:p w14:paraId="08C98470"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99" w:type="dxa"/>
            <w:vMerge w:val="restart"/>
            <w:tcBorders>
              <w:top w:val="nil"/>
              <w:left w:val="single" w:sz="12" w:space="0" w:color="auto"/>
              <w:bottom w:val="single" w:sz="12" w:space="0" w:color="000000"/>
              <w:right w:val="single" w:sz="4" w:space="0" w:color="auto"/>
            </w:tcBorders>
            <w:shd w:val="clear" w:color="auto" w:fill="auto"/>
            <w:vAlign w:val="center"/>
            <w:hideMark/>
          </w:tcPr>
          <w:p w14:paraId="35EA6839"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X</w:t>
            </w:r>
          </w:p>
        </w:tc>
        <w:tc>
          <w:tcPr>
            <w:tcW w:w="103" w:type="dxa"/>
            <w:vMerge w:val="restart"/>
            <w:tcBorders>
              <w:top w:val="nil"/>
              <w:left w:val="single" w:sz="4" w:space="0" w:color="auto"/>
              <w:bottom w:val="single" w:sz="12" w:space="0" w:color="000000"/>
              <w:right w:val="single" w:sz="4" w:space="0" w:color="auto"/>
            </w:tcBorders>
            <w:shd w:val="clear" w:color="auto" w:fill="auto"/>
            <w:vAlign w:val="center"/>
            <w:hideMark/>
          </w:tcPr>
          <w:p w14:paraId="7CAD1AA3"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99" w:type="dxa"/>
            <w:vMerge w:val="restart"/>
            <w:tcBorders>
              <w:top w:val="nil"/>
              <w:left w:val="single" w:sz="4" w:space="0" w:color="auto"/>
              <w:bottom w:val="single" w:sz="12" w:space="0" w:color="000000"/>
              <w:right w:val="single" w:sz="4" w:space="0" w:color="auto"/>
            </w:tcBorders>
            <w:shd w:val="clear" w:color="auto" w:fill="auto"/>
            <w:vAlign w:val="center"/>
            <w:hideMark/>
          </w:tcPr>
          <w:p w14:paraId="17E3C771"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111" w:type="dxa"/>
            <w:vMerge w:val="restart"/>
            <w:tcBorders>
              <w:top w:val="nil"/>
              <w:left w:val="single" w:sz="4" w:space="0" w:color="auto"/>
              <w:bottom w:val="single" w:sz="12" w:space="0" w:color="000000"/>
              <w:right w:val="single" w:sz="12" w:space="0" w:color="auto"/>
            </w:tcBorders>
            <w:shd w:val="clear" w:color="auto" w:fill="auto"/>
            <w:vAlign w:val="center"/>
            <w:hideMark/>
          </w:tcPr>
          <w:p w14:paraId="18670701"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813" w:type="dxa"/>
            <w:vMerge w:val="restart"/>
            <w:tcBorders>
              <w:top w:val="nil"/>
              <w:left w:val="nil"/>
              <w:bottom w:val="single" w:sz="12" w:space="0" w:color="000000"/>
              <w:right w:val="single" w:sz="4" w:space="0" w:color="auto"/>
            </w:tcBorders>
            <w:shd w:val="clear" w:color="auto" w:fill="auto"/>
            <w:vAlign w:val="center"/>
            <w:hideMark/>
          </w:tcPr>
          <w:p w14:paraId="438479BE"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IC expert, develop technical materials coordination meetings, translation costs</w:t>
            </w:r>
          </w:p>
        </w:tc>
        <w:tc>
          <w:tcPr>
            <w:tcW w:w="361" w:type="dxa"/>
            <w:vMerge w:val="restart"/>
            <w:tcBorders>
              <w:top w:val="nil"/>
              <w:left w:val="single" w:sz="4" w:space="0" w:color="auto"/>
              <w:bottom w:val="single" w:sz="12" w:space="0" w:color="000000"/>
              <w:right w:val="single" w:sz="4" w:space="0" w:color="auto"/>
            </w:tcBorders>
            <w:shd w:val="clear" w:color="000000" w:fill="FFFFFF"/>
            <w:vAlign w:val="center"/>
            <w:hideMark/>
          </w:tcPr>
          <w:p w14:paraId="4C3F59B2"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40,000</w:t>
            </w:r>
          </w:p>
        </w:tc>
        <w:tc>
          <w:tcPr>
            <w:tcW w:w="361" w:type="dxa"/>
            <w:vMerge w:val="restart"/>
            <w:tcBorders>
              <w:top w:val="nil"/>
              <w:left w:val="single" w:sz="4" w:space="0" w:color="auto"/>
              <w:bottom w:val="single" w:sz="12" w:space="0" w:color="000000"/>
              <w:right w:val="single" w:sz="4" w:space="0" w:color="auto"/>
            </w:tcBorders>
            <w:shd w:val="clear" w:color="000000" w:fill="FFFFFF"/>
            <w:vAlign w:val="center"/>
            <w:hideMark/>
          </w:tcPr>
          <w:p w14:paraId="3560DC2E"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0</w:t>
            </w:r>
          </w:p>
        </w:tc>
        <w:tc>
          <w:tcPr>
            <w:tcW w:w="353" w:type="dxa"/>
            <w:vMerge w:val="restart"/>
            <w:tcBorders>
              <w:top w:val="nil"/>
              <w:left w:val="single" w:sz="4" w:space="0" w:color="auto"/>
              <w:bottom w:val="single" w:sz="12" w:space="0" w:color="000000"/>
              <w:right w:val="single" w:sz="4" w:space="0" w:color="auto"/>
            </w:tcBorders>
            <w:shd w:val="clear" w:color="000000" w:fill="FFFFFF"/>
            <w:vAlign w:val="center"/>
            <w:hideMark/>
          </w:tcPr>
          <w:p w14:paraId="5FEB945F" w14:textId="77777777" w:rsidR="00B62A79" w:rsidRPr="00B62A79" w:rsidRDefault="00B62A79" w:rsidP="00B62A79">
            <w:pPr>
              <w:jc w:val="center"/>
              <w:rPr>
                <w:rFonts w:ascii="Verdana" w:hAnsi="Verdana" w:cs="Calibri"/>
                <w:b/>
                <w:bCs/>
                <w:color w:val="000000"/>
                <w:sz w:val="16"/>
                <w:szCs w:val="16"/>
                <w:lang w:val="en-US"/>
              </w:rPr>
            </w:pPr>
            <w:r w:rsidRPr="00B62A79">
              <w:rPr>
                <w:rFonts w:ascii="Verdana" w:hAnsi="Verdana" w:cs="Calibri"/>
                <w:b/>
                <w:bCs/>
                <w:color w:val="000000"/>
                <w:sz w:val="16"/>
                <w:szCs w:val="16"/>
                <w:lang w:val="en-US"/>
              </w:rPr>
              <w:t>40,000</w:t>
            </w:r>
          </w:p>
        </w:tc>
        <w:tc>
          <w:tcPr>
            <w:tcW w:w="385" w:type="dxa"/>
            <w:vMerge w:val="restart"/>
            <w:tcBorders>
              <w:top w:val="nil"/>
              <w:left w:val="single" w:sz="4" w:space="0" w:color="auto"/>
              <w:bottom w:val="single" w:sz="12" w:space="0" w:color="000000"/>
              <w:right w:val="single" w:sz="4" w:space="0" w:color="auto"/>
            </w:tcBorders>
            <w:shd w:val="clear" w:color="000000" w:fill="FFFFFF"/>
            <w:vAlign w:val="center"/>
            <w:hideMark/>
          </w:tcPr>
          <w:p w14:paraId="6BA7DB2C"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UNDP</w:t>
            </w:r>
          </w:p>
        </w:tc>
        <w:tc>
          <w:tcPr>
            <w:tcW w:w="571" w:type="dxa"/>
            <w:vMerge w:val="restart"/>
            <w:tcBorders>
              <w:top w:val="nil"/>
              <w:left w:val="single" w:sz="4" w:space="0" w:color="auto"/>
              <w:bottom w:val="single" w:sz="12" w:space="0" w:color="000000"/>
              <w:right w:val="single" w:sz="4" w:space="0" w:color="auto"/>
            </w:tcBorders>
            <w:shd w:val="clear" w:color="000000" w:fill="FFFFFF"/>
            <w:vAlign w:val="center"/>
            <w:hideMark/>
          </w:tcPr>
          <w:p w14:paraId="21901EF2"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Government of Azerbaijan</w:t>
            </w:r>
          </w:p>
        </w:tc>
      </w:tr>
      <w:tr w:rsidR="00B62A79" w:rsidRPr="00B62A79" w14:paraId="1605CE47" w14:textId="77777777" w:rsidTr="00B62A79">
        <w:trPr>
          <w:trHeight w:val="458"/>
        </w:trPr>
        <w:tc>
          <w:tcPr>
            <w:tcW w:w="2673" w:type="dxa"/>
            <w:vMerge/>
            <w:tcBorders>
              <w:top w:val="nil"/>
              <w:left w:val="single" w:sz="8" w:space="0" w:color="auto"/>
              <w:bottom w:val="single" w:sz="12" w:space="0" w:color="000000"/>
              <w:right w:val="single" w:sz="4" w:space="0" w:color="auto"/>
            </w:tcBorders>
            <w:vAlign w:val="center"/>
            <w:hideMark/>
          </w:tcPr>
          <w:p w14:paraId="67832175" w14:textId="77777777" w:rsidR="00B62A79" w:rsidRPr="00B62A79" w:rsidRDefault="00B62A79" w:rsidP="00B62A79">
            <w:pPr>
              <w:rPr>
                <w:rFonts w:ascii="Verdana" w:hAnsi="Verdana" w:cs="Calibri"/>
                <w:b/>
                <w:bCs/>
                <w:color w:val="000000"/>
                <w:sz w:val="16"/>
                <w:szCs w:val="16"/>
                <w:lang w:val="en-US"/>
              </w:rPr>
            </w:pPr>
          </w:p>
        </w:tc>
        <w:tc>
          <w:tcPr>
            <w:tcW w:w="1000" w:type="dxa"/>
            <w:vMerge/>
            <w:tcBorders>
              <w:top w:val="nil"/>
              <w:left w:val="single" w:sz="4" w:space="0" w:color="auto"/>
              <w:bottom w:val="single" w:sz="12" w:space="0" w:color="000000"/>
              <w:right w:val="single" w:sz="4" w:space="0" w:color="auto"/>
            </w:tcBorders>
            <w:vAlign w:val="center"/>
            <w:hideMark/>
          </w:tcPr>
          <w:p w14:paraId="2CA77320" w14:textId="77777777" w:rsidR="00B62A79" w:rsidRPr="00B62A79" w:rsidRDefault="00B62A79" w:rsidP="00B62A79">
            <w:pPr>
              <w:rPr>
                <w:rFonts w:ascii="Verdana" w:hAnsi="Verdana" w:cs="Calibri"/>
                <w:b/>
                <w:bCs/>
                <w:color w:val="000000"/>
                <w:sz w:val="16"/>
                <w:szCs w:val="16"/>
                <w:lang w:val="en-US"/>
              </w:rPr>
            </w:pPr>
          </w:p>
        </w:tc>
        <w:tc>
          <w:tcPr>
            <w:tcW w:w="862" w:type="dxa"/>
            <w:vMerge/>
            <w:tcBorders>
              <w:top w:val="nil"/>
              <w:left w:val="single" w:sz="4" w:space="0" w:color="auto"/>
              <w:bottom w:val="single" w:sz="12" w:space="0" w:color="000000"/>
              <w:right w:val="single" w:sz="4" w:space="0" w:color="auto"/>
            </w:tcBorders>
            <w:vAlign w:val="center"/>
            <w:hideMark/>
          </w:tcPr>
          <w:p w14:paraId="2EF86280" w14:textId="77777777" w:rsidR="00B62A79" w:rsidRPr="00B62A79" w:rsidRDefault="00B62A79" w:rsidP="00B62A79">
            <w:pPr>
              <w:rPr>
                <w:rFonts w:ascii="Verdana" w:hAnsi="Verdana" w:cs="Calibri"/>
                <w:b/>
                <w:bCs/>
                <w:color w:val="000000"/>
                <w:sz w:val="16"/>
                <w:szCs w:val="16"/>
                <w:lang w:val="en-US"/>
              </w:rPr>
            </w:pPr>
          </w:p>
        </w:tc>
        <w:tc>
          <w:tcPr>
            <w:tcW w:w="1189" w:type="dxa"/>
            <w:vMerge/>
            <w:tcBorders>
              <w:top w:val="single" w:sz="12" w:space="0" w:color="auto"/>
              <w:left w:val="single" w:sz="4" w:space="0" w:color="auto"/>
              <w:bottom w:val="single" w:sz="12" w:space="0" w:color="000000"/>
              <w:right w:val="single" w:sz="12" w:space="0" w:color="auto"/>
            </w:tcBorders>
            <w:vAlign w:val="center"/>
            <w:hideMark/>
          </w:tcPr>
          <w:p w14:paraId="09E7941B" w14:textId="77777777" w:rsidR="00B62A79" w:rsidRPr="00B62A79" w:rsidRDefault="00B62A79" w:rsidP="00B62A79">
            <w:pPr>
              <w:rPr>
                <w:rFonts w:ascii="Verdana" w:hAnsi="Verdana" w:cs="Calibri"/>
                <w:color w:val="000000"/>
                <w:sz w:val="16"/>
                <w:szCs w:val="16"/>
                <w:lang w:val="en-US"/>
              </w:rPr>
            </w:pPr>
          </w:p>
        </w:tc>
        <w:tc>
          <w:tcPr>
            <w:tcW w:w="99" w:type="dxa"/>
            <w:vMerge/>
            <w:tcBorders>
              <w:top w:val="nil"/>
              <w:left w:val="single" w:sz="12" w:space="0" w:color="auto"/>
              <w:bottom w:val="single" w:sz="12" w:space="0" w:color="000000"/>
              <w:right w:val="single" w:sz="4" w:space="0" w:color="auto"/>
            </w:tcBorders>
            <w:vAlign w:val="center"/>
            <w:hideMark/>
          </w:tcPr>
          <w:p w14:paraId="14298DDA" w14:textId="77777777" w:rsidR="00B62A79" w:rsidRPr="00B62A79" w:rsidRDefault="00B62A79" w:rsidP="00B62A79">
            <w:pPr>
              <w:rPr>
                <w:rFonts w:ascii="Verdana" w:hAnsi="Verdana" w:cs="Calibri"/>
                <w:color w:val="000000"/>
                <w:sz w:val="16"/>
                <w:szCs w:val="16"/>
                <w:lang w:val="en-US"/>
              </w:rPr>
            </w:pPr>
          </w:p>
        </w:tc>
        <w:tc>
          <w:tcPr>
            <w:tcW w:w="99" w:type="dxa"/>
            <w:vMerge/>
            <w:tcBorders>
              <w:top w:val="nil"/>
              <w:left w:val="single" w:sz="4" w:space="0" w:color="auto"/>
              <w:bottom w:val="single" w:sz="12" w:space="0" w:color="000000"/>
              <w:right w:val="single" w:sz="4" w:space="0" w:color="auto"/>
            </w:tcBorders>
            <w:vAlign w:val="center"/>
            <w:hideMark/>
          </w:tcPr>
          <w:p w14:paraId="1933A6F6" w14:textId="77777777" w:rsidR="00B62A79" w:rsidRPr="00B62A79" w:rsidRDefault="00B62A79" w:rsidP="00B62A79">
            <w:pPr>
              <w:rPr>
                <w:rFonts w:ascii="Verdana" w:hAnsi="Verdana" w:cs="Calibri"/>
                <w:color w:val="000000"/>
                <w:sz w:val="16"/>
                <w:szCs w:val="16"/>
                <w:lang w:val="en-US"/>
              </w:rPr>
            </w:pPr>
          </w:p>
        </w:tc>
        <w:tc>
          <w:tcPr>
            <w:tcW w:w="91" w:type="dxa"/>
            <w:vMerge/>
            <w:tcBorders>
              <w:top w:val="nil"/>
              <w:left w:val="single" w:sz="4" w:space="0" w:color="auto"/>
              <w:bottom w:val="single" w:sz="12" w:space="0" w:color="000000"/>
              <w:right w:val="single" w:sz="4" w:space="0" w:color="auto"/>
            </w:tcBorders>
            <w:vAlign w:val="center"/>
            <w:hideMark/>
          </w:tcPr>
          <w:p w14:paraId="6D98D8C5" w14:textId="77777777" w:rsidR="00B62A79" w:rsidRPr="00B62A79" w:rsidRDefault="00B62A79" w:rsidP="00B62A79">
            <w:pPr>
              <w:rPr>
                <w:rFonts w:ascii="Verdana" w:hAnsi="Verdana" w:cs="Calibri"/>
                <w:color w:val="000000"/>
                <w:sz w:val="16"/>
                <w:szCs w:val="16"/>
                <w:lang w:val="en-US"/>
              </w:rPr>
            </w:pPr>
          </w:p>
        </w:tc>
        <w:tc>
          <w:tcPr>
            <w:tcW w:w="91" w:type="dxa"/>
            <w:vMerge/>
            <w:tcBorders>
              <w:top w:val="nil"/>
              <w:left w:val="single" w:sz="4" w:space="0" w:color="auto"/>
              <w:bottom w:val="single" w:sz="12" w:space="0" w:color="000000"/>
              <w:right w:val="single" w:sz="12" w:space="0" w:color="auto"/>
            </w:tcBorders>
            <w:vAlign w:val="center"/>
            <w:hideMark/>
          </w:tcPr>
          <w:p w14:paraId="1BC1009E" w14:textId="77777777" w:rsidR="00B62A79" w:rsidRPr="00B62A79" w:rsidRDefault="00B62A79" w:rsidP="00B62A79">
            <w:pPr>
              <w:rPr>
                <w:rFonts w:ascii="Verdana" w:hAnsi="Verdana" w:cs="Calibri"/>
                <w:color w:val="000000"/>
                <w:sz w:val="16"/>
                <w:szCs w:val="16"/>
                <w:lang w:val="en-US"/>
              </w:rPr>
            </w:pPr>
          </w:p>
        </w:tc>
        <w:tc>
          <w:tcPr>
            <w:tcW w:w="99" w:type="dxa"/>
            <w:vMerge/>
            <w:tcBorders>
              <w:top w:val="nil"/>
              <w:left w:val="single" w:sz="12" w:space="0" w:color="auto"/>
              <w:bottom w:val="single" w:sz="12" w:space="0" w:color="000000"/>
              <w:right w:val="single" w:sz="4" w:space="0" w:color="auto"/>
            </w:tcBorders>
            <w:vAlign w:val="center"/>
            <w:hideMark/>
          </w:tcPr>
          <w:p w14:paraId="56417B66" w14:textId="77777777" w:rsidR="00B62A79" w:rsidRPr="00B62A79" w:rsidRDefault="00B62A79" w:rsidP="00B62A79">
            <w:pPr>
              <w:rPr>
                <w:rFonts w:ascii="Verdana" w:hAnsi="Verdana" w:cs="Calibri"/>
                <w:color w:val="000000"/>
                <w:sz w:val="16"/>
                <w:szCs w:val="16"/>
                <w:lang w:val="en-US"/>
              </w:rPr>
            </w:pPr>
          </w:p>
        </w:tc>
        <w:tc>
          <w:tcPr>
            <w:tcW w:w="103" w:type="dxa"/>
            <w:vMerge/>
            <w:tcBorders>
              <w:top w:val="nil"/>
              <w:left w:val="single" w:sz="4" w:space="0" w:color="auto"/>
              <w:bottom w:val="single" w:sz="12" w:space="0" w:color="000000"/>
              <w:right w:val="single" w:sz="4" w:space="0" w:color="auto"/>
            </w:tcBorders>
            <w:vAlign w:val="center"/>
            <w:hideMark/>
          </w:tcPr>
          <w:p w14:paraId="2927D544" w14:textId="77777777" w:rsidR="00B62A79" w:rsidRPr="00B62A79" w:rsidRDefault="00B62A79" w:rsidP="00B62A79">
            <w:pPr>
              <w:rPr>
                <w:rFonts w:ascii="Verdana" w:hAnsi="Verdana" w:cs="Calibri"/>
                <w:color w:val="000000"/>
                <w:sz w:val="16"/>
                <w:szCs w:val="16"/>
                <w:lang w:val="en-US"/>
              </w:rPr>
            </w:pPr>
          </w:p>
        </w:tc>
        <w:tc>
          <w:tcPr>
            <w:tcW w:w="99" w:type="dxa"/>
            <w:vMerge/>
            <w:tcBorders>
              <w:top w:val="nil"/>
              <w:left w:val="single" w:sz="4" w:space="0" w:color="auto"/>
              <w:bottom w:val="single" w:sz="12" w:space="0" w:color="000000"/>
              <w:right w:val="single" w:sz="4" w:space="0" w:color="auto"/>
            </w:tcBorders>
            <w:vAlign w:val="center"/>
            <w:hideMark/>
          </w:tcPr>
          <w:p w14:paraId="782D6A0A" w14:textId="77777777" w:rsidR="00B62A79" w:rsidRPr="00B62A79" w:rsidRDefault="00B62A79" w:rsidP="00B62A79">
            <w:pPr>
              <w:rPr>
                <w:rFonts w:ascii="Verdana" w:hAnsi="Verdana" w:cs="Calibri"/>
                <w:color w:val="000000"/>
                <w:sz w:val="16"/>
                <w:szCs w:val="16"/>
                <w:lang w:val="en-US"/>
              </w:rPr>
            </w:pPr>
          </w:p>
        </w:tc>
        <w:tc>
          <w:tcPr>
            <w:tcW w:w="111" w:type="dxa"/>
            <w:vMerge/>
            <w:tcBorders>
              <w:top w:val="nil"/>
              <w:left w:val="single" w:sz="4" w:space="0" w:color="auto"/>
              <w:bottom w:val="single" w:sz="12" w:space="0" w:color="000000"/>
              <w:right w:val="single" w:sz="12" w:space="0" w:color="auto"/>
            </w:tcBorders>
            <w:vAlign w:val="center"/>
            <w:hideMark/>
          </w:tcPr>
          <w:p w14:paraId="014A07C2" w14:textId="77777777" w:rsidR="00B62A79" w:rsidRPr="00B62A79" w:rsidRDefault="00B62A79" w:rsidP="00B62A79">
            <w:pPr>
              <w:rPr>
                <w:rFonts w:ascii="Verdana" w:hAnsi="Verdana" w:cs="Calibri"/>
                <w:color w:val="000000"/>
                <w:sz w:val="16"/>
                <w:szCs w:val="16"/>
                <w:lang w:val="en-US"/>
              </w:rPr>
            </w:pPr>
          </w:p>
        </w:tc>
        <w:tc>
          <w:tcPr>
            <w:tcW w:w="813" w:type="dxa"/>
            <w:vMerge/>
            <w:tcBorders>
              <w:top w:val="nil"/>
              <w:left w:val="nil"/>
              <w:bottom w:val="single" w:sz="12" w:space="0" w:color="000000"/>
              <w:right w:val="single" w:sz="4" w:space="0" w:color="auto"/>
            </w:tcBorders>
            <w:vAlign w:val="center"/>
            <w:hideMark/>
          </w:tcPr>
          <w:p w14:paraId="1018565A" w14:textId="77777777" w:rsidR="00B62A79" w:rsidRPr="00B62A79" w:rsidRDefault="00B62A79" w:rsidP="00B62A79">
            <w:pPr>
              <w:rPr>
                <w:rFonts w:ascii="Verdana" w:hAnsi="Verdana" w:cs="Calibri"/>
                <w:color w:val="000000"/>
                <w:sz w:val="16"/>
                <w:szCs w:val="16"/>
                <w:lang w:val="en-US"/>
              </w:rPr>
            </w:pPr>
          </w:p>
        </w:tc>
        <w:tc>
          <w:tcPr>
            <w:tcW w:w="361" w:type="dxa"/>
            <w:vMerge/>
            <w:tcBorders>
              <w:top w:val="nil"/>
              <w:left w:val="single" w:sz="4" w:space="0" w:color="auto"/>
              <w:bottom w:val="single" w:sz="12" w:space="0" w:color="000000"/>
              <w:right w:val="single" w:sz="4" w:space="0" w:color="auto"/>
            </w:tcBorders>
            <w:vAlign w:val="center"/>
            <w:hideMark/>
          </w:tcPr>
          <w:p w14:paraId="10B56901" w14:textId="77777777" w:rsidR="00B62A79" w:rsidRPr="00B62A79" w:rsidRDefault="00B62A79" w:rsidP="00B62A79">
            <w:pPr>
              <w:rPr>
                <w:rFonts w:ascii="Verdana" w:hAnsi="Verdana" w:cs="Calibri"/>
                <w:color w:val="000000"/>
                <w:sz w:val="16"/>
                <w:szCs w:val="16"/>
                <w:lang w:val="en-US"/>
              </w:rPr>
            </w:pPr>
          </w:p>
        </w:tc>
        <w:tc>
          <w:tcPr>
            <w:tcW w:w="361" w:type="dxa"/>
            <w:vMerge/>
            <w:tcBorders>
              <w:top w:val="nil"/>
              <w:left w:val="single" w:sz="4" w:space="0" w:color="auto"/>
              <w:bottom w:val="single" w:sz="12" w:space="0" w:color="000000"/>
              <w:right w:val="single" w:sz="4" w:space="0" w:color="auto"/>
            </w:tcBorders>
            <w:vAlign w:val="center"/>
            <w:hideMark/>
          </w:tcPr>
          <w:p w14:paraId="1A8A1415" w14:textId="77777777" w:rsidR="00B62A79" w:rsidRPr="00B62A79" w:rsidRDefault="00B62A79" w:rsidP="00B62A79">
            <w:pPr>
              <w:rPr>
                <w:rFonts w:ascii="Verdana" w:hAnsi="Verdana" w:cs="Calibri"/>
                <w:color w:val="000000"/>
                <w:sz w:val="16"/>
                <w:szCs w:val="16"/>
                <w:lang w:val="en-US"/>
              </w:rPr>
            </w:pPr>
          </w:p>
        </w:tc>
        <w:tc>
          <w:tcPr>
            <w:tcW w:w="353" w:type="dxa"/>
            <w:vMerge/>
            <w:tcBorders>
              <w:top w:val="nil"/>
              <w:left w:val="single" w:sz="4" w:space="0" w:color="auto"/>
              <w:bottom w:val="single" w:sz="12" w:space="0" w:color="000000"/>
              <w:right w:val="single" w:sz="4" w:space="0" w:color="auto"/>
            </w:tcBorders>
            <w:vAlign w:val="center"/>
            <w:hideMark/>
          </w:tcPr>
          <w:p w14:paraId="3E313B1D" w14:textId="77777777" w:rsidR="00B62A79" w:rsidRPr="00B62A79" w:rsidRDefault="00B62A79" w:rsidP="00B62A79">
            <w:pPr>
              <w:rPr>
                <w:rFonts w:ascii="Verdana" w:hAnsi="Verdana" w:cs="Calibri"/>
                <w:b/>
                <w:bCs/>
                <w:color w:val="000000"/>
                <w:sz w:val="16"/>
                <w:szCs w:val="16"/>
                <w:lang w:val="en-US"/>
              </w:rPr>
            </w:pPr>
          </w:p>
        </w:tc>
        <w:tc>
          <w:tcPr>
            <w:tcW w:w="385" w:type="dxa"/>
            <w:vMerge/>
            <w:tcBorders>
              <w:top w:val="nil"/>
              <w:left w:val="single" w:sz="4" w:space="0" w:color="auto"/>
              <w:bottom w:val="single" w:sz="12" w:space="0" w:color="000000"/>
              <w:right w:val="single" w:sz="4" w:space="0" w:color="auto"/>
            </w:tcBorders>
            <w:vAlign w:val="center"/>
            <w:hideMark/>
          </w:tcPr>
          <w:p w14:paraId="01B5A2B1" w14:textId="77777777" w:rsidR="00B62A79" w:rsidRPr="00B62A79" w:rsidRDefault="00B62A79" w:rsidP="00B62A79">
            <w:pPr>
              <w:rPr>
                <w:rFonts w:ascii="Verdana" w:hAnsi="Verdana" w:cs="Calibri"/>
                <w:color w:val="000000"/>
                <w:sz w:val="16"/>
                <w:szCs w:val="16"/>
                <w:lang w:val="en-US"/>
              </w:rPr>
            </w:pPr>
          </w:p>
        </w:tc>
        <w:tc>
          <w:tcPr>
            <w:tcW w:w="571" w:type="dxa"/>
            <w:vMerge/>
            <w:tcBorders>
              <w:top w:val="nil"/>
              <w:left w:val="single" w:sz="4" w:space="0" w:color="auto"/>
              <w:bottom w:val="single" w:sz="12" w:space="0" w:color="000000"/>
              <w:right w:val="single" w:sz="4" w:space="0" w:color="auto"/>
            </w:tcBorders>
            <w:vAlign w:val="center"/>
            <w:hideMark/>
          </w:tcPr>
          <w:p w14:paraId="302EFF53" w14:textId="77777777" w:rsidR="00B62A79" w:rsidRPr="00B62A79" w:rsidRDefault="00B62A79" w:rsidP="00B62A79">
            <w:pPr>
              <w:rPr>
                <w:rFonts w:ascii="Verdana" w:hAnsi="Verdana" w:cs="Calibri"/>
                <w:color w:val="000000"/>
                <w:sz w:val="16"/>
                <w:szCs w:val="16"/>
                <w:lang w:val="en-US"/>
              </w:rPr>
            </w:pPr>
          </w:p>
        </w:tc>
      </w:tr>
      <w:tr w:rsidR="00B62A79" w:rsidRPr="00B62A79" w14:paraId="0B2B4C8D" w14:textId="77777777" w:rsidTr="00B62A79">
        <w:trPr>
          <w:trHeight w:val="458"/>
        </w:trPr>
        <w:tc>
          <w:tcPr>
            <w:tcW w:w="2673" w:type="dxa"/>
            <w:vMerge/>
            <w:tcBorders>
              <w:top w:val="nil"/>
              <w:left w:val="single" w:sz="8" w:space="0" w:color="auto"/>
              <w:bottom w:val="single" w:sz="12" w:space="0" w:color="000000"/>
              <w:right w:val="single" w:sz="4" w:space="0" w:color="auto"/>
            </w:tcBorders>
            <w:vAlign w:val="center"/>
            <w:hideMark/>
          </w:tcPr>
          <w:p w14:paraId="77C729F8" w14:textId="77777777" w:rsidR="00B62A79" w:rsidRPr="00B62A79" w:rsidRDefault="00B62A79" w:rsidP="00B62A79">
            <w:pPr>
              <w:rPr>
                <w:rFonts w:ascii="Verdana" w:hAnsi="Verdana" w:cs="Calibri"/>
                <w:b/>
                <w:bCs/>
                <w:color w:val="000000"/>
                <w:sz w:val="16"/>
                <w:szCs w:val="16"/>
                <w:lang w:val="en-US"/>
              </w:rPr>
            </w:pPr>
          </w:p>
        </w:tc>
        <w:tc>
          <w:tcPr>
            <w:tcW w:w="1000" w:type="dxa"/>
            <w:vMerge/>
            <w:tcBorders>
              <w:top w:val="nil"/>
              <w:left w:val="single" w:sz="4" w:space="0" w:color="auto"/>
              <w:bottom w:val="single" w:sz="12" w:space="0" w:color="000000"/>
              <w:right w:val="single" w:sz="4" w:space="0" w:color="auto"/>
            </w:tcBorders>
            <w:vAlign w:val="center"/>
            <w:hideMark/>
          </w:tcPr>
          <w:p w14:paraId="2EA2076E" w14:textId="77777777" w:rsidR="00B62A79" w:rsidRPr="00B62A79" w:rsidRDefault="00B62A79" w:rsidP="00B62A79">
            <w:pPr>
              <w:rPr>
                <w:rFonts w:ascii="Verdana" w:hAnsi="Verdana" w:cs="Calibri"/>
                <w:b/>
                <w:bCs/>
                <w:color w:val="000000"/>
                <w:sz w:val="16"/>
                <w:szCs w:val="16"/>
                <w:lang w:val="en-US"/>
              </w:rPr>
            </w:pPr>
          </w:p>
        </w:tc>
        <w:tc>
          <w:tcPr>
            <w:tcW w:w="862" w:type="dxa"/>
            <w:vMerge/>
            <w:tcBorders>
              <w:top w:val="nil"/>
              <w:left w:val="single" w:sz="4" w:space="0" w:color="auto"/>
              <w:bottom w:val="single" w:sz="12" w:space="0" w:color="000000"/>
              <w:right w:val="single" w:sz="4" w:space="0" w:color="auto"/>
            </w:tcBorders>
            <w:vAlign w:val="center"/>
            <w:hideMark/>
          </w:tcPr>
          <w:p w14:paraId="1903D603" w14:textId="77777777" w:rsidR="00B62A79" w:rsidRPr="00B62A79" w:rsidRDefault="00B62A79" w:rsidP="00B62A79">
            <w:pPr>
              <w:rPr>
                <w:rFonts w:ascii="Verdana" w:hAnsi="Verdana" w:cs="Calibri"/>
                <w:b/>
                <w:bCs/>
                <w:color w:val="000000"/>
                <w:sz w:val="16"/>
                <w:szCs w:val="16"/>
                <w:lang w:val="en-US"/>
              </w:rPr>
            </w:pPr>
          </w:p>
        </w:tc>
        <w:tc>
          <w:tcPr>
            <w:tcW w:w="1189" w:type="dxa"/>
            <w:vMerge/>
            <w:tcBorders>
              <w:top w:val="single" w:sz="12" w:space="0" w:color="auto"/>
              <w:left w:val="single" w:sz="4" w:space="0" w:color="auto"/>
              <w:bottom w:val="single" w:sz="12" w:space="0" w:color="000000"/>
              <w:right w:val="single" w:sz="12" w:space="0" w:color="auto"/>
            </w:tcBorders>
            <w:vAlign w:val="center"/>
            <w:hideMark/>
          </w:tcPr>
          <w:p w14:paraId="4335FCC4" w14:textId="77777777" w:rsidR="00B62A79" w:rsidRPr="00B62A79" w:rsidRDefault="00B62A79" w:rsidP="00B62A79">
            <w:pPr>
              <w:rPr>
                <w:rFonts w:ascii="Verdana" w:hAnsi="Verdana" w:cs="Calibri"/>
                <w:color w:val="000000"/>
                <w:sz w:val="16"/>
                <w:szCs w:val="16"/>
                <w:lang w:val="en-US"/>
              </w:rPr>
            </w:pPr>
          </w:p>
        </w:tc>
        <w:tc>
          <w:tcPr>
            <w:tcW w:w="99" w:type="dxa"/>
            <w:vMerge/>
            <w:tcBorders>
              <w:top w:val="nil"/>
              <w:left w:val="single" w:sz="12" w:space="0" w:color="auto"/>
              <w:bottom w:val="single" w:sz="12" w:space="0" w:color="000000"/>
              <w:right w:val="single" w:sz="4" w:space="0" w:color="auto"/>
            </w:tcBorders>
            <w:vAlign w:val="center"/>
            <w:hideMark/>
          </w:tcPr>
          <w:p w14:paraId="092ED694" w14:textId="77777777" w:rsidR="00B62A79" w:rsidRPr="00B62A79" w:rsidRDefault="00B62A79" w:rsidP="00B62A79">
            <w:pPr>
              <w:rPr>
                <w:rFonts w:ascii="Verdana" w:hAnsi="Verdana" w:cs="Calibri"/>
                <w:color w:val="000000"/>
                <w:sz w:val="16"/>
                <w:szCs w:val="16"/>
                <w:lang w:val="en-US"/>
              </w:rPr>
            </w:pPr>
          </w:p>
        </w:tc>
        <w:tc>
          <w:tcPr>
            <w:tcW w:w="99" w:type="dxa"/>
            <w:vMerge/>
            <w:tcBorders>
              <w:top w:val="nil"/>
              <w:left w:val="single" w:sz="4" w:space="0" w:color="auto"/>
              <w:bottom w:val="single" w:sz="12" w:space="0" w:color="000000"/>
              <w:right w:val="single" w:sz="4" w:space="0" w:color="auto"/>
            </w:tcBorders>
            <w:vAlign w:val="center"/>
            <w:hideMark/>
          </w:tcPr>
          <w:p w14:paraId="64EAAA67" w14:textId="77777777" w:rsidR="00B62A79" w:rsidRPr="00B62A79" w:rsidRDefault="00B62A79" w:rsidP="00B62A79">
            <w:pPr>
              <w:rPr>
                <w:rFonts w:ascii="Verdana" w:hAnsi="Verdana" w:cs="Calibri"/>
                <w:color w:val="000000"/>
                <w:sz w:val="16"/>
                <w:szCs w:val="16"/>
                <w:lang w:val="en-US"/>
              </w:rPr>
            </w:pPr>
          </w:p>
        </w:tc>
        <w:tc>
          <w:tcPr>
            <w:tcW w:w="91" w:type="dxa"/>
            <w:vMerge/>
            <w:tcBorders>
              <w:top w:val="nil"/>
              <w:left w:val="single" w:sz="4" w:space="0" w:color="auto"/>
              <w:bottom w:val="single" w:sz="12" w:space="0" w:color="000000"/>
              <w:right w:val="single" w:sz="4" w:space="0" w:color="auto"/>
            </w:tcBorders>
            <w:vAlign w:val="center"/>
            <w:hideMark/>
          </w:tcPr>
          <w:p w14:paraId="19982BEE" w14:textId="77777777" w:rsidR="00B62A79" w:rsidRPr="00B62A79" w:rsidRDefault="00B62A79" w:rsidP="00B62A79">
            <w:pPr>
              <w:rPr>
                <w:rFonts w:ascii="Verdana" w:hAnsi="Verdana" w:cs="Calibri"/>
                <w:color w:val="000000"/>
                <w:sz w:val="16"/>
                <w:szCs w:val="16"/>
                <w:lang w:val="en-US"/>
              </w:rPr>
            </w:pPr>
          </w:p>
        </w:tc>
        <w:tc>
          <w:tcPr>
            <w:tcW w:w="91" w:type="dxa"/>
            <w:vMerge/>
            <w:tcBorders>
              <w:top w:val="nil"/>
              <w:left w:val="single" w:sz="4" w:space="0" w:color="auto"/>
              <w:bottom w:val="single" w:sz="12" w:space="0" w:color="000000"/>
              <w:right w:val="single" w:sz="12" w:space="0" w:color="auto"/>
            </w:tcBorders>
            <w:vAlign w:val="center"/>
            <w:hideMark/>
          </w:tcPr>
          <w:p w14:paraId="7DD9FC42" w14:textId="77777777" w:rsidR="00B62A79" w:rsidRPr="00B62A79" w:rsidRDefault="00B62A79" w:rsidP="00B62A79">
            <w:pPr>
              <w:rPr>
                <w:rFonts w:ascii="Verdana" w:hAnsi="Verdana" w:cs="Calibri"/>
                <w:color w:val="000000"/>
                <w:sz w:val="16"/>
                <w:szCs w:val="16"/>
                <w:lang w:val="en-US"/>
              </w:rPr>
            </w:pPr>
          </w:p>
        </w:tc>
        <w:tc>
          <w:tcPr>
            <w:tcW w:w="99" w:type="dxa"/>
            <w:vMerge/>
            <w:tcBorders>
              <w:top w:val="nil"/>
              <w:left w:val="single" w:sz="12" w:space="0" w:color="auto"/>
              <w:bottom w:val="single" w:sz="12" w:space="0" w:color="000000"/>
              <w:right w:val="single" w:sz="4" w:space="0" w:color="auto"/>
            </w:tcBorders>
            <w:vAlign w:val="center"/>
            <w:hideMark/>
          </w:tcPr>
          <w:p w14:paraId="2EAF7606" w14:textId="77777777" w:rsidR="00B62A79" w:rsidRPr="00B62A79" w:rsidRDefault="00B62A79" w:rsidP="00B62A79">
            <w:pPr>
              <w:rPr>
                <w:rFonts w:ascii="Verdana" w:hAnsi="Verdana" w:cs="Calibri"/>
                <w:color w:val="000000"/>
                <w:sz w:val="16"/>
                <w:szCs w:val="16"/>
                <w:lang w:val="en-US"/>
              </w:rPr>
            </w:pPr>
          </w:p>
        </w:tc>
        <w:tc>
          <w:tcPr>
            <w:tcW w:w="103" w:type="dxa"/>
            <w:vMerge/>
            <w:tcBorders>
              <w:top w:val="nil"/>
              <w:left w:val="single" w:sz="4" w:space="0" w:color="auto"/>
              <w:bottom w:val="single" w:sz="12" w:space="0" w:color="000000"/>
              <w:right w:val="single" w:sz="4" w:space="0" w:color="auto"/>
            </w:tcBorders>
            <w:vAlign w:val="center"/>
            <w:hideMark/>
          </w:tcPr>
          <w:p w14:paraId="1C4F9C5F" w14:textId="77777777" w:rsidR="00B62A79" w:rsidRPr="00B62A79" w:rsidRDefault="00B62A79" w:rsidP="00B62A79">
            <w:pPr>
              <w:rPr>
                <w:rFonts w:ascii="Verdana" w:hAnsi="Verdana" w:cs="Calibri"/>
                <w:color w:val="000000"/>
                <w:sz w:val="16"/>
                <w:szCs w:val="16"/>
                <w:lang w:val="en-US"/>
              </w:rPr>
            </w:pPr>
          </w:p>
        </w:tc>
        <w:tc>
          <w:tcPr>
            <w:tcW w:w="99" w:type="dxa"/>
            <w:vMerge/>
            <w:tcBorders>
              <w:top w:val="nil"/>
              <w:left w:val="single" w:sz="4" w:space="0" w:color="auto"/>
              <w:bottom w:val="single" w:sz="12" w:space="0" w:color="000000"/>
              <w:right w:val="single" w:sz="4" w:space="0" w:color="auto"/>
            </w:tcBorders>
            <w:vAlign w:val="center"/>
            <w:hideMark/>
          </w:tcPr>
          <w:p w14:paraId="352EBA56" w14:textId="77777777" w:rsidR="00B62A79" w:rsidRPr="00B62A79" w:rsidRDefault="00B62A79" w:rsidP="00B62A79">
            <w:pPr>
              <w:rPr>
                <w:rFonts w:ascii="Verdana" w:hAnsi="Verdana" w:cs="Calibri"/>
                <w:color w:val="000000"/>
                <w:sz w:val="16"/>
                <w:szCs w:val="16"/>
                <w:lang w:val="en-US"/>
              </w:rPr>
            </w:pPr>
          </w:p>
        </w:tc>
        <w:tc>
          <w:tcPr>
            <w:tcW w:w="111" w:type="dxa"/>
            <w:vMerge/>
            <w:tcBorders>
              <w:top w:val="nil"/>
              <w:left w:val="single" w:sz="4" w:space="0" w:color="auto"/>
              <w:bottom w:val="single" w:sz="12" w:space="0" w:color="000000"/>
              <w:right w:val="single" w:sz="12" w:space="0" w:color="auto"/>
            </w:tcBorders>
            <w:vAlign w:val="center"/>
            <w:hideMark/>
          </w:tcPr>
          <w:p w14:paraId="5CAF3634" w14:textId="77777777" w:rsidR="00B62A79" w:rsidRPr="00B62A79" w:rsidRDefault="00B62A79" w:rsidP="00B62A79">
            <w:pPr>
              <w:rPr>
                <w:rFonts w:ascii="Verdana" w:hAnsi="Verdana" w:cs="Calibri"/>
                <w:color w:val="000000"/>
                <w:sz w:val="16"/>
                <w:szCs w:val="16"/>
                <w:lang w:val="en-US"/>
              </w:rPr>
            </w:pPr>
          </w:p>
        </w:tc>
        <w:tc>
          <w:tcPr>
            <w:tcW w:w="813" w:type="dxa"/>
            <w:vMerge/>
            <w:tcBorders>
              <w:top w:val="nil"/>
              <w:left w:val="nil"/>
              <w:bottom w:val="single" w:sz="12" w:space="0" w:color="000000"/>
              <w:right w:val="single" w:sz="4" w:space="0" w:color="auto"/>
            </w:tcBorders>
            <w:vAlign w:val="center"/>
            <w:hideMark/>
          </w:tcPr>
          <w:p w14:paraId="48BF553D" w14:textId="77777777" w:rsidR="00B62A79" w:rsidRPr="00B62A79" w:rsidRDefault="00B62A79" w:rsidP="00B62A79">
            <w:pPr>
              <w:rPr>
                <w:rFonts w:ascii="Verdana" w:hAnsi="Verdana" w:cs="Calibri"/>
                <w:color w:val="000000"/>
                <w:sz w:val="16"/>
                <w:szCs w:val="16"/>
                <w:lang w:val="en-US"/>
              </w:rPr>
            </w:pPr>
          </w:p>
        </w:tc>
        <w:tc>
          <w:tcPr>
            <w:tcW w:w="361" w:type="dxa"/>
            <w:vMerge/>
            <w:tcBorders>
              <w:top w:val="nil"/>
              <w:left w:val="single" w:sz="4" w:space="0" w:color="auto"/>
              <w:bottom w:val="single" w:sz="12" w:space="0" w:color="000000"/>
              <w:right w:val="single" w:sz="4" w:space="0" w:color="auto"/>
            </w:tcBorders>
            <w:vAlign w:val="center"/>
            <w:hideMark/>
          </w:tcPr>
          <w:p w14:paraId="6F35D1A9" w14:textId="77777777" w:rsidR="00B62A79" w:rsidRPr="00B62A79" w:rsidRDefault="00B62A79" w:rsidP="00B62A79">
            <w:pPr>
              <w:rPr>
                <w:rFonts w:ascii="Verdana" w:hAnsi="Verdana" w:cs="Calibri"/>
                <w:color w:val="000000"/>
                <w:sz w:val="16"/>
                <w:szCs w:val="16"/>
                <w:lang w:val="en-US"/>
              </w:rPr>
            </w:pPr>
          </w:p>
        </w:tc>
        <w:tc>
          <w:tcPr>
            <w:tcW w:w="361" w:type="dxa"/>
            <w:vMerge/>
            <w:tcBorders>
              <w:top w:val="nil"/>
              <w:left w:val="single" w:sz="4" w:space="0" w:color="auto"/>
              <w:bottom w:val="single" w:sz="12" w:space="0" w:color="000000"/>
              <w:right w:val="single" w:sz="4" w:space="0" w:color="auto"/>
            </w:tcBorders>
            <w:vAlign w:val="center"/>
            <w:hideMark/>
          </w:tcPr>
          <w:p w14:paraId="7EB92BB0" w14:textId="77777777" w:rsidR="00B62A79" w:rsidRPr="00B62A79" w:rsidRDefault="00B62A79" w:rsidP="00B62A79">
            <w:pPr>
              <w:rPr>
                <w:rFonts w:ascii="Verdana" w:hAnsi="Verdana" w:cs="Calibri"/>
                <w:color w:val="000000"/>
                <w:sz w:val="16"/>
                <w:szCs w:val="16"/>
                <w:lang w:val="en-US"/>
              </w:rPr>
            </w:pPr>
          </w:p>
        </w:tc>
        <w:tc>
          <w:tcPr>
            <w:tcW w:w="353" w:type="dxa"/>
            <w:vMerge/>
            <w:tcBorders>
              <w:top w:val="nil"/>
              <w:left w:val="single" w:sz="4" w:space="0" w:color="auto"/>
              <w:bottom w:val="single" w:sz="12" w:space="0" w:color="000000"/>
              <w:right w:val="single" w:sz="4" w:space="0" w:color="auto"/>
            </w:tcBorders>
            <w:vAlign w:val="center"/>
            <w:hideMark/>
          </w:tcPr>
          <w:p w14:paraId="20CE0357" w14:textId="77777777" w:rsidR="00B62A79" w:rsidRPr="00B62A79" w:rsidRDefault="00B62A79" w:rsidP="00B62A79">
            <w:pPr>
              <w:rPr>
                <w:rFonts w:ascii="Verdana" w:hAnsi="Verdana" w:cs="Calibri"/>
                <w:b/>
                <w:bCs/>
                <w:color w:val="000000"/>
                <w:sz w:val="16"/>
                <w:szCs w:val="16"/>
                <w:lang w:val="en-US"/>
              </w:rPr>
            </w:pPr>
          </w:p>
        </w:tc>
        <w:tc>
          <w:tcPr>
            <w:tcW w:w="385" w:type="dxa"/>
            <w:vMerge/>
            <w:tcBorders>
              <w:top w:val="nil"/>
              <w:left w:val="single" w:sz="4" w:space="0" w:color="auto"/>
              <w:bottom w:val="single" w:sz="12" w:space="0" w:color="000000"/>
              <w:right w:val="single" w:sz="4" w:space="0" w:color="auto"/>
            </w:tcBorders>
            <w:vAlign w:val="center"/>
            <w:hideMark/>
          </w:tcPr>
          <w:p w14:paraId="1A62D296" w14:textId="77777777" w:rsidR="00B62A79" w:rsidRPr="00B62A79" w:rsidRDefault="00B62A79" w:rsidP="00B62A79">
            <w:pPr>
              <w:rPr>
                <w:rFonts w:ascii="Verdana" w:hAnsi="Verdana" w:cs="Calibri"/>
                <w:color w:val="000000"/>
                <w:sz w:val="16"/>
                <w:szCs w:val="16"/>
                <w:lang w:val="en-US"/>
              </w:rPr>
            </w:pPr>
          </w:p>
        </w:tc>
        <w:tc>
          <w:tcPr>
            <w:tcW w:w="571" w:type="dxa"/>
            <w:vMerge/>
            <w:tcBorders>
              <w:top w:val="nil"/>
              <w:left w:val="single" w:sz="4" w:space="0" w:color="auto"/>
              <w:bottom w:val="single" w:sz="12" w:space="0" w:color="000000"/>
              <w:right w:val="single" w:sz="4" w:space="0" w:color="auto"/>
            </w:tcBorders>
            <w:vAlign w:val="center"/>
            <w:hideMark/>
          </w:tcPr>
          <w:p w14:paraId="5C357DE3" w14:textId="77777777" w:rsidR="00B62A79" w:rsidRPr="00B62A79" w:rsidRDefault="00B62A79" w:rsidP="00B62A79">
            <w:pPr>
              <w:rPr>
                <w:rFonts w:ascii="Verdana" w:hAnsi="Verdana" w:cs="Calibri"/>
                <w:color w:val="000000"/>
                <w:sz w:val="16"/>
                <w:szCs w:val="16"/>
                <w:lang w:val="en-US"/>
              </w:rPr>
            </w:pPr>
          </w:p>
        </w:tc>
      </w:tr>
      <w:tr w:rsidR="00B62A79" w:rsidRPr="00B62A79" w14:paraId="0228A645" w14:textId="77777777" w:rsidTr="00B62A79">
        <w:trPr>
          <w:trHeight w:val="1650"/>
        </w:trPr>
        <w:tc>
          <w:tcPr>
            <w:tcW w:w="2673" w:type="dxa"/>
            <w:vMerge w:val="restart"/>
            <w:tcBorders>
              <w:top w:val="nil"/>
              <w:left w:val="single" w:sz="8" w:space="0" w:color="auto"/>
              <w:bottom w:val="single" w:sz="12" w:space="0" w:color="000000"/>
              <w:right w:val="single" w:sz="4" w:space="0" w:color="auto"/>
            </w:tcBorders>
            <w:shd w:val="clear" w:color="000000" w:fill="FFFFFF"/>
            <w:vAlign w:val="center"/>
            <w:hideMark/>
          </w:tcPr>
          <w:p w14:paraId="172483F5" w14:textId="77777777" w:rsidR="00B62A79" w:rsidRPr="00B62A79" w:rsidRDefault="00B62A79" w:rsidP="00B62A79">
            <w:pPr>
              <w:rPr>
                <w:rFonts w:ascii="Verdana" w:hAnsi="Verdana" w:cs="Calibri"/>
                <w:b/>
                <w:bCs/>
                <w:color w:val="000000"/>
                <w:sz w:val="16"/>
                <w:szCs w:val="16"/>
                <w:lang w:val="en-US"/>
              </w:rPr>
            </w:pPr>
            <w:r w:rsidRPr="00B62A79">
              <w:rPr>
                <w:rFonts w:ascii="Verdana" w:hAnsi="Verdana" w:cs="Calibri"/>
                <w:b/>
                <w:bCs/>
                <w:color w:val="000000"/>
                <w:sz w:val="16"/>
                <w:szCs w:val="16"/>
                <w:lang w:val="en-US"/>
              </w:rPr>
              <w:t xml:space="preserve">Output 2.4: Designing and launch of Azerbaijan’s INFF. </w:t>
            </w:r>
          </w:p>
        </w:tc>
        <w:tc>
          <w:tcPr>
            <w:tcW w:w="1000" w:type="dxa"/>
            <w:vMerge w:val="restart"/>
            <w:tcBorders>
              <w:top w:val="nil"/>
              <w:left w:val="single" w:sz="4" w:space="0" w:color="auto"/>
              <w:bottom w:val="single" w:sz="12" w:space="0" w:color="000000"/>
              <w:right w:val="single" w:sz="4" w:space="0" w:color="auto"/>
            </w:tcBorders>
            <w:shd w:val="clear" w:color="000000" w:fill="FFFFFF"/>
            <w:vAlign w:val="center"/>
            <w:hideMark/>
          </w:tcPr>
          <w:p w14:paraId="6EE71376" w14:textId="77777777" w:rsidR="00B62A79" w:rsidRPr="00B62A79" w:rsidRDefault="00B62A79" w:rsidP="00B62A79">
            <w:pPr>
              <w:jc w:val="center"/>
              <w:rPr>
                <w:rFonts w:ascii="Verdana" w:hAnsi="Verdana" w:cs="Calibri"/>
                <w:b/>
                <w:bCs/>
                <w:color w:val="000000"/>
                <w:sz w:val="16"/>
                <w:szCs w:val="16"/>
                <w:lang w:val="en-US"/>
              </w:rPr>
            </w:pPr>
            <w:r w:rsidRPr="00B62A79">
              <w:rPr>
                <w:rFonts w:ascii="Verdana" w:hAnsi="Verdana" w:cs="Calibri"/>
                <w:b/>
                <w:bCs/>
                <w:color w:val="000000"/>
                <w:sz w:val="16"/>
                <w:szCs w:val="16"/>
                <w:lang w:val="en-US"/>
              </w:rPr>
              <w:t> </w:t>
            </w:r>
          </w:p>
        </w:tc>
        <w:tc>
          <w:tcPr>
            <w:tcW w:w="862" w:type="dxa"/>
            <w:vMerge w:val="restart"/>
            <w:tcBorders>
              <w:top w:val="nil"/>
              <w:left w:val="single" w:sz="4" w:space="0" w:color="auto"/>
              <w:bottom w:val="single" w:sz="12" w:space="0" w:color="000000"/>
              <w:right w:val="single" w:sz="4" w:space="0" w:color="auto"/>
            </w:tcBorders>
            <w:shd w:val="clear" w:color="000000" w:fill="FFFFFF"/>
            <w:vAlign w:val="center"/>
            <w:hideMark/>
          </w:tcPr>
          <w:p w14:paraId="31E27E52" w14:textId="77777777" w:rsidR="00B62A79" w:rsidRPr="00B62A79" w:rsidRDefault="00B62A79" w:rsidP="00B62A79">
            <w:pPr>
              <w:jc w:val="center"/>
              <w:rPr>
                <w:rFonts w:ascii="Verdana" w:hAnsi="Verdana" w:cs="Calibri"/>
                <w:b/>
                <w:bCs/>
                <w:color w:val="000000"/>
                <w:sz w:val="16"/>
                <w:szCs w:val="16"/>
                <w:lang w:val="en-US"/>
              </w:rPr>
            </w:pPr>
            <w:r w:rsidRPr="00B62A79">
              <w:rPr>
                <w:rFonts w:ascii="Verdana" w:hAnsi="Verdana" w:cs="Calibri"/>
                <w:b/>
                <w:bCs/>
                <w:color w:val="000000"/>
                <w:sz w:val="16"/>
                <w:szCs w:val="16"/>
                <w:lang w:val="en-US"/>
              </w:rPr>
              <w:t xml:space="preserve">Indicator 1:  Number of technical meetings between green investment experts and INFF Secretariat and project members Target: 10  Output 2.4, Indicator 2: </w:t>
            </w:r>
            <w:r w:rsidRPr="00B62A79">
              <w:rPr>
                <w:rFonts w:ascii="Verdana" w:hAnsi="Verdana" w:cs="Calibri"/>
                <w:b/>
                <w:bCs/>
                <w:color w:val="000000"/>
                <w:sz w:val="16"/>
                <w:szCs w:val="16"/>
                <w:lang w:val="en-US"/>
              </w:rPr>
              <w:br/>
            </w:r>
            <w:r w:rsidRPr="00B62A79">
              <w:rPr>
                <w:rFonts w:ascii="Verdana" w:hAnsi="Verdana" w:cs="Calibri"/>
                <w:b/>
                <w:bCs/>
                <w:color w:val="000000"/>
                <w:sz w:val="16"/>
                <w:szCs w:val="16"/>
                <w:lang w:val="en-US"/>
              </w:rPr>
              <w:br/>
            </w:r>
            <w:r w:rsidRPr="00B62A79">
              <w:rPr>
                <w:rFonts w:ascii="Verdana" w:hAnsi="Verdana" w:cs="Calibri"/>
                <w:b/>
                <w:bCs/>
                <w:color w:val="000000"/>
                <w:sz w:val="16"/>
                <w:szCs w:val="16"/>
                <w:lang w:val="en-US"/>
              </w:rPr>
              <w:lastRenderedPageBreak/>
              <w:t xml:space="preserve">Number of INFF pilot proposals to be presented to INFF Secretariat and project partners  Target: 2   Indicator 3: </w:t>
            </w:r>
            <w:r w:rsidRPr="00B62A79">
              <w:rPr>
                <w:rFonts w:ascii="Verdana" w:hAnsi="Verdana" w:cs="Calibri"/>
                <w:b/>
                <w:bCs/>
                <w:color w:val="000000"/>
                <w:sz w:val="16"/>
                <w:szCs w:val="16"/>
                <w:lang w:val="en-US"/>
              </w:rPr>
              <w:br/>
            </w:r>
            <w:r w:rsidRPr="00B62A79">
              <w:rPr>
                <w:rFonts w:ascii="Verdana" w:hAnsi="Verdana" w:cs="Calibri"/>
                <w:b/>
                <w:bCs/>
                <w:color w:val="000000"/>
                <w:sz w:val="16"/>
                <w:szCs w:val="16"/>
                <w:lang w:val="en-US"/>
              </w:rPr>
              <w:br/>
            </w:r>
            <w:r w:rsidRPr="00B62A79">
              <w:rPr>
                <w:rFonts w:ascii="Verdana" w:hAnsi="Verdana" w:cs="Calibri"/>
                <w:b/>
                <w:bCs/>
                <w:color w:val="000000"/>
                <w:sz w:val="16"/>
                <w:szCs w:val="16"/>
                <w:lang w:val="en-US"/>
              </w:rPr>
              <w:t>Final INFF Strategy  Target: 1</w:t>
            </w:r>
          </w:p>
        </w:tc>
        <w:tc>
          <w:tcPr>
            <w:tcW w:w="1189" w:type="dxa"/>
            <w:vMerge w:val="restart"/>
            <w:tcBorders>
              <w:top w:val="nil"/>
              <w:left w:val="single" w:sz="4" w:space="0" w:color="auto"/>
              <w:bottom w:val="single" w:sz="12" w:space="0" w:color="000000"/>
              <w:right w:val="single" w:sz="12" w:space="0" w:color="auto"/>
            </w:tcBorders>
            <w:shd w:val="clear" w:color="auto" w:fill="auto"/>
            <w:hideMark/>
          </w:tcPr>
          <w:p w14:paraId="5914CB5B" w14:textId="77777777" w:rsidR="00B62A79" w:rsidRPr="00B62A79" w:rsidRDefault="00B62A79" w:rsidP="00B62A79">
            <w:pPr>
              <w:rPr>
                <w:rFonts w:ascii="Verdana" w:hAnsi="Verdana" w:cs="Calibri"/>
                <w:color w:val="0E101A"/>
                <w:sz w:val="16"/>
                <w:szCs w:val="16"/>
                <w:lang w:val="en-US"/>
              </w:rPr>
            </w:pPr>
            <w:r w:rsidRPr="00B62A79">
              <w:rPr>
                <w:rFonts w:ascii="Verdana" w:hAnsi="Verdana" w:cs="Calibri"/>
                <w:color w:val="0E101A"/>
                <w:sz w:val="16"/>
                <w:szCs w:val="16"/>
                <w:lang w:val="en-US"/>
              </w:rPr>
              <w:lastRenderedPageBreak/>
              <w:t>Work with international and national experts, as well with the members of the PPP group to develop the INFF strategy</w:t>
            </w:r>
          </w:p>
        </w:tc>
        <w:tc>
          <w:tcPr>
            <w:tcW w:w="99" w:type="dxa"/>
            <w:vMerge w:val="restart"/>
            <w:tcBorders>
              <w:top w:val="nil"/>
              <w:left w:val="single" w:sz="12" w:space="0" w:color="auto"/>
              <w:bottom w:val="single" w:sz="12" w:space="0" w:color="000000"/>
              <w:right w:val="single" w:sz="4" w:space="0" w:color="auto"/>
            </w:tcBorders>
            <w:shd w:val="clear" w:color="auto" w:fill="auto"/>
            <w:vAlign w:val="center"/>
            <w:hideMark/>
          </w:tcPr>
          <w:p w14:paraId="0DCA4B69"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99" w:type="dxa"/>
            <w:vMerge w:val="restart"/>
            <w:tcBorders>
              <w:top w:val="nil"/>
              <w:left w:val="single" w:sz="4" w:space="0" w:color="auto"/>
              <w:bottom w:val="single" w:sz="12" w:space="0" w:color="000000"/>
              <w:right w:val="single" w:sz="4" w:space="0" w:color="auto"/>
            </w:tcBorders>
            <w:shd w:val="clear" w:color="auto" w:fill="auto"/>
            <w:vAlign w:val="center"/>
            <w:hideMark/>
          </w:tcPr>
          <w:p w14:paraId="24BBBD75"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91" w:type="dxa"/>
            <w:vMerge w:val="restart"/>
            <w:tcBorders>
              <w:top w:val="nil"/>
              <w:left w:val="single" w:sz="4" w:space="0" w:color="auto"/>
              <w:bottom w:val="single" w:sz="12" w:space="0" w:color="000000"/>
              <w:right w:val="single" w:sz="4" w:space="0" w:color="auto"/>
            </w:tcBorders>
            <w:shd w:val="clear" w:color="auto" w:fill="auto"/>
            <w:vAlign w:val="center"/>
            <w:hideMark/>
          </w:tcPr>
          <w:p w14:paraId="516001D4"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91" w:type="dxa"/>
            <w:vMerge w:val="restart"/>
            <w:tcBorders>
              <w:top w:val="nil"/>
              <w:left w:val="single" w:sz="4" w:space="0" w:color="auto"/>
              <w:bottom w:val="single" w:sz="12" w:space="0" w:color="000000"/>
              <w:right w:val="single" w:sz="12" w:space="0" w:color="auto"/>
            </w:tcBorders>
            <w:shd w:val="clear" w:color="auto" w:fill="auto"/>
            <w:vAlign w:val="center"/>
            <w:hideMark/>
          </w:tcPr>
          <w:p w14:paraId="6B32F110"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99" w:type="dxa"/>
            <w:vMerge w:val="restart"/>
            <w:tcBorders>
              <w:top w:val="nil"/>
              <w:left w:val="single" w:sz="12" w:space="0" w:color="auto"/>
              <w:bottom w:val="single" w:sz="12" w:space="0" w:color="000000"/>
              <w:right w:val="single" w:sz="4" w:space="0" w:color="auto"/>
            </w:tcBorders>
            <w:shd w:val="clear" w:color="auto" w:fill="auto"/>
            <w:vAlign w:val="center"/>
            <w:hideMark/>
          </w:tcPr>
          <w:p w14:paraId="1C56E4DB"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X</w:t>
            </w:r>
          </w:p>
        </w:tc>
        <w:tc>
          <w:tcPr>
            <w:tcW w:w="103" w:type="dxa"/>
            <w:vMerge w:val="restart"/>
            <w:tcBorders>
              <w:top w:val="nil"/>
              <w:left w:val="single" w:sz="4" w:space="0" w:color="auto"/>
              <w:bottom w:val="single" w:sz="12" w:space="0" w:color="000000"/>
              <w:right w:val="single" w:sz="4" w:space="0" w:color="auto"/>
            </w:tcBorders>
            <w:shd w:val="clear" w:color="auto" w:fill="auto"/>
            <w:vAlign w:val="center"/>
            <w:hideMark/>
          </w:tcPr>
          <w:p w14:paraId="4C966AB8"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99" w:type="dxa"/>
            <w:vMerge w:val="restart"/>
            <w:tcBorders>
              <w:top w:val="nil"/>
              <w:left w:val="single" w:sz="4" w:space="0" w:color="auto"/>
              <w:bottom w:val="single" w:sz="12" w:space="0" w:color="000000"/>
              <w:right w:val="single" w:sz="4" w:space="0" w:color="auto"/>
            </w:tcBorders>
            <w:shd w:val="clear" w:color="auto" w:fill="auto"/>
            <w:vAlign w:val="center"/>
            <w:hideMark/>
          </w:tcPr>
          <w:p w14:paraId="4188E16C"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111" w:type="dxa"/>
            <w:vMerge w:val="restart"/>
            <w:tcBorders>
              <w:top w:val="nil"/>
              <w:left w:val="single" w:sz="4" w:space="0" w:color="auto"/>
              <w:bottom w:val="single" w:sz="12" w:space="0" w:color="000000"/>
              <w:right w:val="single" w:sz="12" w:space="0" w:color="auto"/>
            </w:tcBorders>
            <w:shd w:val="clear" w:color="auto" w:fill="auto"/>
            <w:vAlign w:val="center"/>
            <w:hideMark/>
          </w:tcPr>
          <w:p w14:paraId="3B3CB823"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813" w:type="dxa"/>
            <w:vMerge w:val="restart"/>
            <w:tcBorders>
              <w:top w:val="nil"/>
              <w:left w:val="nil"/>
              <w:bottom w:val="single" w:sz="12" w:space="0" w:color="000000"/>
              <w:right w:val="single" w:sz="4" w:space="0" w:color="auto"/>
            </w:tcBorders>
            <w:shd w:val="clear" w:color="auto" w:fill="auto"/>
            <w:vAlign w:val="center"/>
            <w:hideMark/>
          </w:tcPr>
          <w:p w14:paraId="2370F0A2" w14:textId="647AAC62"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xml:space="preserve">International/local experts, travel, </w:t>
            </w:r>
            <w:r w:rsidR="00C84A89" w:rsidRPr="00B62A79">
              <w:rPr>
                <w:rFonts w:ascii="Verdana" w:hAnsi="Verdana" w:cs="Calibri"/>
                <w:color w:val="000000"/>
                <w:sz w:val="16"/>
                <w:szCs w:val="16"/>
                <w:lang w:val="en-US"/>
              </w:rPr>
              <w:t>trainings</w:t>
            </w:r>
            <w:r w:rsidRPr="00B62A79">
              <w:rPr>
                <w:rFonts w:ascii="Verdana" w:hAnsi="Verdana" w:cs="Calibri"/>
                <w:color w:val="000000"/>
                <w:sz w:val="16"/>
                <w:szCs w:val="16"/>
                <w:lang w:val="en-US"/>
              </w:rPr>
              <w:t>, workshops</w:t>
            </w:r>
          </w:p>
        </w:tc>
        <w:tc>
          <w:tcPr>
            <w:tcW w:w="361" w:type="dxa"/>
            <w:vMerge w:val="restart"/>
            <w:tcBorders>
              <w:top w:val="nil"/>
              <w:left w:val="single" w:sz="4" w:space="0" w:color="auto"/>
              <w:bottom w:val="single" w:sz="12" w:space="0" w:color="000000"/>
              <w:right w:val="single" w:sz="4" w:space="0" w:color="auto"/>
            </w:tcBorders>
            <w:shd w:val="clear" w:color="000000" w:fill="FFFFFF"/>
            <w:vAlign w:val="center"/>
            <w:hideMark/>
          </w:tcPr>
          <w:p w14:paraId="3ECC2921"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80,000</w:t>
            </w:r>
          </w:p>
        </w:tc>
        <w:tc>
          <w:tcPr>
            <w:tcW w:w="361" w:type="dxa"/>
            <w:vMerge w:val="restart"/>
            <w:tcBorders>
              <w:top w:val="nil"/>
              <w:left w:val="single" w:sz="4" w:space="0" w:color="auto"/>
              <w:bottom w:val="single" w:sz="12" w:space="0" w:color="000000"/>
              <w:right w:val="single" w:sz="4" w:space="0" w:color="auto"/>
            </w:tcBorders>
            <w:shd w:val="clear" w:color="000000" w:fill="FFFFFF"/>
            <w:vAlign w:val="center"/>
            <w:hideMark/>
          </w:tcPr>
          <w:p w14:paraId="3952AC42"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0</w:t>
            </w:r>
          </w:p>
        </w:tc>
        <w:tc>
          <w:tcPr>
            <w:tcW w:w="353" w:type="dxa"/>
            <w:vMerge w:val="restart"/>
            <w:tcBorders>
              <w:top w:val="nil"/>
              <w:left w:val="single" w:sz="4" w:space="0" w:color="auto"/>
              <w:bottom w:val="single" w:sz="12" w:space="0" w:color="000000"/>
              <w:right w:val="single" w:sz="4" w:space="0" w:color="auto"/>
            </w:tcBorders>
            <w:shd w:val="clear" w:color="000000" w:fill="FFFFFF"/>
            <w:vAlign w:val="center"/>
            <w:hideMark/>
          </w:tcPr>
          <w:p w14:paraId="33A72E94" w14:textId="77777777" w:rsidR="00B62A79" w:rsidRPr="00B62A79" w:rsidRDefault="00B62A79" w:rsidP="00B62A79">
            <w:pPr>
              <w:jc w:val="center"/>
              <w:rPr>
                <w:rFonts w:ascii="Verdana" w:hAnsi="Verdana" w:cs="Calibri"/>
                <w:b/>
                <w:bCs/>
                <w:color w:val="000000"/>
                <w:sz w:val="16"/>
                <w:szCs w:val="16"/>
                <w:lang w:val="en-US"/>
              </w:rPr>
            </w:pPr>
            <w:r w:rsidRPr="00B62A79">
              <w:rPr>
                <w:rFonts w:ascii="Verdana" w:hAnsi="Verdana" w:cs="Calibri"/>
                <w:b/>
                <w:bCs/>
                <w:color w:val="000000"/>
                <w:sz w:val="16"/>
                <w:szCs w:val="16"/>
                <w:lang w:val="en-US"/>
              </w:rPr>
              <w:t>80,000</w:t>
            </w:r>
          </w:p>
        </w:tc>
        <w:tc>
          <w:tcPr>
            <w:tcW w:w="385" w:type="dxa"/>
            <w:vMerge w:val="restart"/>
            <w:tcBorders>
              <w:top w:val="nil"/>
              <w:left w:val="single" w:sz="4" w:space="0" w:color="auto"/>
              <w:bottom w:val="single" w:sz="12" w:space="0" w:color="000000"/>
              <w:right w:val="single" w:sz="4" w:space="0" w:color="auto"/>
            </w:tcBorders>
            <w:shd w:val="clear" w:color="000000" w:fill="FFFFFF"/>
            <w:vAlign w:val="center"/>
            <w:hideMark/>
          </w:tcPr>
          <w:p w14:paraId="2FB2ABFF"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UNDP</w:t>
            </w:r>
          </w:p>
        </w:tc>
        <w:tc>
          <w:tcPr>
            <w:tcW w:w="571" w:type="dxa"/>
            <w:vMerge w:val="restart"/>
            <w:tcBorders>
              <w:top w:val="nil"/>
              <w:left w:val="single" w:sz="4" w:space="0" w:color="auto"/>
              <w:bottom w:val="single" w:sz="12" w:space="0" w:color="000000"/>
              <w:right w:val="single" w:sz="4" w:space="0" w:color="auto"/>
            </w:tcBorders>
            <w:shd w:val="clear" w:color="000000" w:fill="FFFFFF"/>
            <w:vAlign w:val="center"/>
            <w:hideMark/>
          </w:tcPr>
          <w:p w14:paraId="747D335E"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Government of Azerbaijan</w:t>
            </w:r>
          </w:p>
        </w:tc>
      </w:tr>
      <w:tr w:rsidR="00B62A79" w:rsidRPr="00B62A79" w14:paraId="2630C5FB" w14:textId="77777777" w:rsidTr="00B62A79">
        <w:trPr>
          <w:trHeight w:val="458"/>
        </w:trPr>
        <w:tc>
          <w:tcPr>
            <w:tcW w:w="2673" w:type="dxa"/>
            <w:vMerge/>
            <w:tcBorders>
              <w:top w:val="nil"/>
              <w:left w:val="single" w:sz="8" w:space="0" w:color="auto"/>
              <w:bottom w:val="single" w:sz="12" w:space="0" w:color="000000"/>
              <w:right w:val="single" w:sz="4" w:space="0" w:color="auto"/>
            </w:tcBorders>
            <w:vAlign w:val="center"/>
            <w:hideMark/>
          </w:tcPr>
          <w:p w14:paraId="6C7F6820" w14:textId="77777777" w:rsidR="00B62A79" w:rsidRPr="00B62A79" w:rsidRDefault="00B62A79" w:rsidP="00B62A79">
            <w:pPr>
              <w:rPr>
                <w:rFonts w:ascii="Verdana" w:hAnsi="Verdana" w:cs="Calibri"/>
                <w:b/>
                <w:bCs/>
                <w:color w:val="000000"/>
                <w:sz w:val="16"/>
                <w:szCs w:val="16"/>
                <w:lang w:val="en-US"/>
              </w:rPr>
            </w:pPr>
          </w:p>
        </w:tc>
        <w:tc>
          <w:tcPr>
            <w:tcW w:w="1000" w:type="dxa"/>
            <w:vMerge/>
            <w:tcBorders>
              <w:top w:val="nil"/>
              <w:left w:val="single" w:sz="4" w:space="0" w:color="auto"/>
              <w:bottom w:val="single" w:sz="12" w:space="0" w:color="000000"/>
              <w:right w:val="single" w:sz="4" w:space="0" w:color="auto"/>
            </w:tcBorders>
            <w:vAlign w:val="center"/>
            <w:hideMark/>
          </w:tcPr>
          <w:p w14:paraId="6ECA8345" w14:textId="77777777" w:rsidR="00B62A79" w:rsidRPr="00B62A79" w:rsidRDefault="00B62A79" w:rsidP="00B62A79">
            <w:pPr>
              <w:rPr>
                <w:rFonts w:ascii="Verdana" w:hAnsi="Verdana" w:cs="Calibri"/>
                <w:b/>
                <w:bCs/>
                <w:color w:val="000000"/>
                <w:sz w:val="16"/>
                <w:szCs w:val="16"/>
                <w:lang w:val="en-US"/>
              </w:rPr>
            </w:pPr>
          </w:p>
        </w:tc>
        <w:tc>
          <w:tcPr>
            <w:tcW w:w="862" w:type="dxa"/>
            <w:vMerge/>
            <w:tcBorders>
              <w:top w:val="nil"/>
              <w:left w:val="single" w:sz="4" w:space="0" w:color="auto"/>
              <w:bottom w:val="single" w:sz="12" w:space="0" w:color="000000"/>
              <w:right w:val="single" w:sz="4" w:space="0" w:color="auto"/>
            </w:tcBorders>
            <w:vAlign w:val="center"/>
            <w:hideMark/>
          </w:tcPr>
          <w:p w14:paraId="6A1AD158" w14:textId="77777777" w:rsidR="00B62A79" w:rsidRPr="00B62A79" w:rsidRDefault="00B62A79" w:rsidP="00B62A79">
            <w:pPr>
              <w:rPr>
                <w:rFonts w:ascii="Verdana" w:hAnsi="Verdana" w:cs="Calibri"/>
                <w:b/>
                <w:bCs/>
                <w:color w:val="000000"/>
                <w:sz w:val="16"/>
                <w:szCs w:val="16"/>
                <w:lang w:val="en-US"/>
              </w:rPr>
            </w:pPr>
          </w:p>
        </w:tc>
        <w:tc>
          <w:tcPr>
            <w:tcW w:w="1189" w:type="dxa"/>
            <w:vMerge/>
            <w:tcBorders>
              <w:top w:val="nil"/>
              <w:left w:val="single" w:sz="4" w:space="0" w:color="auto"/>
              <w:bottom w:val="single" w:sz="12" w:space="0" w:color="000000"/>
              <w:right w:val="single" w:sz="12" w:space="0" w:color="auto"/>
            </w:tcBorders>
            <w:vAlign w:val="center"/>
            <w:hideMark/>
          </w:tcPr>
          <w:p w14:paraId="21DE10BC" w14:textId="77777777" w:rsidR="00B62A79" w:rsidRPr="00B62A79" w:rsidRDefault="00B62A79" w:rsidP="00B62A79">
            <w:pPr>
              <w:rPr>
                <w:rFonts w:ascii="Verdana" w:hAnsi="Verdana" w:cs="Calibri"/>
                <w:color w:val="0E101A"/>
                <w:sz w:val="16"/>
                <w:szCs w:val="16"/>
                <w:lang w:val="en-US"/>
              </w:rPr>
            </w:pPr>
          </w:p>
        </w:tc>
        <w:tc>
          <w:tcPr>
            <w:tcW w:w="99" w:type="dxa"/>
            <w:vMerge/>
            <w:tcBorders>
              <w:top w:val="nil"/>
              <w:left w:val="single" w:sz="12" w:space="0" w:color="auto"/>
              <w:bottom w:val="single" w:sz="12" w:space="0" w:color="000000"/>
              <w:right w:val="single" w:sz="4" w:space="0" w:color="auto"/>
            </w:tcBorders>
            <w:vAlign w:val="center"/>
            <w:hideMark/>
          </w:tcPr>
          <w:p w14:paraId="5F34C81F" w14:textId="77777777" w:rsidR="00B62A79" w:rsidRPr="00B62A79" w:rsidRDefault="00B62A79" w:rsidP="00B62A79">
            <w:pPr>
              <w:rPr>
                <w:rFonts w:ascii="Verdana" w:hAnsi="Verdana" w:cs="Calibri"/>
                <w:color w:val="000000"/>
                <w:sz w:val="16"/>
                <w:szCs w:val="16"/>
                <w:lang w:val="en-US"/>
              </w:rPr>
            </w:pPr>
          </w:p>
        </w:tc>
        <w:tc>
          <w:tcPr>
            <w:tcW w:w="99" w:type="dxa"/>
            <w:vMerge/>
            <w:tcBorders>
              <w:top w:val="nil"/>
              <w:left w:val="single" w:sz="4" w:space="0" w:color="auto"/>
              <w:bottom w:val="single" w:sz="12" w:space="0" w:color="000000"/>
              <w:right w:val="single" w:sz="4" w:space="0" w:color="auto"/>
            </w:tcBorders>
            <w:vAlign w:val="center"/>
            <w:hideMark/>
          </w:tcPr>
          <w:p w14:paraId="06EE4693" w14:textId="77777777" w:rsidR="00B62A79" w:rsidRPr="00B62A79" w:rsidRDefault="00B62A79" w:rsidP="00B62A79">
            <w:pPr>
              <w:rPr>
                <w:rFonts w:ascii="Verdana" w:hAnsi="Verdana" w:cs="Calibri"/>
                <w:color w:val="000000"/>
                <w:sz w:val="16"/>
                <w:szCs w:val="16"/>
                <w:lang w:val="en-US"/>
              </w:rPr>
            </w:pPr>
          </w:p>
        </w:tc>
        <w:tc>
          <w:tcPr>
            <w:tcW w:w="91" w:type="dxa"/>
            <w:vMerge/>
            <w:tcBorders>
              <w:top w:val="nil"/>
              <w:left w:val="single" w:sz="4" w:space="0" w:color="auto"/>
              <w:bottom w:val="single" w:sz="12" w:space="0" w:color="000000"/>
              <w:right w:val="single" w:sz="4" w:space="0" w:color="auto"/>
            </w:tcBorders>
            <w:vAlign w:val="center"/>
            <w:hideMark/>
          </w:tcPr>
          <w:p w14:paraId="7E162BCC" w14:textId="77777777" w:rsidR="00B62A79" w:rsidRPr="00B62A79" w:rsidRDefault="00B62A79" w:rsidP="00B62A79">
            <w:pPr>
              <w:rPr>
                <w:rFonts w:ascii="Verdana" w:hAnsi="Verdana" w:cs="Calibri"/>
                <w:color w:val="000000"/>
                <w:sz w:val="16"/>
                <w:szCs w:val="16"/>
                <w:lang w:val="en-US"/>
              </w:rPr>
            </w:pPr>
          </w:p>
        </w:tc>
        <w:tc>
          <w:tcPr>
            <w:tcW w:w="91" w:type="dxa"/>
            <w:vMerge/>
            <w:tcBorders>
              <w:top w:val="nil"/>
              <w:left w:val="single" w:sz="4" w:space="0" w:color="auto"/>
              <w:bottom w:val="single" w:sz="12" w:space="0" w:color="000000"/>
              <w:right w:val="single" w:sz="12" w:space="0" w:color="auto"/>
            </w:tcBorders>
            <w:vAlign w:val="center"/>
            <w:hideMark/>
          </w:tcPr>
          <w:p w14:paraId="339B2C5E" w14:textId="77777777" w:rsidR="00B62A79" w:rsidRPr="00B62A79" w:rsidRDefault="00B62A79" w:rsidP="00B62A79">
            <w:pPr>
              <w:rPr>
                <w:rFonts w:ascii="Verdana" w:hAnsi="Verdana" w:cs="Calibri"/>
                <w:color w:val="000000"/>
                <w:sz w:val="16"/>
                <w:szCs w:val="16"/>
                <w:lang w:val="en-US"/>
              </w:rPr>
            </w:pPr>
          </w:p>
        </w:tc>
        <w:tc>
          <w:tcPr>
            <w:tcW w:w="99" w:type="dxa"/>
            <w:vMerge/>
            <w:tcBorders>
              <w:top w:val="nil"/>
              <w:left w:val="single" w:sz="12" w:space="0" w:color="auto"/>
              <w:bottom w:val="single" w:sz="12" w:space="0" w:color="000000"/>
              <w:right w:val="single" w:sz="4" w:space="0" w:color="auto"/>
            </w:tcBorders>
            <w:vAlign w:val="center"/>
            <w:hideMark/>
          </w:tcPr>
          <w:p w14:paraId="6301E458" w14:textId="77777777" w:rsidR="00B62A79" w:rsidRPr="00B62A79" w:rsidRDefault="00B62A79" w:rsidP="00B62A79">
            <w:pPr>
              <w:rPr>
                <w:rFonts w:ascii="Verdana" w:hAnsi="Verdana" w:cs="Calibri"/>
                <w:color w:val="000000"/>
                <w:sz w:val="16"/>
                <w:szCs w:val="16"/>
                <w:lang w:val="en-US"/>
              </w:rPr>
            </w:pPr>
          </w:p>
        </w:tc>
        <w:tc>
          <w:tcPr>
            <w:tcW w:w="103" w:type="dxa"/>
            <w:vMerge/>
            <w:tcBorders>
              <w:top w:val="nil"/>
              <w:left w:val="single" w:sz="4" w:space="0" w:color="auto"/>
              <w:bottom w:val="single" w:sz="12" w:space="0" w:color="000000"/>
              <w:right w:val="single" w:sz="4" w:space="0" w:color="auto"/>
            </w:tcBorders>
            <w:vAlign w:val="center"/>
            <w:hideMark/>
          </w:tcPr>
          <w:p w14:paraId="5AA1E7C6" w14:textId="77777777" w:rsidR="00B62A79" w:rsidRPr="00B62A79" w:rsidRDefault="00B62A79" w:rsidP="00B62A79">
            <w:pPr>
              <w:rPr>
                <w:rFonts w:ascii="Verdana" w:hAnsi="Verdana" w:cs="Calibri"/>
                <w:color w:val="000000"/>
                <w:sz w:val="16"/>
                <w:szCs w:val="16"/>
                <w:lang w:val="en-US"/>
              </w:rPr>
            </w:pPr>
          </w:p>
        </w:tc>
        <w:tc>
          <w:tcPr>
            <w:tcW w:w="99" w:type="dxa"/>
            <w:vMerge/>
            <w:tcBorders>
              <w:top w:val="nil"/>
              <w:left w:val="single" w:sz="4" w:space="0" w:color="auto"/>
              <w:bottom w:val="single" w:sz="12" w:space="0" w:color="000000"/>
              <w:right w:val="single" w:sz="4" w:space="0" w:color="auto"/>
            </w:tcBorders>
            <w:vAlign w:val="center"/>
            <w:hideMark/>
          </w:tcPr>
          <w:p w14:paraId="10456EAD" w14:textId="77777777" w:rsidR="00B62A79" w:rsidRPr="00B62A79" w:rsidRDefault="00B62A79" w:rsidP="00B62A79">
            <w:pPr>
              <w:rPr>
                <w:rFonts w:ascii="Verdana" w:hAnsi="Verdana" w:cs="Calibri"/>
                <w:color w:val="000000"/>
                <w:sz w:val="16"/>
                <w:szCs w:val="16"/>
                <w:lang w:val="en-US"/>
              </w:rPr>
            </w:pPr>
          </w:p>
        </w:tc>
        <w:tc>
          <w:tcPr>
            <w:tcW w:w="111" w:type="dxa"/>
            <w:vMerge/>
            <w:tcBorders>
              <w:top w:val="nil"/>
              <w:left w:val="single" w:sz="4" w:space="0" w:color="auto"/>
              <w:bottom w:val="single" w:sz="12" w:space="0" w:color="000000"/>
              <w:right w:val="single" w:sz="12" w:space="0" w:color="auto"/>
            </w:tcBorders>
            <w:vAlign w:val="center"/>
            <w:hideMark/>
          </w:tcPr>
          <w:p w14:paraId="52B38ADC" w14:textId="77777777" w:rsidR="00B62A79" w:rsidRPr="00B62A79" w:rsidRDefault="00B62A79" w:rsidP="00B62A79">
            <w:pPr>
              <w:rPr>
                <w:rFonts w:ascii="Verdana" w:hAnsi="Verdana" w:cs="Calibri"/>
                <w:color w:val="000000"/>
                <w:sz w:val="16"/>
                <w:szCs w:val="16"/>
                <w:lang w:val="en-US"/>
              </w:rPr>
            </w:pPr>
          </w:p>
        </w:tc>
        <w:tc>
          <w:tcPr>
            <w:tcW w:w="813" w:type="dxa"/>
            <w:vMerge/>
            <w:tcBorders>
              <w:top w:val="nil"/>
              <w:left w:val="nil"/>
              <w:bottom w:val="single" w:sz="12" w:space="0" w:color="000000"/>
              <w:right w:val="single" w:sz="4" w:space="0" w:color="auto"/>
            </w:tcBorders>
            <w:vAlign w:val="center"/>
            <w:hideMark/>
          </w:tcPr>
          <w:p w14:paraId="4CE2F39C" w14:textId="77777777" w:rsidR="00B62A79" w:rsidRPr="00B62A79" w:rsidRDefault="00B62A79" w:rsidP="00B62A79">
            <w:pPr>
              <w:rPr>
                <w:rFonts w:ascii="Verdana" w:hAnsi="Verdana" w:cs="Calibri"/>
                <w:color w:val="000000"/>
                <w:sz w:val="16"/>
                <w:szCs w:val="16"/>
                <w:lang w:val="en-US"/>
              </w:rPr>
            </w:pPr>
          </w:p>
        </w:tc>
        <w:tc>
          <w:tcPr>
            <w:tcW w:w="361" w:type="dxa"/>
            <w:vMerge/>
            <w:tcBorders>
              <w:top w:val="nil"/>
              <w:left w:val="single" w:sz="4" w:space="0" w:color="auto"/>
              <w:bottom w:val="single" w:sz="12" w:space="0" w:color="000000"/>
              <w:right w:val="single" w:sz="4" w:space="0" w:color="auto"/>
            </w:tcBorders>
            <w:vAlign w:val="center"/>
            <w:hideMark/>
          </w:tcPr>
          <w:p w14:paraId="39A891C5" w14:textId="77777777" w:rsidR="00B62A79" w:rsidRPr="00B62A79" w:rsidRDefault="00B62A79" w:rsidP="00B62A79">
            <w:pPr>
              <w:rPr>
                <w:rFonts w:ascii="Verdana" w:hAnsi="Verdana" w:cs="Calibri"/>
                <w:color w:val="000000"/>
                <w:sz w:val="16"/>
                <w:szCs w:val="16"/>
                <w:lang w:val="en-US"/>
              </w:rPr>
            </w:pPr>
          </w:p>
        </w:tc>
        <w:tc>
          <w:tcPr>
            <w:tcW w:w="361" w:type="dxa"/>
            <w:vMerge/>
            <w:tcBorders>
              <w:top w:val="nil"/>
              <w:left w:val="single" w:sz="4" w:space="0" w:color="auto"/>
              <w:bottom w:val="single" w:sz="12" w:space="0" w:color="000000"/>
              <w:right w:val="single" w:sz="4" w:space="0" w:color="auto"/>
            </w:tcBorders>
            <w:vAlign w:val="center"/>
            <w:hideMark/>
          </w:tcPr>
          <w:p w14:paraId="12ED1433" w14:textId="77777777" w:rsidR="00B62A79" w:rsidRPr="00B62A79" w:rsidRDefault="00B62A79" w:rsidP="00B62A79">
            <w:pPr>
              <w:rPr>
                <w:rFonts w:ascii="Verdana" w:hAnsi="Verdana" w:cs="Calibri"/>
                <w:color w:val="000000"/>
                <w:sz w:val="16"/>
                <w:szCs w:val="16"/>
                <w:lang w:val="en-US"/>
              </w:rPr>
            </w:pPr>
          </w:p>
        </w:tc>
        <w:tc>
          <w:tcPr>
            <w:tcW w:w="353" w:type="dxa"/>
            <w:vMerge/>
            <w:tcBorders>
              <w:top w:val="nil"/>
              <w:left w:val="single" w:sz="4" w:space="0" w:color="auto"/>
              <w:bottom w:val="single" w:sz="12" w:space="0" w:color="000000"/>
              <w:right w:val="single" w:sz="4" w:space="0" w:color="auto"/>
            </w:tcBorders>
            <w:vAlign w:val="center"/>
            <w:hideMark/>
          </w:tcPr>
          <w:p w14:paraId="2C2CB601" w14:textId="77777777" w:rsidR="00B62A79" w:rsidRPr="00B62A79" w:rsidRDefault="00B62A79" w:rsidP="00B62A79">
            <w:pPr>
              <w:rPr>
                <w:rFonts w:ascii="Verdana" w:hAnsi="Verdana" w:cs="Calibri"/>
                <w:b/>
                <w:bCs/>
                <w:color w:val="000000"/>
                <w:sz w:val="16"/>
                <w:szCs w:val="16"/>
                <w:lang w:val="en-US"/>
              </w:rPr>
            </w:pPr>
          </w:p>
        </w:tc>
        <w:tc>
          <w:tcPr>
            <w:tcW w:w="385" w:type="dxa"/>
            <w:vMerge/>
            <w:tcBorders>
              <w:top w:val="nil"/>
              <w:left w:val="single" w:sz="4" w:space="0" w:color="auto"/>
              <w:bottom w:val="single" w:sz="12" w:space="0" w:color="000000"/>
              <w:right w:val="single" w:sz="4" w:space="0" w:color="auto"/>
            </w:tcBorders>
            <w:vAlign w:val="center"/>
            <w:hideMark/>
          </w:tcPr>
          <w:p w14:paraId="4A4F1729" w14:textId="77777777" w:rsidR="00B62A79" w:rsidRPr="00B62A79" w:rsidRDefault="00B62A79" w:rsidP="00B62A79">
            <w:pPr>
              <w:rPr>
                <w:rFonts w:ascii="Verdana" w:hAnsi="Verdana" w:cs="Calibri"/>
                <w:color w:val="000000"/>
                <w:sz w:val="16"/>
                <w:szCs w:val="16"/>
                <w:lang w:val="en-US"/>
              </w:rPr>
            </w:pPr>
          </w:p>
        </w:tc>
        <w:tc>
          <w:tcPr>
            <w:tcW w:w="571" w:type="dxa"/>
            <w:vMerge/>
            <w:tcBorders>
              <w:top w:val="nil"/>
              <w:left w:val="single" w:sz="4" w:space="0" w:color="auto"/>
              <w:bottom w:val="single" w:sz="12" w:space="0" w:color="000000"/>
              <w:right w:val="single" w:sz="4" w:space="0" w:color="auto"/>
            </w:tcBorders>
            <w:vAlign w:val="center"/>
            <w:hideMark/>
          </w:tcPr>
          <w:p w14:paraId="57384EB8" w14:textId="77777777" w:rsidR="00B62A79" w:rsidRPr="00B62A79" w:rsidRDefault="00B62A79" w:rsidP="00B62A79">
            <w:pPr>
              <w:rPr>
                <w:rFonts w:ascii="Verdana" w:hAnsi="Verdana" w:cs="Calibri"/>
                <w:color w:val="000000"/>
                <w:sz w:val="16"/>
                <w:szCs w:val="16"/>
                <w:lang w:val="en-US"/>
              </w:rPr>
            </w:pPr>
          </w:p>
        </w:tc>
      </w:tr>
      <w:tr w:rsidR="00B62A79" w:rsidRPr="00B62A79" w14:paraId="193B57D4" w14:textId="77777777" w:rsidTr="00B62A79">
        <w:trPr>
          <w:trHeight w:val="1860"/>
        </w:trPr>
        <w:tc>
          <w:tcPr>
            <w:tcW w:w="2673" w:type="dxa"/>
            <w:vMerge/>
            <w:tcBorders>
              <w:top w:val="nil"/>
              <w:left w:val="single" w:sz="8" w:space="0" w:color="auto"/>
              <w:bottom w:val="single" w:sz="12" w:space="0" w:color="000000"/>
              <w:right w:val="single" w:sz="4" w:space="0" w:color="auto"/>
            </w:tcBorders>
            <w:vAlign w:val="center"/>
            <w:hideMark/>
          </w:tcPr>
          <w:p w14:paraId="3827FF8E" w14:textId="77777777" w:rsidR="00B62A79" w:rsidRPr="00B62A79" w:rsidRDefault="00B62A79" w:rsidP="00B62A79">
            <w:pPr>
              <w:rPr>
                <w:rFonts w:ascii="Verdana" w:hAnsi="Verdana" w:cs="Calibri"/>
                <w:b/>
                <w:bCs/>
                <w:color w:val="000000"/>
                <w:sz w:val="16"/>
                <w:szCs w:val="16"/>
                <w:lang w:val="en-US"/>
              </w:rPr>
            </w:pPr>
          </w:p>
        </w:tc>
        <w:tc>
          <w:tcPr>
            <w:tcW w:w="1000" w:type="dxa"/>
            <w:vMerge/>
            <w:tcBorders>
              <w:top w:val="nil"/>
              <w:left w:val="single" w:sz="4" w:space="0" w:color="auto"/>
              <w:bottom w:val="single" w:sz="12" w:space="0" w:color="000000"/>
              <w:right w:val="single" w:sz="4" w:space="0" w:color="auto"/>
            </w:tcBorders>
            <w:vAlign w:val="center"/>
            <w:hideMark/>
          </w:tcPr>
          <w:p w14:paraId="7183CE76" w14:textId="77777777" w:rsidR="00B62A79" w:rsidRPr="00B62A79" w:rsidRDefault="00B62A79" w:rsidP="00B62A79">
            <w:pPr>
              <w:rPr>
                <w:rFonts w:ascii="Verdana" w:hAnsi="Verdana" w:cs="Calibri"/>
                <w:b/>
                <w:bCs/>
                <w:color w:val="000000"/>
                <w:sz w:val="16"/>
                <w:szCs w:val="16"/>
                <w:lang w:val="en-US"/>
              </w:rPr>
            </w:pPr>
          </w:p>
        </w:tc>
        <w:tc>
          <w:tcPr>
            <w:tcW w:w="862" w:type="dxa"/>
            <w:vMerge/>
            <w:tcBorders>
              <w:top w:val="nil"/>
              <w:left w:val="single" w:sz="4" w:space="0" w:color="auto"/>
              <w:bottom w:val="single" w:sz="12" w:space="0" w:color="000000"/>
              <w:right w:val="single" w:sz="4" w:space="0" w:color="auto"/>
            </w:tcBorders>
            <w:vAlign w:val="center"/>
            <w:hideMark/>
          </w:tcPr>
          <w:p w14:paraId="689489F0" w14:textId="77777777" w:rsidR="00B62A79" w:rsidRPr="00B62A79" w:rsidRDefault="00B62A79" w:rsidP="00B62A79">
            <w:pPr>
              <w:rPr>
                <w:rFonts w:ascii="Verdana" w:hAnsi="Verdana" w:cs="Calibri"/>
                <w:b/>
                <w:bCs/>
                <w:color w:val="000000"/>
                <w:sz w:val="16"/>
                <w:szCs w:val="16"/>
                <w:lang w:val="en-US"/>
              </w:rPr>
            </w:pPr>
          </w:p>
        </w:tc>
        <w:tc>
          <w:tcPr>
            <w:tcW w:w="1189" w:type="dxa"/>
            <w:vMerge/>
            <w:tcBorders>
              <w:top w:val="nil"/>
              <w:left w:val="single" w:sz="4" w:space="0" w:color="auto"/>
              <w:bottom w:val="single" w:sz="12" w:space="0" w:color="000000"/>
              <w:right w:val="single" w:sz="12" w:space="0" w:color="auto"/>
            </w:tcBorders>
            <w:vAlign w:val="center"/>
            <w:hideMark/>
          </w:tcPr>
          <w:p w14:paraId="257CACCF" w14:textId="77777777" w:rsidR="00B62A79" w:rsidRPr="00B62A79" w:rsidRDefault="00B62A79" w:rsidP="00B62A79">
            <w:pPr>
              <w:rPr>
                <w:rFonts w:ascii="Verdana" w:hAnsi="Verdana" w:cs="Calibri"/>
                <w:color w:val="0E101A"/>
                <w:sz w:val="16"/>
                <w:szCs w:val="16"/>
                <w:lang w:val="en-US"/>
              </w:rPr>
            </w:pPr>
          </w:p>
        </w:tc>
        <w:tc>
          <w:tcPr>
            <w:tcW w:w="99" w:type="dxa"/>
            <w:vMerge/>
            <w:tcBorders>
              <w:top w:val="nil"/>
              <w:left w:val="single" w:sz="12" w:space="0" w:color="auto"/>
              <w:bottom w:val="single" w:sz="12" w:space="0" w:color="000000"/>
              <w:right w:val="single" w:sz="4" w:space="0" w:color="auto"/>
            </w:tcBorders>
            <w:vAlign w:val="center"/>
            <w:hideMark/>
          </w:tcPr>
          <w:p w14:paraId="3AFE34E6" w14:textId="77777777" w:rsidR="00B62A79" w:rsidRPr="00B62A79" w:rsidRDefault="00B62A79" w:rsidP="00B62A79">
            <w:pPr>
              <w:rPr>
                <w:rFonts w:ascii="Verdana" w:hAnsi="Verdana" w:cs="Calibri"/>
                <w:color w:val="000000"/>
                <w:sz w:val="16"/>
                <w:szCs w:val="16"/>
                <w:lang w:val="en-US"/>
              </w:rPr>
            </w:pPr>
          </w:p>
        </w:tc>
        <w:tc>
          <w:tcPr>
            <w:tcW w:w="99" w:type="dxa"/>
            <w:vMerge/>
            <w:tcBorders>
              <w:top w:val="nil"/>
              <w:left w:val="single" w:sz="4" w:space="0" w:color="auto"/>
              <w:bottom w:val="single" w:sz="12" w:space="0" w:color="000000"/>
              <w:right w:val="single" w:sz="4" w:space="0" w:color="auto"/>
            </w:tcBorders>
            <w:vAlign w:val="center"/>
            <w:hideMark/>
          </w:tcPr>
          <w:p w14:paraId="45404222" w14:textId="77777777" w:rsidR="00B62A79" w:rsidRPr="00B62A79" w:rsidRDefault="00B62A79" w:rsidP="00B62A79">
            <w:pPr>
              <w:rPr>
                <w:rFonts w:ascii="Verdana" w:hAnsi="Verdana" w:cs="Calibri"/>
                <w:color w:val="000000"/>
                <w:sz w:val="16"/>
                <w:szCs w:val="16"/>
                <w:lang w:val="en-US"/>
              </w:rPr>
            </w:pPr>
          </w:p>
        </w:tc>
        <w:tc>
          <w:tcPr>
            <w:tcW w:w="91" w:type="dxa"/>
            <w:vMerge/>
            <w:tcBorders>
              <w:top w:val="nil"/>
              <w:left w:val="single" w:sz="4" w:space="0" w:color="auto"/>
              <w:bottom w:val="single" w:sz="12" w:space="0" w:color="000000"/>
              <w:right w:val="single" w:sz="4" w:space="0" w:color="auto"/>
            </w:tcBorders>
            <w:vAlign w:val="center"/>
            <w:hideMark/>
          </w:tcPr>
          <w:p w14:paraId="4D35DF61" w14:textId="77777777" w:rsidR="00B62A79" w:rsidRPr="00B62A79" w:rsidRDefault="00B62A79" w:rsidP="00B62A79">
            <w:pPr>
              <w:rPr>
                <w:rFonts w:ascii="Verdana" w:hAnsi="Verdana" w:cs="Calibri"/>
                <w:color w:val="000000"/>
                <w:sz w:val="16"/>
                <w:szCs w:val="16"/>
                <w:lang w:val="en-US"/>
              </w:rPr>
            </w:pPr>
          </w:p>
        </w:tc>
        <w:tc>
          <w:tcPr>
            <w:tcW w:w="91" w:type="dxa"/>
            <w:vMerge/>
            <w:tcBorders>
              <w:top w:val="nil"/>
              <w:left w:val="single" w:sz="4" w:space="0" w:color="auto"/>
              <w:bottom w:val="single" w:sz="12" w:space="0" w:color="000000"/>
              <w:right w:val="single" w:sz="12" w:space="0" w:color="auto"/>
            </w:tcBorders>
            <w:vAlign w:val="center"/>
            <w:hideMark/>
          </w:tcPr>
          <w:p w14:paraId="26C75B97" w14:textId="77777777" w:rsidR="00B62A79" w:rsidRPr="00B62A79" w:rsidRDefault="00B62A79" w:rsidP="00B62A79">
            <w:pPr>
              <w:rPr>
                <w:rFonts w:ascii="Verdana" w:hAnsi="Verdana" w:cs="Calibri"/>
                <w:color w:val="000000"/>
                <w:sz w:val="16"/>
                <w:szCs w:val="16"/>
                <w:lang w:val="en-US"/>
              </w:rPr>
            </w:pPr>
          </w:p>
        </w:tc>
        <w:tc>
          <w:tcPr>
            <w:tcW w:w="99" w:type="dxa"/>
            <w:vMerge/>
            <w:tcBorders>
              <w:top w:val="nil"/>
              <w:left w:val="single" w:sz="12" w:space="0" w:color="auto"/>
              <w:bottom w:val="single" w:sz="12" w:space="0" w:color="000000"/>
              <w:right w:val="single" w:sz="4" w:space="0" w:color="auto"/>
            </w:tcBorders>
            <w:vAlign w:val="center"/>
            <w:hideMark/>
          </w:tcPr>
          <w:p w14:paraId="4911710B" w14:textId="77777777" w:rsidR="00B62A79" w:rsidRPr="00B62A79" w:rsidRDefault="00B62A79" w:rsidP="00B62A79">
            <w:pPr>
              <w:rPr>
                <w:rFonts w:ascii="Verdana" w:hAnsi="Verdana" w:cs="Calibri"/>
                <w:color w:val="000000"/>
                <w:sz w:val="16"/>
                <w:szCs w:val="16"/>
                <w:lang w:val="en-US"/>
              </w:rPr>
            </w:pPr>
          </w:p>
        </w:tc>
        <w:tc>
          <w:tcPr>
            <w:tcW w:w="103" w:type="dxa"/>
            <w:vMerge/>
            <w:tcBorders>
              <w:top w:val="nil"/>
              <w:left w:val="single" w:sz="4" w:space="0" w:color="auto"/>
              <w:bottom w:val="single" w:sz="12" w:space="0" w:color="000000"/>
              <w:right w:val="single" w:sz="4" w:space="0" w:color="auto"/>
            </w:tcBorders>
            <w:vAlign w:val="center"/>
            <w:hideMark/>
          </w:tcPr>
          <w:p w14:paraId="3D2A8DE2" w14:textId="77777777" w:rsidR="00B62A79" w:rsidRPr="00B62A79" w:rsidRDefault="00B62A79" w:rsidP="00B62A79">
            <w:pPr>
              <w:rPr>
                <w:rFonts w:ascii="Verdana" w:hAnsi="Verdana" w:cs="Calibri"/>
                <w:color w:val="000000"/>
                <w:sz w:val="16"/>
                <w:szCs w:val="16"/>
                <w:lang w:val="en-US"/>
              </w:rPr>
            </w:pPr>
          </w:p>
        </w:tc>
        <w:tc>
          <w:tcPr>
            <w:tcW w:w="99" w:type="dxa"/>
            <w:vMerge/>
            <w:tcBorders>
              <w:top w:val="nil"/>
              <w:left w:val="single" w:sz="4" w:space="0" w:color="auto"/>
              <w:bottom w:val="single" w:sz="12" w:space="0" w:color="000000"/>
              <w:right w:val="single" w:sz="4" w:space="0" w:color="auto"/>
            </w:tcBorders>
            <w:vAlign w:val="center"/>
            <w:hideMark/>
          </w:tcPr>
          <w:p w14:paraId="2491FD9B" w14:textId="77777777" w:rsidR="00B62A79" w:rsidRPr="00B62A79" w:rsidRDefault="00B62A79" w:rsidP="00B62A79">
            <w:pPr>
              <w:rPr>
                <w:rFonts w:ascii="Verdana" w:hAnsi="Verdana" w:cs="Calibri"/>
                <w:color w:val="000000"/>
                <w:sz w:val="16"/>
                <w:szCs w:val="16"/>
                <w:lang w:val="en-US"/>
              </w:rPr>
            </w:pPr>
          </w:p>
        </w:tc>
        <w:tc>
          <w:tcPr>
            <w:tcW w:w="111" w:type="dxa"/>
            <w:vMerge/>
            <w:tcBorders>
              <w:top w:val="nil"/>
              <w:left w:val="single" w:sz="4" w:space="0" w:color="auto"/>
              <w:bottom w:val="single" w:sz="12" w:space="0" w:color="000000"/>
              <w:right w:val="single" w:sz="12" w:space="0" w:color="auto"/>
            </w:tcBorders>
            <w:vAlign w:val="center"/>
            <w:hideMark/>
          </w:tcPr>
          <w:p w14:paraId="0FBAE95F" w14:textId="77777777" w:rsidR="00B62A79" w:rsidRPr="00B62A79" w:rsidRDefault="00B62A79" w:rsidP="00B62A79">
            <w:pPr>
              <w:rPr>
                <w:rFonts w:ascii="Verdana" w:hAnsi="Verdana" w:cs="Calibri"/>
                <w:color w:val="000000"/>
                <w:sz w:val="16"/>
                <w:szCs w:val="16"/>
                <w:lang w:val="en-US"/>
              </w:rPr>
            </w:pPr>
          </w:p>
        </w:tc>
        <w:tc>
          <w:tcPr>
            <w:tcW w:w="813" w:type="dxa"/>
            <w:vMerge/>
            <w:tcBorders>
              <w:top w:val="nil"/>
              <w:left w:val="nil"/>
              <w:bottom w:val="single" w:sz="12" w:space="0" w:color="000000"/>
              <w:right w:val="single" w:sz="4" w:space="0" w:color="auto"/>
            </w:tcBorders>
            <w:vAlign w:val="center"/>
            <w:hideMark/>
          </w:tcPr>
          <w:p w14:paraId="10978E9F" w14:textId="77777777" w:rsidR="00B62A79" w:rsidRPr="00B62A79" w:rsidRDefault="00B62A79" w:rsidP="00B62A79">
            <w:pPr>
              <w:rPr>
                <w:rFonts w:ascii="Verdana" w:hAnsi="Verdana" w:cs="Calibri"/>
                <w:color w:val="000000"/>
                <w:sz w:val="16"/>
                <w:szCs w:val="16"/>
                <w:lang w:val="en-US"/>
              </w:rPr>
            </w:pPr>
          </w:p>
        </w:tc>
        <w:tc>
          <w:tcPr>
            <w:tcW w:w="361" w:type="dxa"/>
            <w:vMerge/>
            <w:tcBorders>
              <w:top w:val="nil"/>
              <w:left w:val="single" w:sz="4" w:space="0" w:color="auto"/>
              <w:bottom w:val="single" w:sz="12" w:space="0" w:color="000000"/>
              <w:right w:val="single" w:sz="4" w:space="0" w:color="auto"/>
            </w:tcBorders>
            <w:vAlign w:val="center"/>
            <w:hideMark/>
          </w:tcPr>
          <w:p w14:paraId="21472A94" w14:textId="77777777" w:rsidR="00B62A79" w:rsidRPr="00B62A79" w:rsidRDefault="00B62A79" w:rsidP="00B62A79">
            <w:pPr>
              <w:rPr>
                <w:rFonts w:ascii="Verdana" w:hAnsi="Verdana" w:cs="Calibri"/>
                <w:color w:val="000000"/>
                <w:sz w:val="16"/>
                <w:szCs w:val="16"/>
                <w:lang w:val="en-US"/>
              </w:rPr>
            </w:pPr>
          </w:p>
        </w:tc>
        <w:tc>
          <w:tcPr>
            <w:tcW w:w="361" w:type="dxa"/>
            <w:vMerge/>
            <w:tcBorders>
              <w:top w:val="nil"/>
              <w:left w:val="single" w:sz="4" w:space="0" w:color="auto"/>
              <w:bottom w:val="single" w:sz="12" w:space="0" w:color="000000"/>
              <w:right w:val="single" w:sz="4" w:space="0" w:color="auto"/>
            </w:tcBorders>
            <w:vAlign w:val="center"/>
            <w:hideMark/>
          </w:tcPr>
          <w:p w14:paraId="423927D0" w14:textId="77777777" w:rsidR="00B62A79" w:rsidRPr="00B62A79" w:rsidRDefault="00B62A79" w:rsidP="00B62A79">
            <w:pPr>
              <w:rPr>
                <w:rFonts w:ascii="Verdana" w:hAnsi="Verdana" w:cs="Calibri"/>
                <w:color w:val="000000"/>
                <w:sz w:val="16"/>
                <w:szCs w:val="16"/>
                <w:lang w:val="en-US"/>
              </w:rPr>
            </w:pPr>
          </w:p>
        </w:tc>
        <w:tc>
          <w:tcPr>
            <w:tcW w:w="353" w:type="dxa"/>
            <w:vMerge/>
            <w:tcBorders>
              <w:top w:val="nil"/>
              <w:left w:val="single" w:sz="4" w:space="0" w:color="auto"/>
              <w:bottom w:val="single" w:sz="12" w:space="0" w:color="000000"/>
              <w:right w:val="single" w:sz="4" w:space="0" w:color="auto"/>
            </w:tcBorders>
            <w:vAlign w:val="center"/>
            <w:hideMark/>
          </w:tcPr>
          <w:p w14:paraId="25B92B4F" w14:textId="77777777" w:rsidR="00B62A79" w:rsidRPr="00B62A79" w:rsidRDefault="00B62A79" w:rsidP="00B62A79">
            <w:pPr>
              <w:rPr>
                <w:rFonts w:ascii="Verdana" w:hAnsi="Verdana" w:cs="Calibri"/>
                <w:b/>
                <w:bCs/>
                <w:color w:val="000000"/>
                <w:sz w:val="16"/>
                <w:szCs w:val="16"/>
                <w:lang w:val="en-US"/>
              </w:rPr>
            </w:pPr>
          </w:p>
        </w:tc>
        <w:tc>
          <w:tcPr>
            <w:tcW w:w="385" w:type="dxa"/>
            <w:vMerge/>
            <w:tcBorders>
              <w:top w:val="nil"/>
              <w:left w:val="single" w:sz="4" w:space="0" w:color="auto"/>
              <w:bottom w:val="single" w:sz="12" w:space="0" w:color="000000"/>
              <w:right w:val="single" w:sz="4" w:space="0" w:color="auto"/>
            </w:tcBorders>
            <w:vAlign w:val="center"/>
            <w:hideMark/>
          </w:tcPr>
          <w:p w14:paraId="4BBF39E2" w14:textId="77777777" w:rsidR="00B62A79" w:rsidRPr="00B62A79" w:rsidRDefault="00B62A79" w:rsidP="00B62A79">
            <w:pPr>
              <w:rPr>
                <w:rFonts w:ascii="Verdana" w:hAnsi="Verdana" w:cs="Calibri"/>
                <w:color w:val="000000"/>
                <w:sz w:val="16"/>
                <w:szCs w:val="16"/>
                <w:lang w:val="en-US"/>
              </w:rPr>
            </w:pPr>
          </w:p>
        </w:tc>
        <w:tc>
          <w:tcPr>
            <w:tcW w:w="571" w:type="dxa"/>
            <w:vMerge/>
            <w:tcBorders>
              <w:top w:val="nil"/>
              <w:left w:val="single" w:sz="4" w:space="0" w:color="auto"/>
              <w:bottom w:val="single" w:sz="12" w:space="0" w:color="000000"/>
              <w:right w:val="single" w:sz="4" w:space="0" w:color="auto"/>
            </w:tcBorders>
            <w:vAlign w:val="center"/>
            <w:hideMark/>
          </w:tcPr>
          <w:p w14:paraId="021C782F" w14:textId="77777777" w:rsidR="00B62A79" w:rsidRPr="00B62A79" w:rsidRDefault="00B62A79" w:rsidP="00B62A79">
            <w:pPr>
              <w:rPr>
                <w:rFonts w:ascii="Verdana" w:hAnsi="Verdana" w:cs="Calibri"/>
                <w:color w:val="000000"/>
                <w:sz w:val="16"/>
                <w:szCs w:val="16"/>
                <w:lang w:val="en-US"/>
              </w:rPr>
            </w:pPr>
          </w:p>
        </w:tc>
      </w:tr>
      <w:tr w:rsidR="00B62A79" w:rsidRPr="00B62A79" w14:paraId="5DAEE019" w14:textId="77777777" w:rsidTr="00B62A79">
        <w:trPr>
          <w:trHeight w:val="640"/>
        </w:trPr>
        <w:tc>
          <w:tcPr>
            <w:tcW w:w="4535" w:type="dxa"/>
            <w:gridSpan w:val="3"/>
            <w:tcBorders>
              <w:top w:val="single" w:sz="8" w:space="0" w:color="auto"/>
              <w:left w:val="single" w:sz="8" w:space="0" w:color="auto"/>
              <w:bottom w:val="nil"/>
              <w:right w:val="single" w:sz="8" w:space="0" w:color="000000"/>
            </w:tcBorders>
            <w:shd w:val="clear" w:color="000000" w:fill="0070C0"/>
            <w:vAlign w:val="center"/>
            <w:hideMark/>
          </w:tcPr>
          <w:p w14:paraId="14A50EB4" w14:textId="77777777" w:rsidR="00B62A79" w:rsidRPr="00B62A79" w:rsidRDefault="00B62A79" w:rsidP="00B62A79">
            <w:pPr>
              <w:rPr>
                <w:rFonts w:ascii="Verdana" w:hAnsi="Verdana" w:cs="Calibri"/>
                <w:b/>
                <w:bCs/>
                <w:color w:val="FFFFFF"/>
                <w:sz w:val="16"/>
                <w:szCs w:val="16"/>
                <w:lang w:val="en-US"/>
              </w:rPr>
            </w:pPr>
            <w:r w:rsidRPr="00B62A79">
              <w:rPr>
                <w:rFonts w:ascii="Verdana" w:hAnsi="Verdana" w:cs="Calibri"/>
                <w:b/>
                <w:bCs/>
                <w:color w:val="FFFFFF"/>
                <w:sz w:val="16"/>
                <w:szCs w:val="16"/>
                <w:lang w:val="en-US"/>
              </w:rPr>
              <w:t>Outcome 3: INFF coordination and programme sustainability</w:t>
            </w:r>
          </w:p>
        </w:tc>
        <w:tc>
          <w:tcPr>
            <w:tcW w:w="4825" w:type="dxa"/>
            <w:gridSpan w:val="15"/>
            <w:tcBorders>
              <w:top w:val="single" w:sz="4" w:space="0" w:color="auto"/>
              <w:left w:val="nil"/>
              <w:bottom w:val="nil"/>
              <w:right w:val="single" w:sz="4" w:space="0" w:color="000000"/>
            </w:tcBorders>
            <w:shd w:val="clear" w:color="auto" w:fill="auto"/>
            <w:vAlign w:val="bottom"/>
            <w:hideMark/>
          </w:tcPr>
          <w:p w14:paraId="1B31B9BA" w14:textId="77777777" w:rsidR="00B62A79" w:rsidRPr="00B62A79" w:rsidRDefault="00B62A79" w:rsidP="00B62A79">
            <w:pPr>
              <w:rPr>
                <w:rFonts w:ascii="Verdana" w:hAnsi="Verdana" w:cs="Calibri"/>
                <w:color w:val="000000"/>
                <w:sz w:val="16"/>
                <w:szCs w:val="16"/>
                <w:lang w:val="en-US"/>
              </w:rPr>
            </w:pPr>
            <w:r w:rsidRPr="00B62A79">
              <w:rPr>
                <w:rFonts w:ascii="Verdana" w:hAnsi="Verdana" w:cs="Calibri"/>
                <w:color w:val="000000"/>
                <w:sz w:val="16"/>
                <w:szCs w:val="16"/>
                <w:lang w:val="en-US"/>
              </w:rPr>
              <w:t> </w:t>
            </w:r>
          </w:p>
        </w:tc>
      </w:tr>
      <w:tr w:rsidR="00B62A79" w:rsidRPr="00B62A79" w14:paraId="5E68D913" w14:textId="77777777" w:rsidTr="00B62A79">
        <w:trPr>
          <w:trHeight w:val="655"/>
        </w:trPr>
        <w:tc>
          <w:tcPr>
            <w:tcW w:w="2673" w:type="dxa"/>
            <w:vMerge w:val="restart"/>
            <w:tcBorders>
              <w:top w:val="single" w:sz="8" w:space="0" w:color="auto"/>
              <w:left w:val="single" w:sz="8" w:space="0" w:color="auto"/>
              <w:bottom w:val="single" w:sz="4" w:space="0" w:color="auto"/>
              <w:right w:val="single" w:sz="4" w:space="0" w:color="auto"/>
            </w:tcBorders>
            <w:shd w:val="clear" w:color="000000" w:fill="0070C0"/>
            <w:vAlign w:val="center"/>
            <w:hideMark/>
          </w:tcPr>
          <w:p w14:paraId="18D7FC85" w14:textId="77777777" w:rsidR="00B62A79" w:rsidRPr="00B62A79" w:rsidRDefault="00B62A79" w:rsidP="00B62A79">
            <w:pPr>
              <w:jc w:val="center"/>
              <w:rPr>
                <w:rFonts w:ascii="Verdana" w:hAnsi="Verdana" w:cs="Calibri"/>
                <w:b/>
                <w:bCs/>
                <w:color w:val="FFFFFF"/>
                <w:sz w:val="16"/>
                <w:szCs w:val="16"/>
                <w:lang w:val="en-US"/>
              </w:rPr>
            </w:pPr>
            <w:r w:rsidRPr="00B62A79">
              <w:rPr>
                <w:rFonts w:ascii="Verdana" w:hAnsi="Verdana" w:cs="Calibri"/>
                <w:b/>
                <w:bCs/>
                <w:color w:val="FFFFFF"/>
                <w:sz w:val="16"/>
                <w:szCs w:val="16"/>
                <w:lang w:val="en-US"/>
              </w:rPr>
              <w:t>Output</w:t>
            </w:r>
          </w:p>
        </w:tc>
        <w:tc>
          <w:tcPr>
            <w:tcW w:w="1862" w:type="dxa"/>
            <w:gridSpan w:val="2"/>
            <w:tcBorders>
              <w:top w:val="single" w:sz="8" w:space="0" w:color="auto"/>
              <w:left w:val="nil"/>
              <w:bottom w:val="single" w:sz="4" w:space="0" w:color="auto"/>
              <w:right w:val="single" w:sz="4" w:space="0" w:color="auto"/>
            </w:tcBorders>
            <w:shd w:val="clear" w:color="000000" w:fill="0070C0"/>
            <w:vAlign w:val="center"/>
            <w:hideMark/>
          </w:tcPr>
          <w:p w14:paraId="30FF4133" w14:textId="77777777" w:rsidR="00B62A79" w:rsidRPr="00B62A79" w:rsidRDefault="00B62A79" w:rsidP="00B62A79">
            <w:pPr>
              <w:jc w:val="center"/>
              <w:rPr>
                <w:rFonts w:ascii="Verdana" w:hAnsi="Verdana" w:cs="Calibri"/>
                <w:b/>
                <w:bCs/>
                <w:color w:val="FFFFFF"/>
                <w:sz w:val="16"/>
                <w:szCs w:val="16"/>
                <w:lang w:val="en-US"/>
              </w:rPr>
            </w:pPr>
            <w:r w:rsidRPr="00B62A79">
              <w:rPr>
                <w:rFonts w:ascii="Verdana" w:hAnsi="Verdana" w:cs="Calibri"/>
                <w:b/>
                <w:bCs/>
                <w:color w:val="FFFFFF"/>
                <w:sz w:val="16"/>
                <w:szCs w:val="16"/>
                <w:lang w:val="en-US"/>
              </w:rPr>
              <w:t>Annual target/s</w:t>
            </w:r>
          </w:p>
        </w:tc>
        <w:tc>
          <w:tcPr>
            <w:tcW w:w="1189" w:type="dxa"/>
            <w:vMerge w:val="restart"/>
            <w:tcBorders>
              <w:top w:val="single" w:sz="8" w:space="0" w:color="auto"/>
              <w:left w:val="single" w:sz="4" w:space="0" w:color="auto"/>
              <w:bottom w:val="single" w:sz="4" w:space="0" w:color="auto"/>
              <w:right w:val="single" w:sz="4" w:space="0" w:color="auto"/>
            </w:tcBorders>
            <w:shd w:val="clear" w:color="000000" w:fill="0070C0"/>
            <w:vAlign w:val="center"/>
            <w:hideMark/>
          </w:tcPr>
          <w:p w14:paraId="4B7514EC" w14:textId="77777777" w:rsidR="00B62A79" w:rsidRPr="00B62A79" w:rsidRDefault="00B62A79" w:rsidP="00B62A79">
            <w:pPr>
              <w:jc w:val="center"/>
              <w:rPr>
                <w:rFonts w:ascii="Verdana" w:hAnsi="Verdana" w:cs="Calibri"/>
                <w:b/>
                <w:bCs/>
                <w:color w:val="FFFFFF"/>
                <w:sz w:val="16"/>
                <w:szCs w:val="16"/>
                <w:lang w:val="en-US"/>
              </w:rPr>
            </w:pPr>
            <w:r w:rsidRPr="00B62A79">
              <w:rPr>
                <w:rFonts w:ascii="Verdana" w:hAnsi="Verdana" w:cs="Calibri"/>
                <w:b/>
                <w:bCs/>
                <w:color w:val="FFFFFF"/>
                <w:sz w:val="16"/>
                <w:szCs w:val="16"/>
                <w:lang w:val="en-US"/>
              </w:rPr>
              <w:t>List of activities</w:t>
            </w:r>
          </w:p>
        </w:tc>
        <w:tc>
          <w:tcPr>
            <w:tcW w:w="792" w:type="dxa"/>
            <w:gridSpan w:val="8"/>
            <w:tcBorders>
              <w:top w:val="single" w:sz="8" w:space="0" w:color="auto"/>
              <w:left w:val="nil"/>
              <w:bottom w:val="single" w:sz="4" w:space="0" w:color="auto"/>
              <w:right w:val="single" w:sz="4" w:space="0" w:color="auto"/>
            </w:tcBorders>
            <w:shd w:val="clear" w:color="000000" w:fill="0070C0"/>
            <w:vAlign w:val="center"/>
            <w:hideMark/>
          </w:tcPr>
          <w:p w14:paraId="65B081F1" w14:textId="77777777" w:rsidR="00B62A79" w:rsidRPr="00B62A79" w:rsidRDefault="00B62A79" w:rsidP="00B62A79">
            <w:pPr>
              <w:jc w:val="center"/>
              <w:rPr>
                <w:rFonts w:ascii="Verdana" w:hAnsi="Verdana" w:cs="Calibri"/>
                <w:b/>
                <w:bCs/>
                <w:color w:val="FFFFFF"/>
                <w:sz w:val="16"/>
                <w:szCs w:val="16"/>
                <w:lang w:val="en-US"/>
              </w:rPr>
            </w:pPr>
            <w:r w:rsidRPr="00B62A79">
              <w:rPr>
                <w:rFonts w:ascii="Verdana" w:hAnsi="Verdana" w:cs="Calibri"/>
                <w:b/>
                <w:bCs/>
                <w:color w:val="FFFFFF"/>
                <w:sz w:val="16"/>
                <w:szCs w:val="16"/>
                <w:lang w:val="en-US"/>
              </w:rPr>
              <w:t>Time frame</w:t>
            </w:r>
          </w:p>
        </w:tc>
        <w:tc>
          <w:tcPr>
            <w:tcW w:w="1888" w:type="dxa"/>
            <w:gridSpan w:val="4"/>
            <w:tcBorders>
              <w:top w:val="single" w:sz="8" w:space="0" w:color="auto"/>
              <w:left w:val="nil"/>
              <w:bottom w:val="single" w:sz="4" w:space="0" w:color="auto"/>
              <w:right w:val="single" w:sz="4" w:space="0" w:color="auto"/>
            </w:tcBorders>
            <w:shd w:val="clear" w:color="000000" w:fill="0070C0"/>
            <w:vAlign w:val="center"/>
            <w:hideMark/>
          </w:tcPr>
          <w:p w14:paraId="3F75DD15" w14:textId="77777777" w:rsidR="00B62A79" w:rsidRPr="00B62A79" w:rsidRDefault="00B62A79" w:rsidP="00B62A79">
            <w:pPr>
              <w:jc w:val="center"/>
              <w:rPr>
                <w:rFonts w:ascii="Verdana" w:hAnsi="Verdana" w:cs="Calibri"/>
                <w:b/>
                <w:bCs/>
                <w:color w:val="FFFFFF"/>
                <w:sz w:val="16"/>
                <w:szCs w:val="16"/>
                <w:lang w:val="en-US"/>
              </w:rPr>
            </w:pPr>
            <w:r w:rsidRPr="00B62A79">
              <w:rPr>
                <w:rFonts w:ascii="Verdana" w:hAnsi="Verdana" w:cs="Calibri"/>
                <w:b/>
                <w:bCs/>
                <w:color w:val="FFFFFF"/>
                <w:sz w:val="16"/>
                <w:szCs w:val="16"/>
                <w:lang w:val="en-US"/>
              </w:rPr>
              <w:t xml:space="preserve"> PLANNED BUDGET </w:t>
            </w:r>
          </w:p>
        </w:tc>
        <w:tc>
          <w:tcPr>
            <w:tcW w:w="385" w:type="dxa"/>
            <w:vMerge w:val="restart"/>
            <w:tcBorders>
              <w:top w:val="single" w:sz="8" w:space="0" w:color="auto"/>
              <w:left w:val="single" w:sz="4" w:space="0" w:color="auto"/>
              <w:bottom w:val="single" w:sz="4" w:space="0" w:color="auto"/>
              <w:right w:val="single" w:sz="4" w:space="0" w:color="auto"/>
            </w:tcBorders>
            <w:shd w:val="clear" w:color="000000" w:fill="0070C0"/>
            <w:vAlign w:val="center"/>
            <w:hideMark/>
          </w:tcPr>
          <w:p w14:paraId="27AF4300" w14:textId="77777777" w:rsidR="00B62A79" w:rsidRPr="00B62A79" w:rsidRDefault="00B62A79" w:rsidP="00B62A79">
            <w:pPr>
              <w:jc w:val="center"/>
              <w:rPr>
                <w:rFonts w:ascii="Verdana" w:hAnsi="Verdana" w:cs="Calibri"/>
                <w:b/>
                <w:bCs/>
                <w:color w:val="FFFFFF"/>
                <w:sz w:val="16"/>
                <w:szCs w:val="16"/>
                <w:lang w:val="en-US"/>
              </w:rPr>
            </w:pPr>
            <w:r w:rsidRPr="00B62A79">
              <w:rPr>
                <w:rFonts w:ascii="Verdana" w:hAnsi="Verdana" w:cs="Calibri"/>
                <w:b/>
                <w:bCs/>
                <w:color w:val="FFFFFF"/>
                <w:sz w:val="16"/>
                <w:szCs w:val="16"/>
                <w:lang w:val="en-US"/>
              </w:rPr>
              <w:t>PUNO/s involved</w:t>
            </w:r>
          </w:p>
        </w:tc>
        <w:tc>
          <w:tcPr>
            <w:tcW w:w="571" w:type="dxa"/>
            <w:vMerge w:val="restart"/>
            <w:tcBorders>
              <w:top w:val="single" w:sz="8" w:space="0" w:color="auto"/>
              <w:left w:val="single" w:sz="4" w:space="0" w:color="auto"/>
              <w:bottom w:val="single" w:sz="4" w:space="0" w:color="auto"/>
              <w:right w:val="single" w:sz="8" w:space="0" w:color="auto"/>
            </w:tcBorders>
            <w:shd w:val="clear" w:color="000000" w:fill="0070C0"/>
            <w:vAlign w:val="center"/>
            <w:hideMark/>
          </w:tcPr>
          <w:p w14:paraId="09AA1EB6" w14:textId="77777777" w:rsidR="00B62A79" w:rsidRPr="00B62A79" w:rsidRDefault="00B62A79" w:rsidP="00B62A79">
            <w:pPr>
              <w:jc w:val="center"/>
              <w:rPr>
                <w:rFonts w:ascii="Verdana" w:hAnsi="Verdana" w:cs="Calibri"/>
                <w:b/>
                <w:bCs/>
                <w:color w:val="FFFFFF"/>
                <w:sz w:val="16"/>
                <w:szCs w:val="16"/>
                <w:lang w:val="en-US"/>
              </w:rPr>
            </w:pPr>
            <w:r w:rsidRPr="00B62A79">
              <w:rPr>
                <w:rFonts w:ascii="Verdana" w:hAnsi="Verdana" w:cs="Calibri"/>
                <w:b/>
                <w:bCs/>
                <w:color w:val="FFFFFF"/>
                <w:sz w:val="16"/>
                <w:szCs w:val="16"/>
                <w:lang w:val="en-US"/>
              </w:rPr>
              <w:t>Implementing partner/s involved</w:t>
            </w:r>
          </w:p>
        </w:tc>
      </w:tr>
      <w:tr w:rsidR="00B62A79" w:rsidRPr="00B62A79" w14:paraId="6A28151C" w14:textId="77777777" w:rsidTr="00B62A79">
        <w:trPr>
          <w:trHeight w:val="805"/>
        </w:trPr>
        <w:tc>
          <w:tcPr>
            <w:tcW w:w="2673" w:type="dxa"/>
            <w:vMerge/>
            <w:tcBorders>
              <w:top w:val="single" w:sz="8" w:space="0" w:color="auto"/>
              <w:left w:val="single" w:sz="8" w:space="0" w:color="auto"/>
              <w:bottom w:val="single" w:sz="4" w:space="0" w:color="auto"/>
              <w:right w:val="single" w:sz="4" w:space="0" w:color="auto"/>
            </w:tcBorders>
            <w:vAlign w:val="center"/>
            <w:hideMark/>
          </w:tcPr>
          <w:p w14:paraId="775C8724" w14:textId="77777777" w:rsidR="00B62A79" w:rsidRPr="00B62A79" w:rsidRDefault="00B62A79" w:rsidP="00B62A79">
            <w:pPr>
              <w:rPr>
                <w:rFonts w:ascii="Verdana" w:hAnsi="Verdana" w:cs="Calibri"/>
                <w:b/>
                <w:bCs/>
                <w:color w:val="FFFFFF"/>
                <w:sz w:val="16"/>
                <w:szCs w:val="16"/>
                <w:lang w:val="en-US"/>
              </w:rPr>
            </w:pPr>
          </w:p>
        </w:tc>
        <w:tc>
          <w:tcPr>
            <w:tcW w:w="1000" w:type="dxa"/>
            <w:tcBorders>
              <w:top w:val="nil"/>
              <w:left w:val="nil"/>
              <w:bottom w:val="nil"/>
              <w:right w:val="single" w:sz="4" w:space="0" w:color="auto"/>
            </w:tcBorders>
            <w:shd w:val="clear" w:color="000000" w:fill="0070C0"/>
            <w:vAlign w:val="center"/>
            <w:hideMark/>
          </w:tcPr>
          <w:p w14:paraId="33B956BB" w14:textId="77777777" w:rsidR="00B62A79" w:rsidRPr="00B62A79" w:rsidRDefault="00B62A79" w:rsidP="00B62A79">
            <w:pPr>
              <w:jc w:val="center"/>
              <w:rPr>
                <w:rFonts w:ascii="Verdana" w:hAnsi="Verdana" w:cs="Calibri"/>
                <w:b/>
                <w:bCs/>
                <w:color w:val="FFFFFF"/>
                <w:sz w:val="16"/>
                <w:szCs w:val="16"/>
                <w:lang w:val="en-US"/>
              </w:rPr>
            </w:pPr>
            <w:r w:rsidRPr="00B62A79">
              <w:rPr>
                <w:rFonts w:ascii="Verdana" w:hAnsi="Verdana" w:cs="Calibri"/>
                <w:b/>
                <w:bCs/>
                <w:color w:val="FFFFFF"/>
                <w:sz w:val="16"/>
                <w:szCs w:val="16"/>
                <w:lang w:val="en-US"/>
              </w:rPr>
              <w:t>2020</w:t>
            </w:r>
          </w:p>
        </w:tc>
        <w:tc>
          <w:tcPr>
            <w:tcW w:w="862" w:type="dxa"/>
            <w:tcBorders>
              <w:top w:val="nil"/>
              <w:left w:val="nil"/>
              <w:bottom w:val="nil"/>
              <w:right w:val="single" w:sz="4" w:space="0" w:color="auto"/>
            </w:tcBorders>
            <w:shd w:val="clear" w:color="000000" w:fill="0070C0"/>
            <w:vAlign w:val="center"/>
            <w:hideMark/>
          </w:tcPr>
          <w:p w14:paraId="68411813" w14:textId="77777777" w:rsidR="00B62A79" w:rsidRPr="00B62A79" w:rsidRDefault="00B62A79" w:rsidP="00B62A79">
            <w:pPr>
              <w:jc w:val="center"/>
              <w:rPr>
                <w:rFonts w:ascii="Verdana" w:hAnsi="Verdana" w:cs="Calibri"/>
                <w:b/>
                <w:bCs/>
                <w:color w:val="FFFFFF"/>
                <w:sz w:val="16"/>
                <w:szCs w:val="16"/>
                <w:lang w:val="en-US"/>
              </w:rPr>
            </w:pPr>
            <w:r w:rsidRPr="00B62A79">
              <w:rPr>
                <w:rFonts w:ascii="Verdana" w:hAnsi="Verdana" w:cs="Calibri"/>
                <w:b/>
                <w:bCs/>
                <w:color w:val="FFFFFF"/>
                <w:sz w:val="16"/>
                <w:szCs w:val="16"/>
                <w:lang w:val="en-US"/>
              </w:rPr>
              <w:t>2021</w:t>
            </w:r>
          </w:p>
        </w:tc>
        <w:tc>
          <w:tcPr>
            <w:tcW w:w="1189" w:type="dxa"/>
            <w:vMerge/>
            <w:tcBorders>
              <w:top w:val="single" w:sz="8" w:space="0" w:color="auto"/>
              <w:left w:val="single" w:sz="4" w:space="0" w:color="auto"/>
              <w:bottom w:val="single" w:sz="4" w:space="0" w:color="auto"/>
              <w:right w:val="single" w:sz="4" w:space="0" w:color="auto"/>
            </w:tcBorders>
            <w:vAlign w:val="center"/>
            <w:hideMark/>
          </w:tcPr>
          <w:p w14:paraId="2445906F" w14:textId="77777777" w:rsidR="00B62A79" w:rsidRPr="00B62A79" w:rsidRDefault="00B62A79" w:rsidP="00B62A79">
            <w:pPr>
              <w:rPr>
                <w:rFonts w:ascii="Verdana" w:hAnsi="Verdana" w:cs="Calibri"/>
                <w:b/>
                <w:bCs/>
                <w:color w:val="FFFFFF"/>
                <w:sz w:val="16"/>
                <w:szCs w:val="16"/>
                <w:lang w:val="en-US"/>
              </w:rPr>
            </w:pPr>
          </w:p>
        </w:tc>
        <w:tc>
          <w:tcPr>
            <w:tcW w:w="99" w:type="dxa"/>
            <w:tcBorders>
              <w:top w:val="nil"/>
              <w:left w:val="nil"/>
              <w:bottom w:val="nil"/>
              <w:right w:val="single" w:sz="4" w:space="0" w:color="auto"/>
            </w:tcBorders>
            <w:shd w:val="clear" w:color="000000" w:fill="0070C0"/>
            <w:vAlign w:val="center"/>
            <w:hideMark/>
          </w:tcPr>
          <w:p w14:paraId="1BC2ABA6" w14:textId="77777777" w:rsidR="00B62A79" w:rsidRPr="00B62A79" w:rsidRDefault="00B62A79" w:rsidP="00B62A79">
            <w:pPr>
              <w:jc w:val="center"/>
              <w:rPr>
                <w:rFonts w:ascii="Verdana" w:hAnsi="Verdana" w:cs="Calibri"/>
                <w:b/>
                <w:bCs/>
                <w:color w:val="FFFFFF"/>
                <w:sz w:val="16"/>
                <w:szCs w:val="16"/>
                <w:lang w:val="en-US"/>
              </w:rPr>
            </w:pPr>
            <w:r w:rsidRPr="00B62A79">
              <w:rPr>
                <w:rFonts w:ascii="Verdana" w:hAnsi="Verdana" w:cs="Calibri"/>
                <w:b/>
                <w:bCs/>
                <w:color w:val="FFFFFF"/>
                <w:sz w:val="16"/>
                <w:szCs w:val="16"/>
                <w:lang w:val="en-US"/>
              </w:rPr>
              <w:t>Q1</w:t>
            </w:r>
          </w:p>
        </w:tc>
        <w:tc>
          <w:tcPr>
            <w:tcW w:w="99" w:type="dxa"/>
            <w:tcBorders>
              <w:top w:val="nil"/>
              <w:left w:val="nil"/>
              <w:bottom w:val="nil"/>
              <w:right w:val="single" w:sz="4" w:space="0" w:color="auto"/>
            </w:tcBorders>
            <w:shd w:val="clear" w:color="000000" w:fill="0070C0"/>
            <w:vAlign w:val="center"/>
            <w:hideMark/>
          </w:tcPr>
          <w:p w14:paraId="163FB10F" w14:textId="77777777" w:rsidR="00B62A79" w:rsidRPr="00B62A79" w:rsidRDefault="00B62A79" w:rsidP="00B62A79">
            <w:pPr>
              <w:jc w:val="center"/>
              <w:rPr>
                <w:rFonts w:ascii="Verdana" w:hAnsi="Verdana" w:cs="Calibri"/>
                <w:b/>
                <w:bCs/>
                <w:color w:val="FFFFFF"/>
                <w:sz w:val="16"/>
                <w:szCs w:val="16"/>
                <w:lang w:val="en-US"/>
              </w:rPr>
            </w:pPr>
            <w:r w:rsidRPr="00B62A79">
              <w:rPr>
                <w:rFonts w:ascii="Verdana" w:hAnsi="Verdana" w:cs="Calibri"/>
                <w:b/>
                <w:bCs/>
                <w:color w:val="FFFFFF"/>
                <w:sz w:val="16"/>
                <w:szCs w:val="16"/>
                <w:lang w:val="en-US"/>
              </w:rPr>
              <w:t>Q2</w:t>
            </w:r>
          </w:p>
        </w:tc>
        <w:tc>
          <w:tcPr>
            <w:tcW w:w="91" w:type="dxa"/>
            <w:tcBorders>
              <w:top w:val="nil"/>
              <w:left w:val="nil"/>
              <w:bottom w:val="nil"/>
              <w:right w:val="single" w:sz="4" w:space="0" w:color="auto"/>
            </w:tcBorders>
            <w:shd w:val="clear" w:color="000000" w:fill="0070C0"/>
            <w:vAlign w:val="center"/>
            <w:hideMark/>
          </w:tcPr>
          <w:p w14:paraId="2478574E" w14:textId="77777777" w:rsidR="00B62A79" w:rsidRPr="00B62A79" w:rsidRDefault="00B62A79" w:rsidP="00B62A79">
            <w:pPr>
              <w:jc w:val="center"/>
              <w:rPr>
                <w:rFonts w:ascii="Verdana" w:hAnsi="Verdana" w:cs="Calibri"/>
                <w:b/>
                <w:bCs/>
                <w:color w:val="FFFFFF"/>
                <w:sz w:val="16"/>
                <w:szCs w:val="16"/>
                <w:lang w:val="en-US"/>
              </w:rPr>
            </w:pPr>
            <w:r w:rsidRPr="00B62A79">
              <w:rPr>
                <w:rFonts w:ascii="Verdana" w:hAnsi="Verdana" w:cs="Calibri"/>
                <w:b/>
                <w:bCs/>
                <w:color w:val="FFFFFF"/>
                <w:sz w:val="16"/>
                <w:szCs w:val="16"/>
                <w:lang w:val="en-US"/>
              </w:rPr>
              <w:t>Q3</w:t>
            </w:r>
          </w:p>
        </w:tc>
        <w:tc>
          <w:tcPr>
            <w:tcW w:w="91" w:type="dxa"/>
            <w:tcBorders>
              <w:top w:val="nil"/>
              <w:left w:val="nil"/>
              <w:bottom w:val="nil"/>
              <w:right w:val="single" w:sz="4" w:space="0" w:color="auto"/>
            </w:tcBorders>
            <w:shd w:val="clear" w:color="000000" w:fill="0070C0"/>
            <w:vAlign w:val="center"/>
            <w:hideMark/>
          </w:tcPr>
          <w:p w14:paraId="37BA106C" w14:textId="77777777" w:rsidR="00B62A79" w:rsidRPr="00B62A79" w:rsidRDefault="00B62A79" w:rsidP="00B62A79">
            <w:pPr>
              <w:jc w:val="center"/>
              <w:rPr>
                <w:rFonts w:ascii="Verdana" w:hAnsi="Verdana" w:cs="Calibri"/>
                <w:b/>
                <w:bCs/>
                <w:color w:val="FFFFFF"/>
                <w:sz w:val="16"/>
                <w:szCs w:val="16"/>
                <w:lang w:val="en-US"/>
              </w:rPr>
            </w:pPr>
            <w:r w:rsidRPr="00B62A79">
              <w:rPr>
                <w:rFonts w:ascii="Verdana" w:hAnsi="Verdana" w:cs="Calibri"/>
                <w:b/>
                <w:bCs/>
                <w:color w:val="FFFFFF"/>
                <w:sz w:val="16"/>
                <w:szCs w:val="16"/>
                <w:lang w:val="en-US"/>
              </w:rPr>
              <w:t>Q4</w:t>
            </w:r>
          </w:p>
        </w:tc>
        <w:tc>
          <w:tcPr>
            <w:tcW w:w="99" w:type="dxa"/>
            <w:tcBorders>
              <w:top w:val="nil"/>
              <w:left w:val="nil"/>
              <w:bottom w:val="nil"/>
              <w:right w:val="single" w:sz="4" w:space="0" w:color="auto"/>
            </w:tcBorders>
            <w:shd w:val="clear" w:color="000000" w:fill="0070C0"/>
            <w:vAlign w:val="center"/>
            <w:hideMark/>
          </w:tcPr>
          <w:p w14:paraId="7814C4D7" w14:textId="77777777" w:rsidR="00B62A79" w:rsidRPr="00B62A79" w:rsidRDefault="00B62A79" w:rsidP="00B62A79">
            <w:pPr>
              <w:jc w:val="center"/>
              <w:rPr>
                <w:rFonts w:ascii="Verdana" w:hAnsi="Verdana" w:cs="Calibri"/>
                <w:b/>
                <w:bCs/>
                <w:color w:val="FFFFFF"/>
                <w:sz w:val="16"/>
                <w:szCs w:val="16"/>
                <w:lang w:val="en-US"/>
              </w:rPr>
            </w:pPr>
            <w:r w:rsidRPr="00B62A79">
              <w:rPr>
                <w:rFonts w:ascii="Verdana" w:hAnsi="Verdana" w:cs="Calibri"/>
                <w:b/>
                <w:bCs/>
                <w:color w:val="FFFFFF"/>
                <w:sz w:val="16"/>
                <w:szCs w:val="16"/>
                <w:lang w:val="en-US"/>
              </w:rPr>
              <w:t>Q1</w:t>
            </w:r>
          </w:p>
        </w:tc>
        <w:tc>
          <w:tcPr>
            <w:tcW w:w="103" w:type="dxa"/>
            <w:tcBorders>
              <w:top w:val="nil"/>
              <w:left w:val="nil"/>
              <w:bottom w:val="nil"/>
              <w:right w:val="single" w:sz="4" w:space="0" w:color="auto"/>
            </w:tcBorders>
            <w:shd w:val="clear" w:color="000000" w:fill="0070C0"/>
            <w:vAlign w:val="center"/>
            <w:hideMark/>
          </w:tcPr>
          <w:p w14:paraId="4FD0627E" w14:textId="77777777" w:rsidR="00B62A79" w:rsidRPr="00B62A79" w:rsidRDefault="00B62A79" w:rsidP="00B62A79">
            <w:pPr>
              <w:jc w:val="center"/>
              <w:rPr>
                <w:rFonts w:ascii="Verdana" w:hAnsi="Verdana" w:cs="Calibri"/>
                <w:b/>
                <w:bCs/>
                <w:color w:val="FFFFFF"/>
                <w:sz w:val="16"/>
                <w:szCs w:val="16"/>
                <w:lang w:val="en-US"/>
              </w:rPr>
            </w:pPr>
            <w:r w:rsidRPr="00B62A79">
              <w:rPr>
                <w:rFonts w:ascii="Verdana" w:hAnsi="Verdana" w:cs="Calibri"/>
                <w:b/>
                <w:bCs/>
                <w:color w:val="FFFFFF"/>
                <w:sz w:val="16"/>
                <w:szCs w:val="16"/>
                <w:lang w:val="en-US"/>
              </w:rPr>
              <w:t>Q2</w:t>
            </w:r>
          </w:p>
        </w:tc>
        <w:tc>
          <w:tcPr>
            <w:tcW w:w="99" w:type="dxa"/>
            <w:tcBorders>
              <w:top w:val="nil"/>
              <w:left w:val="nil"/>
              <w:bottom w:val="nil"/>
              <w:right w:val="single" w:sz="4" w:space="0" w:color="auto"/>
            </w:tcBorders>
            <w:shd w:val="clear" w:color="000000" w:fill="0070C0"/>
            <w:vAlign w:val="center"/>
            <w:hideMark/>
          </w:tcPr>
          <w:p w14:paraId="085F5551" w14:textId="77777777" w:rsidR="00B62A79" w:rsidRPr="00B62A79" w:rsidRDefault="00B62A79" w:rsidP="00B62A79">
            <w:pPr>
              <w:jc w:val="center"/>
              <w:rPr>
                <w:rFonts w:ascii="Verdana" w:hAnsi="Verdana" w:cs="Calibri"/>
                <w:b/>
                <w:bCs/>
                <w:color w:val="FFFFFF"/>
                <w:sz w:val="16"/>
                <w:szCs w:val="16"/>
                <w:lang w:val="en-US"/>
              </w:rPr>
            </w:pPr>
            <w:r w:rsidRPr="00B62A79">
              <w:rPr>
                <w:rFonts w:ascii="Verdana" w:hAnsi="Verdana" w:cs="Calibri"/>
                <w:b/>
                <w:bCs/>
                <w:color w:val="FFFFFF"/>
                <w:sz w:val="16"/>
                <w:szCs w:val="16"/>
                <w:lang w:val="en-US"/>
              </w:rPr>
              <w:t>Q3</w:t>
            </w:r>
          </w:p>
        </w:tc>
        <w:tc>
          <w:tcPr>
            <w:tcW w:w="111" w:type="dxa"/>
            <w:tcBorders>
              <w:top w:val="nil"/>
              <w:left w:val="nil"/>
              <w:bottom w:val="nil"/>
              <w:right w:val="single" w:sz="4" w:space="0" w:color="auto"/>
            </w:tcBorders>
            <w:shd w:val="clear" w:color="000000" w:fill="0070C0"/>
            <w:vAlign w:val="center"/>
            <w:hideMark/>
          </w:tcPr>
          <w:p w14:paraId="4C58BA39" w14:textId="77777777" w:rsidR="00B62A79" w:rsidRPr="00B62A79" w:rsidRDefault="00B62A79" w:rsidP="00B62A79">
            <w:pPr>
              <w:jc w:val="center"/>
              <w:rPr>
                <w:rFonts w:ascii="Verdana" w:hAnsi="Verdana" w:cs="Calibri"/>
                <w:b/>
                <w:bCs/>
                <w:color w:val="FFFFFF"/>
                <w:sz w:val="16"/>
                <w:szCs w:val="16"/>
                <w:lang w:val="en-US"/>
              </w:rPr>
            </w:pPr>
            <w:r w:rsidRPr="00B62A79">
              <w:rPr>
                <w:rFonts w:ascii="Verdana" w:hAnsi="Verdana" w:cs="Calibri"/>
                <w:b/>
                <w:bCs/>
                <w:color w:val="FFFFFF"/>
                <w:sz w:val="16"/>
                <w:szCs w:val="16"/>
                <w:lang w:val="en-US"/>
              </w:rPr>
              <w:t>Q4</w:t>
            </w:r>
          </w:p>
        </w:tc>
        <w:tc>
          <w:tcPr>
            <w:tcW w:w="813" w:type="dxa"/>
            <w:tcBorders>
              <w:top w:val="nil"/>
              <w:left w:val="nil"/>
              <w:bottom w:val="nil"/>
              <w:right w:val="single" w:sz="4" w:space="0" w:color="auto"/>
            </w:tcBorders>
            <w:shd w:val="clear" w:color="000000" w:fill="0070C0"/>
            <w:vAlign w:val="center"/>
            <w:hideMark/>
          </w:tcPr>
          <w:p w14:paraId="02ED0696" w14:textId="77777777" w:rsidR="00B62A79" w:rsidRPr="00B62A79" w:rsidRDefault="00B62A79" w:rsidP="00B62A79">
            <w:pPr>
              <w:jc w:val="center"/>
              <w:rPr>
                <w:rFonts w:ascii="Verdana" w:hAnsi="Verdana" w:cs="Calibri"/>
                <w:b/>
                <w:bCs/>
                <w:color w:val="FFFFFF"/>
                <w:sz w:val="16"/>
                <w:szCs w:val="16"/>
                <w:lang w:val="en-US"/>
              </w:rPr>
            </w:pPr>
            <w:r w:rsidRPr="00B62A79">
              <w:rPr>
                <w:rFonts w:ascii="Verdana" w:hAnsi="Verdana" w:cs="Calibri"/>
                <w:b/>
                <w:bCs/>
                <w:color w:val="FFFFFF"/>
                <w:sz w:val="16"/>
                <w:szCs w:val="16"/>
                <w:lang w:val="en-US"/>
              </w:rPr>
              <w:t xml:space="preserve"> Overall budget description </w:t>
            </w:r>
          </w:p>
        </w:tc>
        <w:tc>
          <w:tcPr>
            <w:tcW w:w="361" w:type="dxa"/>
            <w:tcBorders>
              <w:top w:val="nil"/>
              <w:left w:val="nil"/>
              <w:bottom w:val="nil"/>
              <w:right w:val="single" w:sz="4" w:space="0" w:color="auto"/>
            </w:tcBorders>
            <w:shd w:val="clear" w:color="000000" w:fill="0070C0"/>
            <w:vAlign w:val="center"/>
            <w:hideMark/>
          </w:tcPr>
          <w:p w14:paraId="5A224EDB" w14:textId="77777777" w:rsidR="00B62A79" w:rsidRPr="00B62A79" w:rsidRDefault="00B62A79" w:rsidP="00B62A79">
            <w:pPr>
              <w:jc w:val="center"/>
              <w:rPr>
                <w:rFonts w:ascii="Verdana" w:hAnsi="Verdana" w:cs="Calibri"/>
                <w:b/>
                <w:bCs/>
                <w:color w:val="FFFFFF"/>
                <w:sz w:val="16"/>
                <w:szCs w:val="16"/>
                <w:lang w:val="en-US"/>
              </w:rPr>
            </w:pPr>
            <w:r w:rsidRPr="00B62A79">
              <w:rPr>
                <w:rFonts w:ascii="Verdana" w:hAnsi="Verdana" w:cs="Calibri"/>
                <w:b/>
                <w:bCs/>
                <w:color w:val="FFFFFF"/>
                <w:sz w:val="16"/>
                <w:szCs w:val="16"/>
                <w:lang w:val="en-US"/>
              </w:rPr>
              <w:t xml:space="preserve"> Joint SDG Fund (USD) </w:t>
            </w:r>
          </w:p>
        </w:tc>
        <w:tc>
          <w:tcPr>
            <w:tcW w:w="361" w:type="dxa"/>
            <w:tcBorders>
              <w:top w:val="nil"/>
              <w:left w:val="nil"/>
              <w:bottom w:val="nil"/>
              <w:right w:val="single" w:sz="4" w:space="0" w:color="auto"/>
            </w:tcBorders>
            <w:shd w:val="clear" w:color="000000" w:fill="0070C0"/>
            <w:vAlign w:val="center"/>
            <w:hideMark/>
          </w:tcPr>
          <w:p w14:paraId="71380166" w14:textId="77777777" w:rsidR="00B62A79" w:rsidRPr="00B62A79" w:rsidRDefault="00B62A79" w:rsidP="00B62A79">
            <w:pPr>
              <w:jc w:val="center"/>
              <w:rPr>
                <w:rFonts w:ascii="Verdana" w:hAnsi="Verdana" w:cs="Calibri"/>
                <w:b/>
                <w:bCs/>
                <w:color w:val="FFFFFF"/>
                <w:sz w:val="16"/>
                <w:szCs w:val="16"/>
                <w:lang w:val="en-US"/>
              </w:rPr>
            </w:pPr>
            <w:r w:rsidRPr="00B62A79">
              <w:rPr>
                <w:rFonts w:ascii="Verdana" w:hAnsi="Verdana" w:cs="Calibri"/>
                <w:b/>
                <w:bCs/>
                <w:color w:val="FFFFFF"/>
                <w:sz w:val="16"/>
                <w:szCs w:val="16"/>
                <w:lang w:val="en-US"/>
              </w:rPr>
              <w:t xml:space="preserve"> PUNO Contributions (USD) </w:t>
            </w:r>
          </w:p>
        </w:tc>
        <w:tc>
          <w:tcPr>
            <w:tcW w:w="353" w:type="dxa"/>
            <w:tcBorders>
              <w:top w:val="nil"/>
              <w:left w:val="nil"/>
              <w:bottom w:val="nil"/>
              <w:right w:val="single" w:sz="4" w:space="0" w:color="auto"/>
            </w:tcBorders>
            <w:shd w:val="clear" w:color="000000" w:fill="0070C0"/>
            <w:vAlign w:val="center"/>
            <w:hideMark/>
          </w:tcPr>
          <w:p w14:paraId="0C9A8EBC" w14:textId="77777777" w:rsidR="00B62A79" w:rsidRPr="00B62A79" w:rsidRDefault="00B62A79" w:rsidP="00B62A79">
            <w:pPr>
              <w:jc w:val="center"/>
              <w:rPr>
                <w:rFonts w:ascii="Verdana" w:hAnsi="Verdana" w:cs="Calibri"/>
                <w:b/>
                <w:bCs/>
                <w:color w:val="FFFFFF"/>
                <w:sz w:val="16"/>
                <w:szCs w:val="16"/>
                <w:lang w:val="en-US"/>
              </w:rPr>
            </w:pPr>
            <w:r w:rsidRPr="00B62A79">
              <w:rPr>
                <w:rFonts w:ascii="Verdana" w:hAnsi="Verdana" w:cs="Calibri"/>
                <w:b/>
                <w:bCs/>
                <w:color w:val="FFFFFF"/>
                <w:sz w:val="16"/>
                <w:szCs w:val="16"/>
                <w:lang w:val="en-US"/>
              </w:rPr>
              <w:t xml:space="preserve"> Total Cost (USD) </w:t>
            </w:r>
          </w:p>
        </w:tc>
        <w:tc>
          <w:tcPr>
            <w:tcW w:w="385" w:type="dxa"/>
            <w:vMerge/>
            <w:tcBorders>
              <w:top w:val="single" w:sz="8" w:space="0" w:color="auto"/>
              <w:left w:val="single" w:sz="4" w:space="0" w:color="auto"/>
              <w:bottom w:val="single" w:sz="4" w:space="0" w:color="auto"/>
              <w:right w:val="single" w:sz="4" w:space="0" w:color="auto"/>
            </w:tcBorders>
            <w:vAlign w:val="center"/>
            <w:hideMark/>
          </w:tcPr>
          <w:p w14:paraId="20626C55" w14:textId="77777777" w:rsidR="00B62A79" w:rsidRPr="00B62A79" w:rsidRDefault="00B62A79" w:rsidP="00B62A79">
            <w:pPr>
              <w:rPr>
                <w:rFonts w:ascii="Verdana" w:hAnsi="Verdana" w:cs="Calibri"/>
                <w:b/>
                <w:bCs/>
                <w:color w:val="FFFFFF"/>
                <w:sz w:val="16"/>
                <w:szCs w:val="16"/>
                <w:lang w:val="en-US"/>
              </w:rPr>
            </w:pPr>
          </w:p>
        </w:tc>
        <w:tc>
          <w:tcPr>
            <w:tcW w:w="571" w:type="dxa"/>
            <w:vMerge/>
            <w:tcBorders>
              <w:top w:val="single" w:sz="8" w:space="0" w:color="auto"/>
              <w:left w:val="single" w:sz="4" w:space="0" w:color="auto"/>
              <w:bottom w:val="single" w:sz="4" w:space="0" w:color="auto"/>
              <w:right w:val="single" w:sz="8" w:space="0" w:color="auto"/>
            </w:tcBorders>
            <w:vAlign w:val="center"/>
            <w:hideMark/>
          </w:tcPr>
          <w:p w14:paraId="7AE2CEE5" w14:textId="77777777" w:rsidR="00B62A79" w:rsidRPr="00B62A79" w:rsidRDefault="00B62A79" w:rsidP="00B62A79">
            <w:pPr>
              <w:rPr>
                <w:rFonts w:ascii="Verdana" w:hAnsi="Verdana" w:cs="Calibri"/>
                <w:b/>
                <w:bCs/>
                <w:color w:val="FFFFFF"/>
                <w:sz w:val="16"/>
                <w:szCs w:val="16"/>
                <w:lang w:val="en-US"/>
              </w:rPr>
            </w:pPr>
          </w:p>
        </w:tc>
      </w:tr>
      <w:tr w:rsidR="00B62A79" w:rsidRPr="00B62A79" w14:paraId="6A856C61" w14:textId="77777777" w:rsidTr="00B62A79">
        <w:trPr>
          <w:trHeight w:val="550"/>
        </w:trPr>
        <w:tc>
          <w:tcPr>
            <w:tcW w:w="2673" w:type="dxa"/>
            <w:vMerge w:val="restart"/>
            <w:tcBorders>
              <w:top w:val="single" w:sz="12" w:space="0" w:color="auto"/>
              <w:left w:val="single" w:sz="8" w:space="0" w:color="auto"/>
              <w:bottom w:val="single" w:sz="12" w:space="0" w:color="000000"/>
              <w:right w:val="single" w:sz="4" w:space="0" w:color="auto"/>
            </w:tcBorders>
            <w:shd w:val="clear" w:color="000000" w:fill="FFFFFF"/>
            <w:vAlign w:val="center"/>
            <w:hideMark/>
          </w:tcPr>
          <w:p w14:paraId="1EBEBEFF" w14:textId="77777777" w:rsidR="00B62A79" w:rsidRPr="00B62A79" w:rsidRDefault="00B62A79" w:rsidP="00B62A79">
            <w:pPr>
              <w:rPr>
                <w:rFonts w:ascii="Verdana" w:hAnsi="Verdana" w:cs="Calibri"/>
                <w:b/>
                <w:bCs/>
                <w:color w:val="000000"/>
                <w:sz w:val="16"/>
                <w:szCs w:val="16"/>
                <w:lang w:val="en-US"/>
              </w:rPr>
            </w:pPr>
            <w:r w:rsidRPr="00B62A79">
              <w:rPr>
                <w:rFonts w:ascii="Verdana" w:hAnsi="Verdana" w:cs="Calibri"/>
                <w:b/>
                <w:bCs/>
                <w:color w:val="000000"/>
                <w:sz w:val="16"/>
                <w:szCs w:val="16"/>
                <w:lang w:val="en-US"/>
              </w:rPr>
              <w:t>Output 3.1: Developing control systems to collect, track, measure relevant SDG data and assess the INFF performance, focusing on the green economy;</w:t>
            </w:r>
          </w:p>
        </w:tc>
        <w:tc>
          <w:tcPr>
            <w:tcW w:w="1000" w:type="dxa"/>
            <w:vMerge w:val="restart"/>
            <w:tcBorders>
              <w:top w:val="single" w:sz="12" w:space="0" w:color="auto"/>
              <w:left w:val="single" w:sz="4" w:space="0" w:color="auto"/>
              <w:bottom w:val="single" w:sz="12" w:space="0" w:color="000000"/>
              <w:right w:val="single" w:sz="4" w:space="0" w:color="auto"/>
            </w:tcBorders>
            <w:shd w:val="clear" w:color="000000" w:fill="FFFFFF"/>
            <w:vAlign w:val="center"/>
            <w:hideMark/>
          </w:tcPr>
          <w:p w14:paraId="16B1FEBA" w14:textId="77777777" w:rsidR="00B62A79" w:rsidRPr="00B62A79" w:rsidRDefault="00B62A79" w:rsidP="00B62A79">
            <w:pPr>
              <w:jc w:val="center"/>
              <w:rPr>
                <w:rFonts w:ascii="Verdana" w:hAnsi="Verdana" w:cs="Calibri"/>
                <w:b/>
                <w:bCs/>
                <w:color w:val="000000"/>
                <w:sz w:val="16"/>
                <w:szCs w:val="16"/>
                <w:lang w:val="en-US"/>
              </w:rPr>
            </w:pPr>
            <w:r w:rsidRPr="00B62A79">
              <w:rPr>
                <w:rFonts w:ascii="Verdana" w:hAnsi="Verdana" w:cs="Calibri"/>
                <w:b/>
                <w:bCs/>
                <w:color w:val="000000"/>
                <w:sz w:val="16"/>
                <w:szCs w:val="16"/>
                <w:lang w:val="en-US"/>
              </w:rPr>
              <w:t> </w:t>
            </w:r>
          </w:p>
        </w:tc>
        <w:tc>
          <w:tcPr>
            <w:tcW w:w="862" w:type="dxa"/>
            <w:vMerge w:val="restart"/>
            <w:tcBorders>
              <w:top w:val="single" w:sz="12" w:space="0" w:color="auto"/>
              <w:left w:val="single" w:sz="4" w:space="0" w:color="auto"/>
              <w:bottom w:val="single" w:sz="12" w:space="0" w:color="000000"/>
              <w:right w:val="single" w:sz="4" w:space="0" w:color="auto"/>
            </w:tcBorders>
            <w:shd w:val="clear" w:color="000000" w:fill="FFFFFF"/>
            <w:vAlign w:val="center"/>
            <w:hideMark/>
          </w:tcPr>
          <w:p w14:paraId="4585E0FD" w14:textId="77777777" w:rsidR="00B62A79" w:rsidRPr="00B62A79" w:rsidRDefault="00B62A79" w:rsidP="00B62A79">
            <w:pPr>
              <w:jc w:val="center"/>
              <w:rPr>
                <w:rFonts w:ascii="Verdana" w:hAnsi="Verdana" w:cs="Calibri"/>
                <w:b/>
                <w:bCs/>
                <w:color w:val="000000"/>
                <w:sz w:val="16"/>
                <w:szCs w:val="16"/>
                <w:lang w:val="en-US"/>
              </w:rPr>
            </w:pPr>
            <w:r w:rsidRPr="00B62A79">
              <w:rPr>
                <w:rFonts w:ascii="Verdana" w:hAnsi="Verdana" w:cs="Calibri"/>
                <w:b/>
                <w:bCs/>
                <w:color w:val="000000"/>
                <w:sz w:val="16"/>
                <w:szCs w:val="16"/>
                <w:lang w:val="en-US"/>
              </w:rPr>
              <w:t xml:space="preserve">Indicator 1:  Deliver a control system to collect, track, measure relevant SDG data and </w:t>
            </w:r>
            <w:r w:rsidRPr="00B62A79">
              <w:rPr>
                <w:rFonts w:ascii="Verdana" w:hAnsi="Verdana" w:cs="Calibri"/>
                <w:b/>
                <w:bCs/>
                <w:color w:val="000000"/>
                <w:sz w:val="16"/>
                <w:szCs w:val="16"/>
                <w:lang w:val="en-US"/>
              </w:rPr>
              <w:lastRenderedPageBreak/>
              <w:t>assess the INFF performance, focus on green growth Targer: 1</w:t>
            </w:r>
          </w:p>
        </w:tc>
        <w:tc>
          <w:tcPr>
            <w:tcW w:w="1189" w:type="dxa"/>
            <w:tcBorders>
              <w:top w:val="nil"/>
              <w:left w:val="nil"/>
              <w:bottom w:val="nil"/>
              <w:right w:val="nil"/>
            </w:tcBorders>
            <w:shd w:val="clear" w:color="auto" w:fill="auto"/>
            <w:hideMark/>
          </w:tcPr>
          <w:p w14:paraId="3C152553" w14:textId="77777777" w:rsidR="00B62A79" w:rsidRPr="00B62A79" w:rsidRDefault="00B62A79" w:rsidP="00B62A79">
            <w:pPr>
              <w:rPr>
                <w:rFonts w:ascii="Verdana" w:hAnsi="Verdana" w:cs="Calibri"/>
                <w:color w:val="0E101A"/>
                <w:sz w:val="16"/>
                <w:szCs w:val="16"/>
                <w:lang w:val="en-US"/>
              </w:rPr>
            </w:pPr>
            <w:r w:rsidRPr="00B62A79">
              <w:rPr>
                <w:rFonts w:ascii="Verdana" w:hAnsi="Verdana" w:cs="Calibri"/>
                <w:color w:val="0E101A"/>
                <w:sz w:val="16"/>
                <w:szCs w:val="16"/>
                <w:lang w:val="en-US"/>
              </w:rPr>
              <w:lastRenderedPageBreak/>
              <w:t>Design the metrics and controls to track INFF performance and country green strategy</w:t>
            </w:r>
          </w:p>
        </w:tc>
        <w:tc>
          <w:tcPr>
            <w:tcW w:w="99" w:type="dxa"/>
            <w:tcBorders>
              <w:top w:val="single" w:sz="12" w:space="0" w:color="auto"/>
              <w:left w:val="single" w:sz="12" w:space="0" w:color="auto"/>
              <w:bottom w:val="single" w:sz="4" w:space="0" w:color="auto"/>
              <w:right w:val="single" w:sz="4" w:space="0" w:color="auto"/>
            </w:tcBorders>
            <w:shd w:val="clear" w:color="auto" w:fill="auto"/>
            <w:vAlign w:val="center"/>
            <w:hideMark/>
          </w:tcPr>
          <w:p w14:paraId="1245ABB6"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99" w:type="dxa"/>
            <w:tcBorders>
              <w:top w:val="single" w:sz="12" w:space="0" w:color="auto"/>
              <w:left w:val="nil"/>
              <w:bottom w:val="single" w:sz="4" w:space="0" w:color="auto"/>
              <w:right w:val="single" w:sz="4" w:space="0" w:color="auto"/>
            </w:tcBorders>
            <w:shd w:val="clear" w:color="auto" w:fill="auto"/>
            <w:vAlign w:val="center"/>
            <w:hideMark/>
          </w:tcPr>
          <w:p w14:paraId="15D90E55"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91" w:type="dxa"/>
            <w:tcBorders>
              <w:top w:val="single" w:sz="12" w:space="0" w:color="auto"/>
              <w:left w:val="nil"/>
              <w:bottom w:val="single" w:sz="4" w:space="0" w:color="auto"/>
              <w:right w:val="single" w:sz="4" w:space="0" w:color="auto"/>
            </w:tcBorders>
            <w:shd w:val="clear" w:color="auto" w:fill="auto"/>
            <w:vAlign w:val="center"/>
            <w:hideMark/>
          </w:tcPr>
          <w:p w14:paraId="4307829C"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91" w:type="dxa"/>
            <w:tcBorders>
              <w:top w:val="single" w:sz="12" w:space="0" w:color="auto"/>
              <w:left w:val="nil"/>
              <w:bottom w:val="single" w:sz="4" w:space="0" w:color="auto"/>
              <w:right w:val="nil"/>
            </w:tcBorders>
            <w:shd w:val="clear" w:color="auto" w:fill="auto"/>
            <w:vAlign w:val="center"/>
            <w:hideMark/>
          </w:tcPr>
          <w:p w14:paraId="122A6933"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99" w:type="dxa"/>
            <w:tcBorders>
              <w:top w:val="single" w:sz="12" w:space="0" w:color="auto"/>
              <w:left w:val="single" w:sz="12" w:space="0" w:color="auto"/>
              <w:bottom w:val="single" w:sz="4" w:space="0" w:color="auto"/>
              <w:right w:val="single" w:sz="4" w:space="0" w:color="auto"/>
            </w:tcBorders>
            <w:shd w:val="clear" w:color="auto" w:fill="auto"/>
            <w:vAlign w:val="center"/>
            <w:hideMark/>
          </w:tcPr>
          <w:p w14:paraId="00128ACB"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X</w:t>
            </w:r>
          </w:p>
        </w:tc>
        <w:tc>
          <w:tcPr>
            <w:tcW w:w="103" w:type="dxa"/>
            <w:tcBorders>
              <w:top w:val="single" w:sz="12" w:space="0" w:color="auto"/>
              <w:left w:val="nil"/>
              <w:bottom w:val="single" w:sz="4" w:space="0" w:color="auto"/>
              <w:right w:val="single" w:sz="4" w:space="0" w:color="auto"/>
            </w:tcBorders>
            <w:shd w:val="clear" w:color="auto" w:fill="auto"/>
            <w:vAlign w:val="center"/>
            <w:hideMark/>
          </w:tcPr>
          <w:p w14:paraId="6263493D"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99" w:type="dxa"/>
            <w:tcBorders>
              <w:top w:val="single" w:sz="12" w:space="0" w:color="auto"/>
              <w:left w:val="nil"/>
              <w:bottom w:val="single" w:sz="4" w:space="0" w:color="auto"/>
              <w:right w:val="single" w:sz="4" w:space="0" w:color="auto"/>
            </w:tcBorders>
            <w:shd w:val="clear" w:color="auto" w:fill="auto"/>
            <w:vAlign w:val="center"/>
            <w:hideMark/>
          </w:tcPr>
          <w:p w14:paraId="15FD8B8C"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111" w:type="dxa"/>
            <w:tcBorders>
              <w:top w:val="single" w:sz="12" w:space="0" w:color="auto"/>
              <w:left w:val="nil"/>
              <w:bottom w:val="single" w:sz="4" w:space="0" w:color="auto"/>
              <w:right w:val="single" w:sz="12" w:space="0" w:color="auto"/>
            </w:tcBorders>
            <w:shd w:val="clear" w:color="auto" w:fill="auto"/>
            <w:vAlign w:val="center"/>
            <w:hideMark/>
          </w:tcPr>
          <w:p w14:paraId="3ADF2791"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813" w:type="dxa"/>
            <w:vMerge w:val="restart"/>
            <w:tcBorders>
              <w:top w:val="single" w:sz="12" w:space="0" w:color="auto"/>
              <w:left w:val="nil"/>
              <w:bottom w:val="single" w:sz="12" w:space="0" w:color="000000"/>
              <w:right w:val="single" w:sz="4" w:space="0" w:color="auto"/>
            </w:tcBorders>
            <w:shd w:val="clear" w:color="auto" w:fill="auto"/>
            <w:vAlign w:val="center"/>
            <w:hideMark/>
          </w:tcPr>
          <w:p w14:paraId="1DFDB7E0"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Develop INFF tracking toolkit</w:t>
            </w:r>
          </w:p>
        </w:tc>
        <w:tc>
          <w:tcPr>
            <w:tcW w:w="361" w:type="dxa"/>
            <w:vMerge w:val="restart"/>
            <w:tcBorders>
              <w:top w:val="single" w:sz="12" w:space="0" w:color="auto"/>
              <w:left w:val="single" w:sz="4" w:space="0" w:color="auto"/>
              <w:bottom w:val="single" w:sz="12" w:space="0" w:color="000000"/>
              <w:right w:val="single" w:sz="4" w:space="0" w:color="auto"/>
            </w:tcBorders>
            <w:shd w:val="clear" w:color="000000" w:fill="FFFFFF"/>
            <w:vAlign w:val="center"/>
            <w:hideMark/>
          </w:tcPr>
          <w:p w14:paraId="2983C9D1"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50,000</w:t>
            </w:r>
          </w:p>
        </w:tc>
        <w:tc>
          <w:tcPr>
            <w:tcW w:w="361" w:type="dxa"/>
            <w:vMerge w:val="restart"/>
            <w:tcBorders>
              <w:top w:val="single" w:sz="12" w:space="0" w:color="auto"/>
              <w:left w:val="single" w:sz="4" w:space="0" w:color="auto"/>
              <w:bottom w:val="single" w:sz="12" w:space="0" w:color="000000"/>
              <w:right w:val="single" w:sz="4" w:space="0" w:color="auto"/>
            </w:tcBorders>
            <w:shd w:val="clear" w:color="000000" w:fill="FFFFFF"/>
            <w:vAlign w:val="center"/>
            <w:hideMark/>
          </w:tcPr>
          <w:p w14:paraId="3FE22EAB"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0</w:t>
            </w:r>
          </w:p>
        </w:tc>
        <w:tc>
          <w:tcPr>
            <w:tcW w:w="353" w:type="dxa"/>
            <w:vMerge w:val="restart"/>
            <w:tcBorders>
              <w:top w:val="single" w:sz="12" w:space="0" w:color="auto"/>
              <w:left w:val="single" w:sz="4" w:space="0" w:color="auto"/>
              <w:bottom w:val="single" w:sz="12" w:space="0" w:color="000000"/>
              <w:right w:val="single" w:sz="4" w:space="0" w:color="auto"/>
            </w:tcBorders>
            <w:shd w:val="clear" w:color="000000" w:fill="FFFFFF"/>
            <w:vAlign w:val="center"/>
            <w:hideMark/>
          </w:tcPr>
          <w:p w14:paraId="6325247F" w14:textId="77777777" w:rsidR="00B62A79" w:rsidRPr="00B62A79" w:rsidRDefault="00B62A79" w:rsidP="00B62A79">
            <w:pPr>
              <w:jc w:val="center"/>
              <w:rPr>
                <w:rFonts w:ascii="Verdana" w:hAnsi="Verdana" w:cs="Calibri"/>
                <w:b/>
                <w:bCs/>
                <w:color w:val="000000"/>
                <w:sz w:val="16"/>
                <w:szCs w:val="16"/>
                <w:lang w:val="en-US"/>
              </w:rPr>
            </w:pPr>
            <w:r w:rsidRPr="00B62A79">
              <w:rPr>
                <w:rFonts w:ascii="Verdana" w:hAnsi="Verdana" w:cs="Calibri"/>
                <w:b/>
                <w:bCs/>
                <w:color w:val="000000"/>
                <w:sz w:val="16"/>
                <w:szCs w:val="16"/>
                <w:lang w:val="en-US"/>
              </w:rPr>
              <w:t>50,000</w:t>
            </w:r>
          </w:p>
        </w:tc>
        <w:tc>
          <w:tcPr>
            <w:tcW w:w="385" w:type="dxa"/>
            <w:vMerge w:val="restart"/>
            <w:tcBorders>
              <w:top w:val="single" w:sz="12" w:space="0" w:color="auto"/>
              <w:left w:val="single" w:sz="4" w:space="0" w:color="auto"/>
              <w:bottom w:val="single" w:sz="12" w:space="0" w:color="000000"/>
              <w:right w:val="single" w:sz="4" w:space="0" w:color="auto"/>
            </w:tcBorders>
            <w:shd w:val="clear" w:color="000000" w:fill="FFFFFF"/>
            <w:vAlign w:val="center"/>
            <w:hideMark/>
          </w:tcPr>
          <w:p w14:paraId="22F5F5D4"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UNDP</w:t>
            </w:r>
          </w:p>
        </w:tc>
        <w:tc>
          <w:tcPr>
            <w:tcW w:w="571" w:type="dxa"/>
            <w:vMerge w:val="restart"/>
            <w:tcBorders>
              <w:top w:val="single" w:sz="12" w:space="0" w:color="auto"/>
              <w:left w:val="single" w:sz="4" w:space="0" w:color="auto"/>
              <w:bottom w:val="single" w:sz="12" w:space="0" w:color="000000"/>
              <w:right w:val="single" w:sz="4" w:space="0" w:color="auto"/>
            </w:tcBorders>
            <w:shd w:val="clear" w:color="000000" w:fill="FFFFFF"/>
            <w:vAlign w:val="center"/>
            <w:hideMark/>
          </w:tcPr>
          <w:p w14:paraId="50E489C0"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Government of Azerbaijan</w:t>
            </w:r>
          </w:p>
        </w:tc>
      </w:tr>
      <w:tr w:rsidR="00B62A79" w:rsidRPr="00B62A79" w14:paraId="5330ADB1" w14:textId="77777777" w:rsidTr="00B62A79">
        <w:trPr>
          <w:trHeight w:val="458"/>
        </w:trPr>
        <w:tc>
          <w:tcPr>
            <w:tcW w:w="2673" w:type="dxa"/>
            <w:vMerge/>
            <w:tcBorders>
              <w:top w:val="single" w:sz="12" w:space="0" w:color="auto"/>
              <w:left w:val="single" w:sz="8" w:space="0" w:color="auto"/>
              <w:bottom w:val="single" w:sz="12" w:space="0" w:color="000000"/>
              <w:right w:val="single" w:sz="4" w:space="0" w:color="auto"/>
            </w:tcBorders>
            <w:vAlign w:val="center"/>
            <w:hideMark/>
          </w:tcPr>
          <w:p w14:paraId="1B9BB914" w14:textId="77777777" w:rsidR="00B62A79" w:rsidRPr="00B62A79" w:rsidRDefault="00B62A79" w:rsidP="00B62A79">
            <w:pPr>
              <w:rPr>
                <w:rFonts w:ascii="Verdana" w:hAnsi="Verdana" w:cs="Calibri"/>
                <w:b/>
                <w:bCs/>
                <w:color w:val="000000"/>
                <w:sz w:val="16"/>
                <w:szCs w:val="16"/>
                <w:lang w:val="en-US"/>
              </w:rPr>
            </w:pPr>
          </w:p>
        </w:tc>
        <w:tc>
          <w:tcPr>
            <w:tcW w:w="1000" w:type="dxa"/>
            <w:vMerge/>
            <w:tcBorders>
              <w:top w:val="single" w:sz="12" w:space="0" w:color="auto"/>
              <w:left w:val="single" w:sz="4" w:space="0" w:color="auto"/>
              <w:bottom w:val="single" w:sz="12" w:space="0" w:color="000000"/>
              <w:right w:val="single" w:sz="4" w:space="0" w:color="auto"/>
            </w:tcBorders>
            <w:vAlign w:val="center"/>
            <w:hideMark/>
          </w:tcPr>
          <w:p w14:paraId="40180710" w14:textId="77777777" w:rsidR="00B62A79" w:rsidRPr="00B62A79" w:rsidRDefault="00B62A79" w:rsidP="00B62A79">
            <w:pPr>
              <w:rPr>
                <w:rFonts w:ascii="Verdana" w:hAnsi="Verdana" w:cs="Calibri"/>
                <w:b/>
                <w:bCs/>
                <w:color w:val="000000"/>
                <w:sz w:val="16"/>
                <w:szCs w:val="16"/>
                <w:lang w:val="en-US"/>
              </w:rPr>
            </w:pPr>
          </w:p>
        </w:tc>
        <w:tc>
          <w:tcPr>
            <w:tcW w:w="862" w:type="dxa"/>
            <w:vMerge/>
            <w:tcBorders>
              <w:top w:val="single" w:sz="12" w:space="0" w:color="auto"/>
              <w:left w:val="single" w:sz="4" w:space="0" w:color="auto"/>
              <w:bottom w:val="single" w:sz="12" w:space="0" w:color="000000"/>
              <w:right w:val="single" w:sz="4" w:space="0" w:color="auto"/>
            </w:tcBorders>
            <w:vAlign w:val="center"/>
            <w:hideMark/>
          </w:tcPr>
          <w:p w14:paraId="74D3BFA2" w14:textId="77777777" w:rsidR="00B62A79" w:rsidRPr="00B62A79" w:rsidRDefault="00B62A79" w:rsidP="00B62A79">
            <w:pPr>
              <w:rPr>
                <w:rFonts w:ascii="Verdana" w:hAnsi="Verdana" w:cs="Calibri"/>
                <w:b/>
                <w:bCs/>
                <w:color w:val="000000"/>
                <w:sz w:val="16"/>
                <w:szCs w:val="16"/>
                <w:lang w:val="en-US"/>
              </w:rPr>
            </w:pPr>
          </w:p>
        </w:tc>
        <w:tc>
          <w:tcPr>
            <w:tcW w:w="1189" w:type="dxa"/>
            <w:vMerge w:val="restart"/>
            <w:tcBorders>
              <w:top w:val="single" w:sz="4" w:space="0" w:color="auto"/>
              <w:left w:val="single" w:sz="4" w:space="0" w:color="auto"/>
              <w:bottom w:val="single" w:sz="12" w:space="0" w:color="000000"/>
              <w:right w:val="single" w:sz="12" w:space="0" w:color="auto"/>
            </w:tcBorders>
            <w:shd w:val="clear" w:color="auto" w:fill="auto"/>
            <w:hideMark/>
          </w:tcPr>
          <w:p w14:paraId="7A6BAD59" w14:textId="77777777" w:rsidR="00B62A79" w:rsidRPr="00B62A79" w:rsidRDefault="00B62A79" w:rsidP="00B62A79">
            <w:pPr>
              <w:rPr>
                <w:rFonts w:ascii="Verdana" w:hAnsi="Verdana" w:cs="Calibri"/>
                <w:color w:val="0E101A"/>
                <w:sz w:val="16"/>
                <w:szCs w:val="16"/>
                <w:lang w:val="en-US"/>
              </w:rPr>
            </w:pPr>
            <w:r w:rsidRPr="00B62A79">
              <w:rPr>
                <w:rFonts w:ascii="Verdana" w:hAnsi="Verdana" w:cs="Calibri"/>
                <w:color w:val="0E101A"/>
                <w:sz w:val="16"/>
                <w:szCs w:val="16"/>
                <w:lang w:val="en-US"/>
              </w:rPr>
              <w:t>Integrate these metrics in the INFF portfolio system (see output 1.3)</w:t>
            </w:r>
          </w:p>
        </w:tc>
        <w:tc>
          <w:tcPr>
            <w:tcW w:w="99" w:type="dxa"/>
            <w:vMerge w:val="restart"/>
            <w:tcBorders>
              <w:top w:val="nil"/>
              <w:left w:val="single" w:sz="12" w:space="0" w:color="auto"/>
              <w:bottom w:val="single" w:sz="12" w:space="0" w:color="000000"/>
              <w:right w:val="single" w:sz="4" w:space="0" w:color="auto"/>
            </w:tcBorders>
            <w:shd w:val="clear" w:color="000000" w:fill="FFFFFF"/>
            <w:vAlign w:val="center"/>
            <w:hideMark/>
          </w:tcPr>
          <w:p w14:paraId="0FE62725"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99" w:type="dxa"/>
            <w:vMerge w:val="restart"/>
            <w:tcBorders>
              <w:top w:val="nil"/>
              <w:left w:val="single" w:sz="4" w:space="0" w:color="auto"/>
              <w:bottom w:val="single" w:sz="12" w:space="0" w:color="000000"/>
              <w:right w:val="single" w:sz="4" w:space="0" w:color="auto"/>
            </w:tcBorders>
            <w:shd w:val="clear" w:color="000000" w:fill="FFFFFF"/>
            <w:vAlign w:val="center"/>
            <w:hideMark/>
          </w:tcPr>
          <w:p w14:paraId="0B787B01"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91" w:type="dxa"/>
            <w:vMerge w:val="restart"/>
            <w:tcBorders>
              <w:top w:val="nil"/>
              <w:left w:val="single" w:sz="4" w:space="0" w:color="auto"/>
              <w:bottom w:val="single" w:sz="12" w:space="0" w:color="000000"/>
              <w:right w:val="single" w:sz="4" w:space="0" w:color="auto"/>
            </w:tcBorders>
            <w:shd w:val="clear" w:color="000000" w:fill="FFFFFF"/>
            <w:vAlign w:val="center"/>
            <w:hideMark/>
          </w:tcPr>
          <w:p w14:paraId="2813908F"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91" w:type="dxa"/>
            <w:vMerge w:val="restart"/>
            <w:tcBorders>
              <w:top w:val="nil"/>
              <w:left w:val="single" w:sz="4" w:space="0" w:color="auto"/>
              <w:bottom w:val="single" w:sz="12" w:space="0" w:color="000000"/>
              <w:right w:val="single" w:sz="12" w:space="0" w:color="auto"/>
            </w:tcBorders>
            <w:shd w:val="clear" w:color="000000" w:fill="FFFFFF"/>
            <w:vAlign w:val="center"/>
            <w:hideMark/>
          </w:tcPr>
          <w:p w14:paraId="119D8476"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99" w:type="dxa"/>
            <w:vMerge w:val="restart"/>
            <w:tcBorders>
              <w:top w:val="nil"/>
              <w:left w:val="single" w:sz="12" w:space="0" w:color="auto"/>
              <w:bottom w:val="single" w:sz="12" w:space="0" w:color="000000"/>
              <w:right w:val="single" w:sz="4" w:space="0" w:color="auto"/>
            </w:tcBorders>
            <w:shd w:val="clear" w:color="000000" w:fill="FFFFFF"/>
            <w:vAlign w:val="center"/>
            <w:hideMark/>
          </w:tcPr>
          <w:p w14:paraId="62EF536B"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103" w:type="dxa"/>
            <w:vMerge w:val="restart"/>
            <w:tcBorders>
              <w:top w:val="nil"/>
              <w:left w:val="single" w:sz="4" w:space="0" w:color="auto"/>
              <w:bottom w:val="single" w:sz="12" w:space="0" w:color="000000"/>
              <w:right w:val="single" w:sz="4" w:space="0" w:color="auto"/>
            </w:tcBorders>
            <w:shd w:val="clear" w:color="000000" w:fill="FFFFFF"/>
            <w:vAlign w:val="center"/>
            <w:hideMark/>
          </w:tcPr>
          <w:p w14:paraId="126024B0"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X</w:t>
            </w:r>
          </w:p>
        </w:tc>
        <w:tc>
          <w:tcPr>
            <w:tcW w:w="99" w:type="dxa"/>
            <w:vMerge w:val="restart"/>
            <w:tcBorders>
              <w:top w:val="nil"/>
              <w:left w:val="single" w:sz="4" w:space="0" w:color="auto"/>
              <w:bottom w:val="single" w:sz="12" w:space="0" w:color="000000"/>
              <w:right w:val="single" w:sz="4" w:space="0" w:color="auto"/>
            </w:tcBorders>
            <w:shd w:val="clear" w:color="000000" w:fill="FFFFFF"/>
            <w:noWrap/>
            <w:vAlign w:val="center"/>
            <w:hideMark/>
          </w:tcPr>
          <w:p w14:paraId="0D6C2E3C"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111" w:type="dxa"/>
            <w:vMerge w:val="restart"/>
            <w:tcBorders>
              <w:top w:val="nil"/>
              <w:left w:val="single" w:sz="4" w:space="0" w:color="auto"/>
              <w:bottom w:val="single" w:sz="12" w:space="0" w:color="000000"/>
              <w:right w:val="single" w:sz="12" w:space="0" w:color="auto"/>
            </w:tcBorders>
            <w:shd w:val="clear" w:color="000000" w:fill="FFFFFF"/>
            <w:vAlign w:val="center"/>
            <w:hideMark/>
          </w:tcPr>
          <w:p w14:paraId="0A36736A"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813" w:type="dxa"/>
            <w:vMerge/>
            <w:tcBorders>
              <w:top w:val="single" w:sz="12" w:space="0" w:color="auto"/>
              <w:left w:val="nil"/>
              <w:bottom w:val="single" w:sz="12" w:space="0" w:color="000000"/>
              <w:right w:val="single" w:sz="4" w:space="0" w:color="auto"/>
            </w:tcBorders>
            <w:vAlign w:val="center"/>
            <w:hideMark/>
          </w:tcPr>
          <w:p w14:paraId="65F66526" w14:textId="77777777" w:rsidR="00B62A79" w:rsidRPr="00B62A79" w:rsidRDefault="00B62A79" w:rsidP="00B62A79">
            <w:pPr>
              <w:rPr>
                <w:rFonts w:ascii="Verdana" w:hAnsi="Verdana" w:cs="Calibri"/>
                <w:color w:val="000000"/>
                <w:sz w:val="16"/>
                <w:szCs w:val="16"/>
                <w:lang w:val="en-US"/>
              </w:rPr>
            </w:pPr>
          </w:p>
        </w:tc>
        <w:tc>
          <w:tcPr>
            <w:tcW w:w="361" w:type="dxa"/>
            <w:vMerge/>
            <w:tcBorders>
              <w:top w:val="single" w:sz="12" w:space="0" w:color="auto"/>
              <w:left w:val="single" w:sz="4" w:space="0" w:color="auto"/>
              <w:bottom w:val="single" w:sz="12" w:space="0" w:color="000000"/>
              <w:right w:val="single" w:sz="4" w:space="0" w:color="auto"/>
            </w:tcBorders>
            <w:vAlign w:val="center"/>
            <w:hideMark/>
          </w:tcPr>
          <w:p w14:paraId="3893531F" w14:textId="77777777" w:rsidR="00B62A79" w:rsidRPr="00B62A79" w:rsidRDefault="00B62A79" w:rsidP="00B62A79">
            <w:pPr>
              <w:rPr>
                <w:rFonts w:ascii="Verdana" w:hAnsi="Verdana" w:cs="Calibri"/>
                <w:color w:val="000000"/>
                <w:sz w:val="16"/>
                <w:szCs w:val="16"/>
                <w:lang w:val="en-US"/>
              </w:rPr>
            </w:pPr>
          </w:p>
        </w:tc>
        <w:tc>
          <w:tcPr>
            <w:tcW w:w="361" w:type="dxa"/>
            <w:vMerge/>
            <w:tcBorders>
              <w:top w:val="single" w:sz="12" w:space="0" w:color="auto"/>
              <w:left w:val="single" w:sz="4" w:space="0" w:color="auto"/>
              <w:bottom w:val="single" w:sz="12" w:space="0" w:color="000000"/>
              <w:right w:val="single" w:sz="4" w:space="0" w:color="auto"/>
            </w:tcBorders>
            <w:vAlign w:val="center"/>
            <w:hideMark/>
          </w:tcPr>
          <w:p w14:paraId="06E8B0D2" w14:textId="77777777" w:rsidR="00B62A79" w:rsidRPr="00B62A79" w:rsidRDefault="00B62A79" w:rsidP="00B62A79">
            <w:pPr>
              <w:rPr>
                <w:rFonts w:ascii="Verdana" w:hAnsi="Verdana" w:cs="Calibri"/>
                <w:color w:val="000000"/>
                <w:sz w:val="16"/>
                <w:szCs w:val="16"/>
                <w:lang w:val="en-US"/>
              </w:rPr>
            </w:pPr>
          </w:p>
        </w:tc>
        <w:tc>
          <w:tcPr>
            <w:tcW w:w="353" w:type="dxa"/>
            <w:vMerge/>
            <w:tcBorders>
              <w:top w:val="single" w:sz="12" w:space="0" w:color="auto"/>
              <w:left w:val="single" w:sz="4" w:space="0" w:color="auto"/>
              <w:bottom w:val="single" w:sz="12" w:space="0" w:color="000000"/>
              <w:right w:val="single" w:sz="4" w:space="0" w:color="auto"/>
            </w:tcBorders>
            <w:vAlign w:val="center"/>
            <w:hideMark/>
          </w:tcPr>
          <w:p w14:paraId="27D412A0" w14:textId="77777777" w:rsidR="00B62A79" w:rsidRPr="00B62A79" w:rsidRDefault="00B62A79" w:rsidP="00B62A79">
            <w:pPr>
              <w:rPr>
                <w:rFonts w:ascii="Verdana" w:hAnsi="Verdana" w:cs="Calibri"/>
                <w:b/>
                <w:bCs/>
                <w:color w:val="000000"/>
                <w:sz w:val="16"/>
                <w:szCs w:val="16"/>
                <w:lang w:val="en-US"/>
              </w:rPr>
            </w:pPr>
          </w:p>
        </w:tc>
        <w:tc>
          <w:tcPr>
            <w:tcW w:w="385" w:type="dxa"/>
            <w:vMerge/>
            <w:tcBorders>
              <w:top w:val="single" w:sz="12" w:space="0" w:color="auto"/>
              <w:left w:val="single" w:sz="4" w:space="0" w:color="auto"/>
              <w:bottom w:val="single" w:sz="12" w:space="0" w:color="000000"/>
              <w:right w:val="single" w:sz="4" w:space="0" w:color="auto"/>
            </w:tcBorders>
            <w:vAlign w:val="center"/>
            <w:hideMark/>
          </w:tcPr>
          <w:p w14:paraId="0DDB4FA8" w14:textId="77777777" w:rsidR="00B62A79" w:rsidRPr="00B62A79" w:rsidRDefault="00B62A79" w:rsidP="00B62A79">
            <w:pPr>
              <w:rPr>
                <w:rFonts w:ascii="Verdana" w:hAnsi="Verdana" w:cs="Calibri"/>
                <w:color w:val="000000"/>
                <w:sz w:val="16"/>
                <w:szCs w:val="16"/>
                <w:lang w:val="en-US"/>
              </w:rPr>
            </w:pPr>
          </w:p>
        </w:tc>
        <w:tc>
          <w:tcPr>
            <w:tcW w:w="571" w:type="dxa"/>
            <w:vMerge/>
            <w:tcBorders>
              <w:top w:val="single" w:sz="12" w:space="0" w:color="auto"/>
              <w:left w:val="single" w:sz="4" w:space="0" w:color="auto"/>
              <w:bottom w:val="single" w:sz="12" w:space="0" w:color="000000"/>
              <w:right w:val="single" w:sz="4" w:space="0" w:color="auto"/>
            </w:tcBorders>
            <w:vAlign w:val="center"/>
            <w:hideMark/>
          </w:tcPr>
          <w:p w14:paraId="318B971B" w14:textId="77777777" w:rsidR="00B62A79" w:rsidRPr="00B62A79" w:rsidRDefault="00B62A79" w:rsidP="00B62A79">
            <w:pPr>
              <w:rPr>
                <w:rFonts w:ascii="Verdana" w:hAnsi="Verdana" w:cs="Calibri"/>
                <w:color w:val="000000"/>
                <w:sz w:val="16"/>
                <w:szCs w:val="16"/>
                <w:lang w:val="en-US"/>
              </w:rPr>
            </w:pPr>
          </w:p>
        </w:tc>
      </w:tr>
      <w:tr w:rsidR="00B62A79" w:rsidRPr="00B62A79" w14:paraId="32FB7D6F" w14:textId="77777777" w:rsidTr="00B62A79">
        <w:trPr>
          <w:trHeight w:val="645"/>
        </w:trPr>
        <w:tc>
          <w:tcPr>
            <w:tcW w:w="2673" w:type="dxa"/>
            <w:vMerge/>
            <w:tcBorders>
              <w:top w:val="single" w:sz="12" w:space="0" w:color="auto"/>
              <w:left w:val="single" w:sz="8" w:space="0" w:color="auto"/>
              <w:bottom w:val="single" w:sz="12" w:space="0" w:color="000000"/>
              <w:right w:val="single" w:sz="4" w:space="0" w:color="auto"/>
            </w:tcBorders>
            <w:vAlign w:val="center"/>
            <w:hideMark/>
          </w:tcPr>
          <w:p w14:paraId="0D8432B3" w14:textId="77777777" w:rsidR="00B62A79" w:rsidRPr="00B62A79" w:rsidRDefault="00B62A79" w:rsidP="00B62A79">
            <w:pPr>
              <w:rPr>
                <w:rFonts w:ascii="Verdana" w:hAnsi="Verdana" w:cs="Calibri"/>
                <w:b/>
                <w:bCs/>
                <w:color w:val="000000"/>
                <w:sz w:val="16"/>
                <w:szCs w:val="16"/>
                <w:lang w:val="en-US"/>
              </w:rPr>
            </w:pPr>
          </w:p>
        </w:tc>
        <w:tc>
          <w:tcPr>
            <w:tcW w:w="1000" w:type="dxa"/>
            <w:vMerge/>
            <w:tcBorders>
              <w:top w:val="single" w:sz="12" w:space="0" w:color="auto"/>
              <w:left w:val="single" w:sz="4" w:space="0" w:color="auto"/>
              <w:bottom w:val="single" w:sz="12" w:space="0" w:color="000000"/>
              <w:right w:val="single" w:sz="4" w:space="0" w:color="auto"/>
            </w:tcBorders>
            <w:vAlign w:val="center"/>
            <w:hideMark/>
          </w:tcPr>
          <w:p w14:paraId="2399B6E0" w14:textId="77777777" w:rsidR="00B62A79" w:rsidRPr="00B62A79" w:rsidRDefault="00B62A79" w:rsidP="00B62A79">
            <w:pPr>
              <w:rPr>
                <w:rFonts w:ascii="Verdana" w:hAnsi="Verdana" w:cs="Calibri"/>
                <w:b/>
                <w:bCs/>
                <w:color w:val="000000"/>
                <w:sz w:val="16"/>
                <w:szCs w:val="16"/>
                <w:lang w:val="en-US"/>
              </w:rPr>
            </w:pPr>
          </w:p>
        </w:tc>
        <w:tc>
          <w:tcPr>
            <w:tcW w:w="862" w:type="dxa"/>
            <w:vMerge/>
            <w:tcBorders>
              <w:top w:val="single" w:sz="12" w:space="0" w:color="auto"/>
              <w:left w:val="single" w:sz="4" w:space="0" w:color="auto"/>
              <w:bottom w:val="single" w:sz="12" w:space="0" w:color="000000"/>
              <w:right w:val="single" w:sz="4" w:space="0" w:color="auto"/>
            </w:tcBorders>
            <w:vAlign w:val="center"/>
            <w:hideMark/>
          </w:tcPr>
          <w:p w14:paraId="5B096B8B" w14:textId="77777777" w:rsidR="00B62A79" w:rsidRPr="00B62A79" w:rsidRDefault="00B62A79" w:rsidP="00B62A79">
            <w:pPr>
              <w:rPr>
                <w:rFonts w:ascii="Verdana" w:hAnsi="Verdana" w:cs="Calibri"/>
                <w:b/>
                <w:bCs/>
                <w:color w:val="000000"/>
                <w:sz w:val="16"/>
                <w:szCs w:val="16"/>
                <w:lang w:val="en-US"/>
              </w:rPr>
            </w:pPr>
          </w:p>
        </w:tc>
        <w:tc>
          <w:tcPr>
            <w:tcW w:w="1189" w:type="dxa"/>
            <w:vMerge/>
            <w:tcBorders>
              <w:top w:val="single" w:sz="4" w:space="0" w:color="auto"/>
              <w:left w:val="single" w:sz="4" w:space="0" w:color="auto"/>
              <w:bottom w:val="single" w:sz="12" w:space="0" w:color="000000"/>
              <w:right w:val="single" w:sz="12" w:space="0" w:color="auto"/>
            </w:tcBorders>
            <w:vAlign w:val="center"/>
            <w:hideMark/>
          </w:tcPr>
          <w:p w14:paraId="136F87DE" w14:textId="77777777" w:rsidR="00B62A79" w:rsidRPr="00B62A79" w:rsidRDefault="00B62A79" w:rsidP="00B62A79">
            <w:pPr>
              <w:rPr>
                <w:rFonts w:ascii="Verdana" w:hAnsi="Verdana" w:cs="Calibri"/>
                <w:color w:val="0E101A"/>
                <w:sz w:val="16"/>
                <w:szCs w:val="16"/>
                <w:lang w:val="en-US"/>
              </w:rPr>
            </w:pPr>
          </w:p>
        </w:tc>
        <w:tc>
          <w:tcPr>
            <w:tcW w:w="99" w:type="dxa"/>
            <w:vMerge/>
            <w:tcBorders>
              <w:top w:val="nil"/>
              <w:left w:val="single" w:sz="12" w:space="0" w:color="auto"/>
              <w:bottom w:val="single" w:sz="12" w:space="0" w:color="000000"/>
              <w:right w:val="single" w:sz="4" w:space="0" w:color="auto"/>
            </w:tcBorders>
            <w:vAlign w:val="center"/>
            <w:hideMark/>
          </w:tcPr>
          <w:p w14:paraId="38BC175B" w14:textId="77777777" w:rsidR="00B62A79" w:rsidRPr="00B62A79" w:rsidRDefault="00B62A79" w:rsidP="00B62A79">
            <w:pPr>
              <w:rPr>
                <w:rFonts w:ascii="Verdana" w:hAnsi="Verdana" w:cs="Calibri"/>
                <w:color w:val="000000"/>
                <w:sz w:val="16"/>
                <w:szCs w:val="16"/>
                <w:lang w:val="en-US"/>
              </w:rPr>
            </w:pPr>
          </w:p>
        </w:tc>
        <w:tc>
          <w:tcPr>
            <w:tcW w:w="99" w:type="dxa"/>
            <w:vMerge/>
            <w:tcBorders>
              <w:top w:val="nil"/>
              <w:left w:val="single" w:sz="4" w:space="0" w:color="auto"/>
              <w:bottom w:val="single" w:sz="12" w:space="0" w:color="000000"/>
              <w:right w:val="single" w:sz="4" w:space="0" w:color="auto"/>
            </w:tcBorders>
            <w:vAlign w:val="center"/>
            <w:hideMark/>
          </w:tcPr>
          <w:p w14:paraId="22D8D162" w14:textId="77777777" w:rsidR="00B62A79" w:rsidRPr="00B62A79" w:rsidRDefault="00B62A79" w:rsidP="00B62A79">
            <w:pPr>
              <w:rPr>
                <w:rFonts w:ascii="Verdana" w:hAnsi="Verdana" w:cs="Calibri"/>
                <w:color w:val="000000"/>
                <w:sz w:val="16"/>
                <w:szCs w:val="16"/>
                <w:lang w:val="en-US"/>
              </w:rPr>
            </w:pPr>
          </w:p>
        </w:tc>
        <w:tc>
          <w:tcPr>
            <w:tcW w:w="91" w:type="dxa"/>
            <w:vMerge/>
            <w:tcBorders>
              <w:top w:val="nil"/>
              <w:left w:val="single" w:sz="4" w:space="0" w:color="auto"/>
              <w:bottom w:val="single" w:sz="12" w:space="0" w:color="000000"/>
              <w:right w:val="single" w:sz="4" w:space="0" w:color="auto"/>
            </w:tcBorders>
            <w:vAlign w:val="center"/>
            <w:hideMark/>
          </w:tcPr>
          <w:p w14:paraId="72E54F7A" w14:textId="77777777" w:rsidR="00B62A79" w:rsidRPr="00B62A79" w:rsidRDefault="00B62A79" w:rsidP="00B62A79">
            <w:pPr>
              <w:rPr>
                <w:rFonts w:ascii="Verdana" w:hAnsi="Verdana" w:cs="Calibri"/>
                <w:color w:val="000000"/>
                <w:sz w:val="16"/>
                <w:szCs w:val="16"/>
                <w:lang w:val="en-US"/>
              </w:rPr>
            </w:pPr>
          </w:p>
        </w:tc>
        <w:tc>
          <w:tcPr>
            <w:tcW w:w="91" w:type="dxa"/>
            <w:vMerge/>
            <w:tcBorders>
              <w:top w:val="nil"/>
              <w:left w:val="single" w:sz="4" w:space="0" w:color="auto"/>
              <w:bottom w:val="single" w:sz="12" w:space="0" w:color="000000"/>
              <w:right w:val="single" w:sz="12" w:space="0" w:color="auto"/>
            </w:tcBorders>
            <w:vAlign w:val="center"/>
            <w:hideMark/>
          </w:tcPr>
          <w:p w14:paraId="6226E1F8" w14:textId="77777777" w:rsidR="00B62A79" w:rsidRPr="00B62A79" w:rsidRDefault="00B62A79" w:rsidP="00B62A79">
            <w:pPr>
              <w:rPr>
                <w:rFonts w:ascii="Verdana" w:hAnsi="Verdana" w:cs="Calibri"/>
                <w:color w:val="000000"/>
                <w:sz w:val="16"/>
                <w:szCs w:val="16"/>
                <w:lang w:val="en-US"/>
              </w:rPr>
            </w:pPr>
          </w:p>
        </w:tc>
        <w:tc>
          <w:tcPr>
            <w:tcW w:w="99" w:type="dxa"/>
            <w:vMerge/>
            <w:tcBorders>
              <w:top w:val="nil"/>
              <w:left w:val="single" w:sz="12" w:space="0" w:color="auto"/>
              <w:bottom w:val="single" w:sz="12" w:space="0" w:color="000000"/>
              <w:right w:val="single" w:sz="4" w:space="0" w:color="auto"/>
            </w:tcBorders>
            <w:vAlign w:val="center"/>
            <w:hideMark/>
          </w:tcPr>
          <w:p w14:paraId="08B7E19B" w14:textId="77777777" w:rsidR="00B62A79" w:rsidRPr="00B62A79" w:rsidRDefault="00B62A79" w:rsidP="00B62A79">
            <w:pPr>
              <w:rPr>
                <w:rFonts w:ascii="Verdana" w:hAnsi="Verdana" w:cs="Calibri"/>
                <w:color w:val="000000"/>
                <w:sz w:val="16"/>
                <w:szCs w:val="16"/>
                <w:lang w:val="en-US"/>
              </w:rPr>
            </w:pPr>
          </w:p>
        </w:tc>
        <w:tc>
          <w:tcPr>
            <w:tcW w:w="103" w:type="dxa"/>
            <w:vMerge/>
            <w:tcBorders>
              <w:top w:val="nil"/>
              <w:left w:val="single" w:sz="4" w:space="0" w:color="auto"/>
              <w:bottom w:val="single" w:sz="12" w:space="0" w:color="000000"/>
              <w:right w:val="single" w:sz="4" w:space="0" w:color="auto"/>
            </w:tcBorders>
            <w:vAlign w:val="center"/>
            <w:hideMark/>
          </w:tcPr>
          <w:p w14:paraId="1156AA1D" w14:textId="77777777" w:rsidR="00B62A79" w:rsidRPr="00B62A79" w:rsidRDefault="00B62A79" w:rsidP="00B62A79">
            <w:pPr>
              <w:rPr>
                <w:rFonts w:ascii="Verdana" w:hAnsi="Verdana" w:cs="Calibri"/>
                <w:color w:val="000000"/>
                <w:sz w:val="16"/>
                <w:szCs w:val="16"/>
                <w:lang w:val="en-US"/>
              </w:rPr>
            </w:pPr>
          </w:p>
        </w:tc>
        <w:tc>
          <w:tcPr>
            <w:tcW w:w="99" w:type="dxa"/>
            <w:vMerge/>
            <w:tcBorders>
              <w:top w:val="nil"/>
              <w:left w:val="single" w:sz="4" w:space="0" w:color="auto"/>
              <w:bottom w:val="single" w:sz="12" w:space="0" w:color="000000"/>
              <w:right w:val="single" w:sz="4" w:space="0" w:color="auto"/>
            </w:tcBorders>
            <w:vAlign w:val="center"/>
            <w:hideMark/>
          </w:tcPr>
          <w:p w14:paraId="44C8D3DB" w14:textId="77777777" w:rsidR="00B62A79" w:rsidRPr="00B62A79" w:rsidRDefault="00B62A79" w:rsidP="00B62A79">
            <w:pPr>
              <w:rPr>
                <w:rFonts w:ascii="Verdana" w:hAnsi="Verdana" w:cs="Calibri"/>
                <w:color w:val="000000"/>
                <w:sz w:val="16"/>
                <w:szCs w:val="16"/>
                <w:lang w:val="en-US"/>
              </w:rPr>
            </w:pPr>
          </w:p>
        </w:tc>
        <w:tc>
          <w:tcPr>
            <w:tcW w:w="111" w:type="dxa"/>
            <w:vMerge/>
            <w:tcBorders>
              <w:top w:val="nil"/>
              <w:left w:val="single" w:sz="4" w:space="0" w:color="auto"/>
              <w:bottom w:val="single" w:sz="12" w:space="0" w:color="000000"/>
              <w:right w:val="single" w:sz="12" w:space="0" w:color="auto"/>
            </w:tcBorders>
            <w:vAlign w:val="center"/>
            <w:hideMark/>
          </w:tcPr>
          <w:p w14:paraId="677450AC" w14:textId="77777777" w:rsidR="00B62A79" w:rsidRPr="00B62A79" w:rsidRDefault="00B62A79" w:rsidP="00B62A79">
            <w:pPr>
              <w:rPr>
                <w:rFonts w:ascii="Verdana" w:hAnsi="Verdana" w:cs="Calibri"/>
                <w:color w:val="000000"/>
                <w:sz w:val="16"/>
                <w:szCs w:val="16"/>
                <w:lang w:val="en-US"/>
              </w:rPr>
            </w:pPr>
          </w:p>
        </w:tc>
        <w:tc>
          <w:tcPr>
            <w:tcW w:w="813" w:type="dxa"/>
            <w:vMerge/>
            <w:tcBorders>
              <w:top w:val="single" w:sz="12" w:space="0" w:color="auto"/>
              <w:left w:val="nil"/>
              <w:bottom w:val="single" w:sz="12" w:space="0" w:color="000000"/>
              <w:right w:val="single" w:sz="4" w:space="0" w:color="auto"/>
            </w:tcBorders>
            <w:vAlign w:val="center"/>
            <w:hideMark/>
          </w:tcPr>
          <w:p w14:paraId="7447C7B3" w14:textId="77777777" w:rsidR="00B62A79" w:rsidRPr="00B62A79" w:rsidRDefault="00B62A79" w:rsidP="00B62A79">
            <w:pPr>
              <w:rPr>
                <w:rFonts w:ascii="Verdana" w:hAnsi="Verdana" w:cs="Calibri"/>
                <w:color w:val="000000"/>
                <w:sz w:val="16"/>
                <w:szCs w:val="16"/>
                <w:lang w:val="en-US"/>
              </w:rPr>
            </w:pPr>
          </w:p>
        </w:tc>
        <w:tc>
          <w:tcPr>
            <w:tcW w:w="361" w:type="dxa"/>
            <w:vMerge/>
            <w:tcBorders>
              <w:top w:val="single" w:sz="12" w:space="0" w:color="auto"/>
              <w:left w:val="single" w:sz="4" w:space="0" w:color="auto"/>
              <w:bottom w:val="single" w:sz="12" w:space="0" w:color="000000"/>
              <w:right w:val="single" w:sz="4" w:space="0" w:color="auto"/>
            </w:tcBorders>
            <w:vAlign w:val="center"/>
            <w:hideMark/>
          </w:tcPr>
          <w:p w14:paraId="00C5097B" w14:textId="77777777" w:rsidR="00B62A79" w:rsidRPr="00B62A79" w:rsidRDefault="00B62A79" w:rsidP="00B62A79">
            <w:pPr>
              <w:rPr>
                <w:rFonts w:ascii="Verdana" w:hAnsi="Verdana" w:cs="Calibri"/>
                <w:color w:val="000000"/>
                <w:sz w:val="16"/>
                <w:szCs w:val="16"/>
                <w:lang w:val="en-US"/>
              </w:rPr>
            </w:pPr>
          </w:p>
        </w:tc>
        <w:tc>
          <w:tcPr>
            <w:tcW w:w="361" w:type="dxa"/>
            <w:vMerge/>
            <w:tcBorders>
              <w:top w:val="single" w:sz="12" w:space="0" w:color="auto"/>
              <w:left w:val="single" w:sz="4" w:space="0" w:color="auto"/>
              <w:bottom w:val="single" w:sz="12" w:space="0" w:color="000000"/>
              <w:right w:val="single" w:sz="4" w:space="0" w:color="auto"/>
            </w:tcBorders>
            <w:vAlign w:val="center"/>
            <w:hideMark/>
          </w:tcPr>
          <w:p w14:paraId="22095315" w14:textId="77777777" w:rsidR="00B62A79" w:rsidRPr="00B62A79" w:rsidRDefault="00B62A79" w:rsidP="00B62A79">
            <w:pPr>
              <w:rPr>
                <w:rFonts w:ascii="Verdana" w:hAnsi="Verdana" w:cs="Calibri"/>
                <w:color w:val="000000"/>
                <w:sz w:val="16"/>
                <w:szCs w:val="16"/>
                <w:lang w:val="en-US"/>
              </w:rPr>
            </w:pPr>
          </w:p>
        </w:tc>
        <w:tc>
          <w:tcPr>
            <w:tcW w:w="353" w:type="dxa"/>
            <w:vMerge/>
            <w:tcBorders>
              <w:top w:val="single" w:sz="12" w:space="0" w:color="auto"/>
              <w:left w:val="single" w:sz="4" w:space="0" w:color="auto"/>
              <w:bottom w:val="single" w:sz="12" w:space="0" w:color="000000"/>
              <w:right w:val="single" w:sz="4" w:space="0" w:color="auto"/>
            </w:tcBorders>
            <w:vAlign w:val="center"/>
            <w:hideMark/>
          </w:tcPr>
          <w:p w14:paraId="5AC5043A" w14:textId="77777777" w:rsidR="00B62A79" w:rsidRPr="00B62A79" w:rsidRDefault="00B62A79" w:rsidP="00B62A79">
            <w:pPr>
              <w:rPr>
                <w:rFonts w:ascii="Verdana" w:hAnsi="Verdana" w:cs="Calibri"/>
                <w:b/>
                <w:bCs/>
                <w:color w:val="000000"/>
                <w:sz w:val="16"/>
                <w:szCs w:val="16"/>
                <w:lang w:val="en-US"/>
              </w:rPr>
            </w:pPr>
          </w:p>
        </w:tc>
        <w:tc>
          <w:tcPr>
            <w:tcW w:w="385" w:type="dxa"/>
            <w:vMerge/>
            <w:tcBorders>
              <w:top w:val="single" w:sz="12" w:space="0" w:color="auto"/>
              <w:left w:val="single" w:sz="4" w:space="0" w:color="auto"/>
              <w:bottom w:val="single" w:sz="12" w:space="0" w:color="000000"/>
              <w:right w:val="single" w:sz="4" w:space="0" w:color="auto"/>
            </w:tcBorders>
            <w:vAlign w:val="center"/>
            <w:hideMark/>
          </w:tcPr>
          <w:p w14:paraId="534001DE" w14:textId="77777777" w:rsidR="00B62A79" w:rsidRPr="00B62A79" w:rsidRDefault="00B62A79" w:rsidP="00B62A79">
            <w:pPr>
              <w:rPr>
                <w:rFonts w:ascii="Verdana" w:hAnsi="Verdana" w:cs="Calibri"/>
                <w:color w:val="000000"/>
                <w:sz w:val="16"/>
                <w:szCs w:val="16"/>
                <w:lang w:val="en-US"/>
              </w:rPr>
            </w:pPr>
          </w:p>
        </w:tc>
        <w:tc>
          <w:tcPr>
            <w:tcW w:w="571" w:type="dxa"/>
            <w:vMerge/>
            <w:tcBorders>
              <w:top w:val="single" w:sz="12" w:space="0" w:color="auto"/>
              <w:left w:val="single" w:sz="4" w:space="0" w:color="auto"/>
              <w:bottom w:val="single" w:sz="12" w:space="0" w:color="000000"/>
              <w:right w:val="single" w:sz="4" w:space="0" w:color="auto"/>
            </w:tcBorders>
            <w:vAlign w:val="center"/>
            <w:hideMark/>
          </w:tcPr>
          <w:p w14:paraId="59948D3F" w14:textId="77777777" w:rsidR="00B62A79" w:rsidRPr="00B62A79" w:rsidRDefault="00B62A79" w:rsidP="00B62A79">
            <w:pPr>
              <w:rPr>
                <w:rFonts w:ascii="Verdana" w:hAnsi="Verdana" w:cs="Calibri"/>
                <w:color w:val="000000"/>
                <w:sz w:val="16"/>
                <w:szCs w:val="16"/>
                <w:lang w:val="en-US"/>
              </w:rPr>
            </w:pPr>
          </w:p>
        </w:tc>
      </w:tr>
      <w:tr w:rsidR="00B62A79" w:rsidRPr="00B62A79" w14:paraId="2AD345CE" w14:textId="77777777" w:rsidTr="00B62A79">
        <w:trPr>
          <w:trHeight w:val="580"/>
        </w:trPr>
        <w:tc>
          <w:tcPr>
            <w:tcW w:w="2673" w:type="dxa"/>
            <w:vMerge w:val="restart"/>
            <w:tcBorders>
              <w:top w:val="nil"/>
              <w:left w:val="single" w:sz="8" w:space="0" w:color="auto"/>
              <w:bottom w:val="single" w:sz="12" w:space="0" w:color="000000"/>
              <w:right w:val="single" w:sz="4" w:space="0" w:color="auto"/>
            </w:tcBorders>
            <w:shd w:val="clear" w:color="000000" w:fill="FFFFFF"/>
            <w:vAlign w:val="center"/>
            <w:hideMark/>
          </w:tcPr>
          <w:p w14:paraId="7507D31A" w14:textId="77777777" w:rsidR="00B62A79" w:rsidRPr="00B62A79" w:rsidRDefault="00B62A79" w:rsidP="00B62A79">
            <w:pPr>
              <w:rPr>
                <w:rFonts w:ascii="Verdana" w:hAnsi="Verdana" w:cs="Calibri"/>
                <w:b/>
                <w:bCs/>
                <w:color w:val="000000"/>
                <w:sz w:val="16"/>
                <w:szCs w:val="16"/>
                <w:lang w:val="en-US"/>
              </w:rPr>
            </w:pPr>
            <w:r w:rsidRPr="00B62A79">
              <w:rPr>
                <w:rFonts w:ascii="Verdana" w:hAnsi="Verdana" w:cs="Calibri"/>
                <w:b/>
                <w:bCs/>
                <w:color w:val="000000"/>
                <w:sz w:val="16"/>
                <w:szCs w:val="16"/>
                <w:lang w:val="en-US"/>
              </w:rPr>
              <w:t>Output 3.2: Designing a risk and compliance mechanisms to manage, mitigate and avoid potential risks related to INFF implementation;</w:t>
            </w:r>
          </w:p>
        </w:tc>
        <w:tc>
          <w:tcPr>
            <w:tcW w:w="1000" w:type="dxa"/>
            <w:vMerge w:val="restart"/>
            <w:tcBorders>
              <w:top w:val="nil"/>
              <w:left w:val="single" w:sz="4" w:space="0" w:color="auto"/>
              <w:bottom w:val="single" w:sz="12" w:space="0" w:color="000000"/>
              <w:right w:val="single" w:sz="4" w:space="0" w:color="auto"/>
            </w:tcBorders>
            <w:shd w:val="clear" w:color="000000" w:fill="FFFFFF"/>
            <w:vAlign w:val="center"/>
            <w:hideMark/>
          </w:tcPr>
          <w:p w14:paraId="483A8D19" w14:textId="77777777" w:rsidR="00B62A79" w:rsidRPr="00B62A79" w:rsidRDefault="00B62A79" w:rsidP="00B62A79">
            <w:pPr>
              <w:jc w:val="center"/>
              <w:rPr>
                <w:rFonts w:ascii="Verdana" w:hAnsi="Verdana" w:cs="Calibri"/>
                <w:b/>
                <w:bCs/>
                <w:color w:val="000000"/>
                <w:sz w:val="16"/>
                <w:szCs w:val="16"/>
                <w:lang w:val="en-US"/>
              </w:rPr>
            </w:pPr>
            <w:r w:rsidRPr="00B62A79">
              <w:rPr>
                <w:rFonts w:ascii="Verdana" w:hAnsi="Verdana" w:cs="Calibri"/>
                <w:b/>
                <w:bCs/>
                <w:color w:val="000000"/>
                <w:sz w:val="16"/>
                <w:szCs w:val="16"/>
                <w:lang w:val="en-US"/>
              </w:rPr>
              <w:t> </w:t>
            </w:r>
          </w:p>
        </w:tc>
        <w:tc>
          <w:tcPr>
            <w:tcW w:w="862" w:type="dxa"/>
            <w:vMerge w:val="restart"/>
            <w:tcBorders>
              <w:top w:val="nil"/>
              <w:left w:val="single" w:sz="4" w:space="0" w:color="auto"/>
              <w:bottom w:val="single" w:sz="12" w:space="0" w:color="000000"/>
              <w:right w:val="single" w:sz="4" w:space="0" w:color="auto"/>
            </w:tcBorders>
            <w:shd w:val="clear" w:color="000000" w:fill="FFFFFF"/>
            <w:vAlign w:val="center"/>
            <w:hideMark/>
          </w:tcPr>
          <w:p w14:paraId="0943CD47" w14:textId="55D279ED" w:rsidR="00B62A79" w:rsidRPr="00B62A79" w:rsidRDefault="00B62A79" w:rsidP="00B62A79">
            <w:pPr>
              <w:jc w:val="center"/>
              <w:rPr>
                <w:rFonts w:ascii="Verdana" w:hAnsi="Verdana" w:cs="Calibri"/>
                <w:b/>
                <w:bCs/>
                <w:color w:val="000000"/>
                <w:sz w:val="16"/>
                <w:szCs w:val="16"/>
                <w:lang w:val="en-US"/>
              </w:rPr>
            </w:pPr>
            <w:r w:rsidRPr="00B62A79">
              <w:rPr>
                <w:rFonts w:ascii="Verdana" w:hAnsi="Verdana" w:cs="Calibri"/>
                <w:b/>
                <w:bCs/>
                <w:color w:val="000000"/>
                <w:sz w:val="16"/>
                <w:szCs w:val="16"/>
                <w:lang w:val="en-US"/>
              </w:rPr>
              <w:t xml:space="preserve">Indicator 1:  Integrate risk management tools and controls into the INFF portfolio system (output 1.3) </w:t>
            </w:r>
            <w:r w:rsidR="00C84A89" w:rsidRPr="00B62A79">
              <w:rPr>
                <w:rFonts w:ascii="Verdana" w:hAnsi="Verdana" w:cs="Calibri"/>
                <w:b/>
                <w:bCs/>
                <w:color w:val="000000"/>
                <w:sz w:val="16"/>
                <w:szCs w:val="16"/>
                <w:lang w:val="en-US"/>
              </w:rPr>
              <w:t>Target</w:t>
            </w:r>
            <w:r w:rsidRPr="00B62A79">
              <w:rPr>
                <w:rFonts w:ascii="Verdana" w:hAnsi="Verdana" w:cs="Calibri"/>
                <w:b/>
                <w:bCs/>
                <w:color w:val="000000"/>
                <w:sz w:val="16"/>
                <w:szCs w:val="16"/>
                <w:lang w:val="en-US"/>
              </w:rPr>
              <w:t>: 5</w:t>
            </w:r>
          </w:p>
        </w:tc>
        <w:tc>
          <w:tcPr>
            <w:tcW w:w="1189" w:type="dxa"/>
            <w:tcBorders>
              <w:top w:val="nil"/>
              <w:left w:val="nil"/>
              <w:bottom w:val="nil"/>
              <w:right w:val="nil"/>
            </w:tcBorders>
            <w:shd w:val="clear" w:color="auto" w:fill="auto"/>
            <w:hideMark/>
          </w:tcPr>
          <w:p w14:paraId="0926E46E" w14:textId="77777777" w:rsidR="00B62A79" w:rsidRPr="00B62A79" w:rsidRDefault="00B62A79" w:rsidP="00B62A79">
            <w:pPr>
              <w:rPr>
                <w:rFonts w:ascii="Verdana" w:hAnsi="Verdana" w:cs="Calibri"/>
                <w:color w:val="0E101A"/>
                <w:sz w:val="16"/>
                <w:szCs w:val="16"/>
                <w:lang w:val="en-US"/>
              </w:rPr>
            </w:pPr>
            <w:r w:rsidRPr="00B62A79">
              <w:rPr>
                <w:rFonts w:ascii="Verdana" w:hAnsi="Verdana" w:cs="Calibri"/>
                <w:color w:val="0E101A"/>
                <w:sz w:val="16"/>
                <w:szCs w:val="16"/>
                <w:lang w:val="en-US"/>
              </w:rPr>
              <w:t>Design a risk management strategy and system to avoid or mitigate potential risks;</w:t>
            </w:r>
          </w:p>
        </w:tc>
        <w:tc>
          <w:tcPr>
            <w:tcW w:w="99" w:type="dxa"/>
            <w:tcBorders>
              <w:top w:val="nil"/>
              <w:left w:val="single" w:sz="12" w:space="0" w:color="auto"/>
              <w:bottom w:val="single" w:sz="4" w:space="0" w:color="auto"/>
              <w:right w:val="single" w:sz="4" w:space="0" w:color="auto"/>
            </w:tcBorders>
            <w:shd w:val="clear" w:color="auto" w:fill="auto"/>
            <w:vAlign w:val="center"/>
            <w:hideMark/>
          </w:tcPr>
          <w:p w14:paraId="3415F5F3"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99" w:type="dxa"/>
            <w:tcBorders>
              <w:top w:val="nil"/>
              <w:left w:val="nil"/>
              <w:bottom w:val="single" w:sz="4" w:space="0" w:color="auto"/>
              <w:right w:val="single" w:sz="4" w:space="0" w:color="auto"/>
            </w:tcBorders>
            <w:shd w:val="clear" w:color="auto" w:fill="auto"/>
            <w:vAlign w:val="center"/>
            <w:hideMark/>
          </w:tcPr>
          <w:p w14:paraId="498948A3"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91" w:type="dxa"/>
            <w:tcBorders>
              <w:top w:val="nil"/>
              <w:left w:val="nil"/>
              <w:bottom w:val="single" w:sz="4" w:space="0" w:color="auto"/>
              <w:right w:val="single" w:sz="4" w:space="0" w:color="auto"/>
            </w:tcBorders>
            <w:shd w:val="clear" w:color="auto" w:fill="auto"/>
            <w:vAlign w:val="center"/>
            <w:hideMark/>
          </w:tcPr>
          <w:p w14:paraId="32B47B7E"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91" w:type="dxa"/>
            <w:tcBorders>
              <w:top w:val="nil"/>
              <w:left w:val="nil"/>
              <w:bottom w:val="single" w:sz="4" w:space="0" w:color="auto"/>
              <w:right w:val="nil"/>
            </w:tcBorders>
            <w:shd w:val="clear" w:color="auto" w:fill="auto"/>
            <w:vAlign w:val="center"/>
            <w:hideMark/>
          </w:tcPr>
          <w:p w14:paraId="50F2684A"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99" w:type="dxa"/>
            <w:tcBorders>
              <w:top w:val="nil"/>
              <w:left w:val="single" w:sz="12" w:space="0" w:color="auto"/>
              <w:bottom w:val="single" w:sz="4" w:space="0" w:color="auto"/>
              <w:right w:val="single" w:sz="4" w:space="0" w:color="auto"/>
            </w:tcBorders>
            <w:shd w:val="clear" w:color="auto" w:fill="auto"/>
            <w:vAlign w:val="center"/>
            <w:hideMark/>
          </w:tcPr>
          <w:p w14:paraId="7E97BEB6"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103" w:type="dxa"/>
            <w:tcBorders>
              <w:top w:val="nil"/>
              <w:left w:val="nil"/>
              <w:bottom w:val="single" w:sz="4" w:space="0" w:color="auto"/>
              <w:right w:val="single" w:sz="4" w:space="0" w:color="auto"/>
            </w:tcBorders>
            <w:shd w:val="clear" w:color="auto" w:fill="auto"/>
            <w:vAlign w:val="center"/>
            <w:hideMark/>
          </w:tcPr>
          <w:p w14:paraId="1E7C5889"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X</w:t>
            </w:r>
          </w:p>
        </w:tc>
        <w:tc>
          <w:tcPr>
            <w:tcW w:w="99" w:type="dxa"/>
            <w:tcBorders>
              <w:top w:val="nil"/>
              <w:left w:val="nil"/>
              <w:bottom w:val="single" w:sz="4" w:space="0" w:color="auto"/>
              <w:right w:val="single" w:sz="4" w:space="0" w:color="auto"/>
            </w:tcBorders>
            <w:shd w:val="clear" w:color="auto" w:fill="auto"/>
            <w:vAlign w:val="center"/>
            <w:hideMark/>
          </w:tcPr>
          <w:p w14:paraId="235D4288"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111" w:type="dxa"/>
            <w:tcBorders>
              <w:top w:val="nil"/>
              <w:left w:val="nil"/>
              <w:bottom w:val="single" w:sz="4" w:space="0" w:color="auto"/>
              <w:right w:val="single" w:sz="12" w:space="0" w:color="auto"/>
            </w:tcBorders>
            <w:shd w:val="clear" w:color="auto" w:fill="auto"/>
            <w:vAlign w:val="center"/>
            <w:hideMark/>
          </w:tcPr>
          <w:p w14:paraId="4BCE2F2D"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813" w:type="dxa"/>
            <w:vMerge w:val="restart"/>
            <w:tcBorders>
              <w:top w:val="nil"/>
              <w:left w:val="nil"/>
              <w:bottom w:val="single" w:sz="12" w:space="0" w:color="000000"/>
              <w:right w:val="single" w:sz="4" w:space="0" w:color="auto"/>
            </w:tcBorders>
            <w:shd w:val="clear" w:color="auto" w:fill="auto"/>
            <w:vAlign w:val="center"/>
            <w:hideMark/>
          </w:tcPr>
          <w:p w14:paraId="3FF4AE09"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IC expert/company, design risk management tool</w:t>
            </w:r>
          </w:p>
        </w:tc>
        <w:tc>
          <w:tcPr>
            <w:tcW w:w="361" w:type="dxa"/>
            <w:vMerge w:val="restart"/>
            <w:tcBorders>
              <w:top w:val="nil"/>
              <w:left w:val="single" w:sz="4" w:space="0" w:color="auto"/>
              <w:bottom w:val="single" w:sz="12" w:space="0" w:color="000000"/>
              <w:right w:val="single" w:sz="4" w:space="0" w:color="auto"/>
            </w:tcBorders>
            <w:shd w:val="clear" w:color="000000" w:fill="FFFFFF"/>
            <w:vAlign w:val="center"/>
            <w:hideMark/>
          </w:tcPr>
          <w:p w14:paraId="28C55D32"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20,000</w:t>
            </w:r>
          </w:p>
        </w:tc>
        <w:tc>
          <w:tcPr>
            <w:tcW w:w="361" w:type="dxa"/>
            <w:vMerge w:val="restart"/>
            <w:tcBorders>
              <w:top w:val="nil"/>
              <w:left w:val="single" w:sz="4" w:space="0" w:color="auto"/>
              <w:bottom w:val="single" w:sz="12" w:space="0" w:color="000000"/>
              <w:right w:val="single" w:sz="4" w:space="0" w:color="auto"/>
            </w:tcBorders>
            <w:shd w:val="clear" w:color="000000" w:fill="FFFFFF"/>
            <w:vAlign w:val="center"/>
            <w:hideMark/>
          </w:tcPr>
          <w:p w14:paraId="36951D68"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0</w:t>
            </w:r>
          </w:p>
        </w:tc>
        <w:tc>
          <w:tcPr>
            <w:tcW w:w="353" w:type="dxa"/>
            <w:vMerge w:val="restart"/>
            <w:tcBorders>
              <w:top w:val="nil"/>
              <w:left w:val="single" w:sz="4" w:space="0" w:color="auto"/>
              <w:bottom w:val="single" w:sz="12" w:space="0" w:color="000000"/>
              <w:right w:val="single" w:sz="4" w:space="0" w:color="auto"/>
            </w:tcBorders>
            <w:shd w:val="clear" w:color="000000" w:fill="FFFFFF"/>
            <w:vAlign w:val="center"/>
            <w:hideMark/>
          </w:tcPr>
          <w:p w14:paraId="1195FB3F" w14:textId="77777777" w:rsidR="00B62A79" w:rsidRPr="00B62A79" w:rsidRDefault="00B62A79" w:rsidP="00B62A79">
            <w:pPr>
              <w:jc w:val="center"/>
              <w:rPr>
                <w:rFonts w:ascii="Verdana" w:hAnsi="Verdana" w:cs="Calibri"/>
                <w:b/>
                <w:bCs/>
                <w:color w:val="000000"/>
                <w:sz w:val="16"/>
                <w:szCs w:val="16"/>
                <w:lang w:val="en-US"/>
              </w:rPr>
            </w:pPr>
            <w:r w:rsidRPr="00B62A79">
              <w:rPr>
                <w:rFonts w:ascii="Verdana" w:hAnsi="Verdana" w:cs="Calibri"/>
                <w:b/>
                <w:bCs/>
                <w:color w:val="000000"/>
                <w:sz w:val="16"/>
                <w:szCs w:val="16"/>
                <w:lang w:val="en-US"/>
              </w:rPr>
              <w:t>20,000</w:t>
            </w:r>
          </w:p>
        </w:tc>
        <w:tc>
          <w:tcPr>
            <w:tcW w:w="385" w:type="dxa"/>
            <w:vMerge w:val="restart"/>
            <w:tcBorders>
              <w:top w:val="nil"/>
              <w:left w:val="single" w:sz="4" w:space="0" w:color="auto"/>
              <w:bottom w:val="single" w:sz="12" w:space="0" w:color="000000"/>
              <w:right w:val="single" w:sz="4" w:space="0" w:color="auto"/>
            </w:tcBorders>
            <w:shd w:val="clear" w:color="000000" w:fill="FFFFFF"/>
            <w:vAlign w:val="center"/>
            <w:hideMark/>
          </w:tcPr>
          <w:p w14:paraId="41D458E8"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UNDP</w:t>
            </w:r>
          </w:p>
        </w:tc>
        <w:tc>
          <w:tcPr>
            <w:tcW w:w="571" w:type="dxa"/>
            <w:vMerge w:val="restart"/>
            <w:tcBorders>
              <w:top w:val="nil"/>
              <w:left w:val="single" w:sz="4" w:space="0" w:color="auto"/>
              <w:bottom w:val="single" w:sz="12" w:space="0" w:color="000000"/>
              <w:right w:val="single" w:sz="4" w:space="0" w:color="auto"/>
            </w:tcBorders>
            <w:shd w:val="clear" w:color="000000" w:fill="FFFFFF"/>
            <w:vAlign w:val="center"/>
            <w:hideMark/>
          </w:tcPr>
          <w:p w14:paraId="0A639EE4"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Government of Azerbaijan</w:t>
            </w:r>
          </w:p>
        </w:tc>
      </w:tr>
      <w:tr w:rsidR="00B62A79" w:rsidRPr="00B62A79" w14:paraId="05BD8BBB" w14:textId="77777777" w:rsidTr="00B62A79">
        <w:trPr>
          <w:trHeight w:val="580"/>
        </w:trPr>
        <w:tc>
          <w:tcPr>
            <w:tcW w:w="2673" w:type="dxa"/>
            <w:vMerge/>
            <w:tcBorders>
              <w:top w:val="nil"/>
              <w:left w:val="single" w:sz="8" w:space="0" w:color="auto"/>
              <w:bottom w:val="single" w:sz="12" w:space="0" w:color="000000"/>
              <w:right w:val="single" w:sz="4" w:space="0" w:color="auto"/>
            </w:tcBorders>
            <w:vAlign w:val="center"/>
            <w:hideMark/>
          </w:tcPr>
          <w:p w14:paraId="0629B36D" w14:textId="77777777" w:rsidR="00B62A79" w:rsidRPr="00B62A79" w:rsidRDefault="00B62A79" w:rsidP="00B62A79">
            <w:pPr>
              <w:rPr>
                <w:rFonts w:ascii="Verdana" w:hAnsi="Verdana" w:cs="Calibri"/>
                <w:b/>
                <w:bCs/>
                <w:color w:val="000000"/>
                <w:sz w:val="16"/>
                <w:szCs w:val="16"/>
                <w:lang w:val="en-US"/>
              </w:rPr>
            </w:pPr>
          </w:p>
        </w:tc>
        <w:tc>
          <w:tcPr>
            <w:tcW w:w="1000" w:type="dxa"/>
            <w:vMerge/>
            <w:tcBorders>
              <w:top w:val="nil"/>
              <w:left w:val="single" w:sz="4" w:space="0" w:color="auto"/>
              <w:bottom w:val="single" w:sz="12" w:space="0" w:color="000000"/>
              <w:right w:val="single" w:sz="4" w:space="0" w:color="auto"/>
            </w:tcBorders>
            <w:vAlign w:val="center"/>
            <w:hideMark/>
          </w:tcPr>
          <w:p w14:paraId="08D509EF" w14:textId="77777777" w:rsidR="00B62A79" w:rsidRPr="00B62A79" w:rsidRDefault="00B62A79" w:rsidP="00B62A79">
            <w:pPr>
              <w:rPr>
                <w:rFonts w:ascii="Verdana" w:hAnsi="Verdana" w:cs="Calibri"/>
                <w:b/>
                <w:bCs/>
                <w:color w:val="000000"/>
                <w:sz w:val="16"/>
                <w:szCs w:val="16"/>
                <w:lang w:val="en-US"/>
              </w:rPr>
            </w:pPr>
          </w:p>
        </w:tc>
        <w:tc>
          <w:tcPr>
            <w:tcW w:w="862" w:type="dxa"/>
            <w:vMerge/>
            <w:tcBorders>
              <w:top w:val="nil"/>
              <w:left w:val="single" w:sz="4" w:space="0" w:color="auto"/>
              <w:bottom w:val="single" w:sz="12" w:space="0" w:color="000000"/>
              <w:right w:val="single" w:sz="4" w:space="0" w:color="auto"/>
            </w:tcBorders>
            <w:vAlign w:val="center"/>
            <w:hideMark/>
          </w:tcPr>
          <w:p w14:paraId="6FEAC52D" w14:textId="77777777" w:rsidR="00B62A79" w:rsidRPr="00B62A79" w:rsidRDefault="00B62A79" w:rsidP="00B62A79">
            <w:pPr>
              <w:rPr>
                <w:rFonts w:ascii="Verdana" w:hAnsi="Verdana" w:cs="Calibri"/>
                <w:b/>
                <w:bCs/>
                <w:color w:val="000000"/>
                <w:sz w:val="16"/>
                <w:szCs w:val="16"/>
                <w:lang w:val="en-US"/>
              </w:rPr>
            </w:pPr>
          </w:p>
        </w:tc>
        <w:tc>
          <w:tcPr>
            <w:tcW w:w="1189" w:type="dxa"/>
            <w:tcBorders>
              <w:top w:val="single" w:sz="4" w:space="0" w:color="auto"/>
              <w:left w:val="nil"/>
              <w:bottom w:val="nil"/>
              <w:right w:val="single" w:sz="12" w:space="0" w:color="auto"/>
            </w:tcBorders>
            <w:shd w:val="clear" w:color="auto" w:fill="auto"/>
            <w:noWrap/>
            <w:hideMark/>
          </w:tcPr>
          <w:p w14:paraId="1C9B47C3" w14:textId="77777777" w:rsidR="00B62A79" w:rsidRPr="00B62A79" w:rsidRDefault="00B62A79" w:rsidP="00B62A79">
            <w:pPr>
              <w:rPr>
                <w:rFonts w:ascii="Verdana" w:hAnsi="Verdana" w:cs="Calibri"/>
                <w:color w:val="0E101A"/>
                <w:sz w:val="16"/>
                <w:szCs w:val="16"/>
                <w:lang w:val="en-US"/>
              </w:rPr>
            </w:pPr>
            <w:r w:rsidRPr="00B62A79">
              <w:rPr>
                <w:rFonts w:ascii="Verdana" w:hAnsi="Verdana" w:cs="Calibri"/>
                <w:color w:val="0E101A"/>
                <w:sz w:val="16"/>
                <w:szCs w:val="16"/>
                <w:lang w:val="en-US"/>
              </w:rPr>
              <w:t>Design the proper controls to track risks</w:t>
            </w:r>
          </w:p>
        </w:tc>
        <w:tc>
          <w:tcPr>
            <w:tcW w:w="99" w:type="dxa"/>
            <w:tcBorders>
              <w:top w:val="nil"/>
              <w:left w:val="nil"/>
              <w:bottom w:val="single" w:sz="4" w:space="0" w:color="auto"/>
              <w:right w:val="single" w:sz="4" w:space="0" w:color="auto"/>
            </w:tcBorders>
            <w:shd w:val="clear" w:color="000000" w:fill="FFFFFF"/>
            <w:vAlign w:val="center"/>
            <w:hideMark/>
          </w:tcPr>
          <w:p w14:paraId="0C1CB36C"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99" w:type="dxa"/>
            <w:tcBorders>
              <w:top w:val="nil"/>
              <w:left w:val="nil"/>
              <w:bottom w:val="single" w:sz="4" w:space="0" w:color="auto"/>
              <w:right w:val="single" w:sz="4" w:space="0" w:color="auto"/>
            </w:tcBorders>
            <w:shd w:val="clear" w:color="000000" w:fill="FFFFFF"/>
            <w:vAlign w:val="center"/>
            <w:hideMark/>
          </w:tcPr>
          <w:p w14:paraId="441BF6D3"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91" w:type="dxa"/>
            <w:tcBorders>
              <w:top w:val="nil"/>
              <w:left w:val="nil"/>
              <w:bottom w:val="single" w:sz="4" w:space="0" w:color="auto"/>
              <w:right w:val="single" w:sz="4" w:space="0" w:color="auto"/>
            </w:tcBorders>
            <w:shd w:val="clear" w:color="000000" w:fill="FFFFFF"/>
            <w:vAlign w:val="center"/>
            <w:hideMark/>
          </w:tcPr>
          <w:p w14:paraId="7FD8C627"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91" w:type="dxa"/>
            <w:tcBorders>
              <w:top w:val="nil"/>
              <w:left w:val="nil"/>
              <w:bottom w:val="single" w:sz="4" w:space="0" w:color="auto"/>
              <w:right w:val="nil"/>
            </w:tcBorders>
            <w:shd w:val="clear" w:color="000000" w:fill="FFFFFF"/>
            <w:vAlign w:val="center"/>
            <w:hideMark/>
          </w:tcPr>
          <w:p w14:paraId="3A36CDA4"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99" w:type="dxa"/>
            <w:tcBorders>
              <w:top w:val="nil"/>
              <w:left w:val="single" w:sz="12" w:space="0" w:color="auto"/>
              <w:bottom w:val="single" w:sz="4" w:space="0" w:color="auto"/>
              <w:right w:val="single" w:sz="4" w:space="0" w:color="auto"/>
            </w:tcBorders>
            <w:shd w:val="clear" w:color="000000" w:fill="FFFFFF"/>
            <w:vAlign w:val="center"/>
            <w:hideMark/>
          </w:tcPr>
          <w:p w14:paraId="637BCFA3"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103" w:type="dxa"/>
            <w:tcBorders>
              <w:top w:val="nil"/>
              <w:left w:val="nil"/>
              <w:bottom w:val="single" w:sz="4" w:space="0" w:color="auto"/>
              <w:right w:val="single" w:sz="4" w:space="0" w:color="auto"/>
            </w:tcBorders>
            <w:shd w:val="clear" w:color="000000" w:fill="FFFFFF"/>
            <w:vAlign w:val="center"/>
            <w:hideMark/>
          </w:tcPr>
          <w:p w14:paraId="1FD98FDC"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X</w:t>
            </w:r>
          </w:p>
        </w:tc>
        <w:tc>
          <w:tcPr>
            <w:tcW w:w="99" w:type="dxa"/>
            <w:tcBorders>
              <w:top w:val="nil"/>
              <w:left w:val="nil"/>
              <w:bottom w:val="single" w:sz="4" w:space="0" w:color="auto"/>
              <w:right w:val="single" w:sz="4" w:space="0" w:color="auto"/>
            </w:tcBorders>
            <w:shd w:val="clear" w:color="000000" w:fill="FFFFFF"/>
            <w:vAlign w:val="center"/>
            <w:hideMark/>
          </w:tcPr>
          <w:p w14:paraId="7870B71F"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111" w:type="dxa"/>
            <w:tcBorders>
              <w:top w:val="nil"/>
              <w:left w:val="nil"/>
              <w:bottom w:val="single" w:sz="4" w:space="0" w:color="auto"/>
              <w:right w:val="single" w:sz="12" w:space="0" w:color="auto"/>
            </w:tcBorders>
            <w:shd w:val="clear" w:color="000000" w:fill="FFFFFF"/>
            <w:vAlign w:val="center"/>
            <w:hideMark/>
          </w:tcPr>
          <w:p w14:paraId="172E160D"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813" w:type="dxa"/>
            <w:vMerge/>
            <w:tcBorders>
              <w:top w:val="nil"/>
              <w:left w:val="nil"/>
              <w:bottom w:val="single" w:sz="12" w:space="0" w:color="000000"/>
              <w:right w:val="single" w:sz="4" w:space="0" w:color="auto"/>
            </w:tcBorders>
            <w:vAlign w:val="center"/>
            <w:hideMark/>
          </w:tcPr>
          <w:p w14:paraId="5E10B8E1" w14:textId="77777777" w:rsidR="00B62A79" w:rsidRPr="00B62A79" w:rsidRDefault="00B62A79" w:rsidP="00B62A79">
            <w:pPr>
              <w:rPr>
                <w:rFonts w:ascii="Verdana" w:hAnsi="Verdana" w:cs="Calibri"/>
                <w:color w:val="000000"/>
                <w:sz w:val="16"/>
                <w:szCs w:val="16"/>
                <w:lang w:val="en-US"/>
              </w:rPr>
            </w:pPr>
          </w:p>
        </w:tc>
        <w:tc>
          <w:tcPr>
            <w:tcW w:w="361" w:type="dxa"/>
            <w:vMerge/>
            <w:tcBorders>
              <w:top w:val="nil"/>
              <w:left w:val="single" w:sz="4" w:space="0" w:color="auto"/>
              <w:bottom w:val="single" w:sz="12" w:space="0" w:color="000000"/>
              <w:right w:val="single" w:sz="4" w:space="0" w:color="auto"/>
            </w:tcBorders>
            <w:vAlign w:val="center"/>
            <w:hideMark/>
          </w:tcPr>
          <w:p w14:paraId="42916681" w14:textId="77777777" w:rsidR="00B62A79" w:rsidRPr="00B62A79" w:rsidRDefault="00B62A79" w:rsidP="00B62A79">
            <w:pPr>
              <w:rPr>
                <w:rFonts w:ascii="Verdana" w:hAnsi="Verdana" w:cs="Calibri"/>
                <w:color w:val="000000"/>
                <w:sz w:val="16"/>
                <w:szCs w:val="16"/>
                <w:lang w:val="en-US"/>
              </w:rPr>
            </w:pPr>
          </w:p>
        </w:tc>
        <w:tc>
          <w:tcPr>
            <w:tcW w:w="361" w:type="dxa"/>
            <w:vMerge/>
            <w:tcBorders>
              <w:top w:val="nil"/>
              <w:left w:val="single" w:sz="4" w:space="0" w:color="auto"/>
              <w:bottom w:val="single" w:sz="12" w:space="0" w:color="000000"/>
              <w:right w:val="single" w:sz="4" w:space="0" w:color="auto"/>
            </w:tcBorders>
            <w:vAlign w:val="center"/>
            <w:hideMark/>
          </w:tcPr>
          <w:p w14:paraId="5F1649BD" w14:textId="77777777" w:rsidR="00B62A79" w:rsidRPr="00B62A79" w:rsidRDefault="00B62A79" w:rsidP="00B62A79">
            <w:pPr>
              <w:rPr>
                <w:rFonts w:ascii="Verdana" w:hAnsi="Verdana" w:cs="Calibri"/>
                <w:color w:val="000000"/>
                <w:sz w:val="16"/>
                <w:szCs w:val="16"/>
                <w:lang w:val="en-US"/>
              </w:rPr>
            </w:pPr>
          </w:p>
        </w:tc>
        <w:tc>
          <w:tcPr>
            <w:tcW w:w="353" w:type="dxa"/>
            <w:vMerge/>
            <w:tcBorders>
              <w:top w:val="nil"/>
              <w:left w:val="single" w:sz="4" w:space="0" w:color="auto"/>
              <w:bottom w:val="single" w:sz="12" w:space="0" w:color="000000"/>
              <w:right w:val="single" w:sz="4" w:space="0" w:color="auto"/>
            </w:tcBorders>
            <w:vAlign w:val="center"/>
            <w:hideMark/>
          </w:tcPr>
          <w:p w14:paraId="7517C08F" w14:textId="77777777" w:rsidR="00B62A79" w:rsidRPr="00B62A79" w:rsidRDefault="00B62A79" w:rsidP="00B62A79">
            <w:pPr>
              <w:rPr>
                <w:rFonts w:ascii="Verdana" w:hAnsi="Verdana" w:cs="Calibri"/>
                <w:b/>
                <w:bCs/>
                <w:color w:val="000000"/>
                <w:sz w:val="16"/>
                <w:szCs w:val="16"/>
                <w:lang w:val="en-US"/>
              </w:rPr>
            </w:pPr>
          </w:p>
        </w:tc>
        <w:tc>
          <w:tcPr>
            <w:tcW w:w="385" w:type="dxa"/>
            <w:vMerge/>
            <w:tcBorders>
              <w:top w:val="nil"/>
              <w:left w:val="single" w:sz="4" w:space="0" w:color="auto"/>
              <w:bottom w:val="single" w:sz="12" w:space="0" w:color="000000"/>
              <w:right w:val="single" w:sz="4" w:space="0" w:color="auto"/>
            </w:tcBorders>
            <w:vAlign w:val="center"/>
            <w:hideMark/>
          </w:tcPr>
          <w:p w14:paraId="2B43132E" w14:textId="77777777" w:rsidR="00B62A79" w:rsidRPr="00B62A79" w:rsidRDefault="00B62A79" w:rsidP="00B62A79">
            <w:pPr>
              <w:rPr>
                <w:rFonts w:ascii="Verdana" w:hAnsi="Verdana" w:cs="Calibri"/>
                <w:color w:val="000000"/>
                <w:sz w:val="16"/>
                <w:szCs w:val="16"/>
                <w:lang w:val="en-US"/>
              </w:rPr>
            </w:pPr>
          </w:p>
        </w:tc>
        <w:tc>
          <w:tcPr>
            <w:tcW w:w="571" w:type="dxa"/>
            <w:vMerge/>
            <w:tcBorders>
              <w:top w:val="nil"/>
              <w:left w:val="single" w:sz="4" w:space="0" w:color="auto"/>
              <w:bottom w:val="single" w:sz="12" w:space="0" w:color="000000"/>
              <w:right w:val="single" w:sz="4" w:space="0" w:color="auto"/>
            </w:tcBorders>
            <w:vAlign w:val="center"/>
            <w:hideMark/>
          </w:tcPr>
          <w:p w14:paraId="47438E79" w14:textId="77777777" w:rsidR="00B62A79" w:rsidRPr="00B62A79" w:rsidRDefault="00B62A79" w:rsidP="00B62A79">
            <w:pPr>
              <w:rPr>
                <w:rFonts w:ascii="Verdana" w:hAnsi="Verdana" w:cs="Calibri"/>
                <w:color w:val="000000"/>
                <w:sz w:val="16"/>
                <w:szCs w:val="16"/>
                <w:lang w:val="en-US"/>
              </w:rPr>
            </w:pPr>
          </w:p>
        </w:tc>
      </w:tr>
      <w:tr w:rsidR="00B62A79" w:rsidRPr="00B62A79" w14:paraId="2ACDE522" w14:textId="77777777" w:rsidTr="00B62A79">
        <w:trPr>
          <w:trHeight w:val="620"/>
        </w:trPr>
        <w:tc>
          <w:tcPr>
            <w:tcW w:w="2673" w:type="dxa"/>
            <w:vMerge/>
            <w:tcBorders>
              <w:top w:val="nil"/>
              <w:left w:val="single" w:sz="8" w:space="0" w:color="auto"/>
              <w:bottom w:val="single" w:sz="12" w:space="0" w:color="000000"/>
              <w:right w:val="single" w:sz="4" w:space="0" w:color="auto"/>
            </w:tcBorders>
            <w:vAlign w:val="center"/>
            <w:hideMark/>
          </w:tcPr>
          <w:p w14:paraId="53A63B41" w14:textId="77777777" w:rsidR="00B62A79" w:rsidRPr="00B62A79" w:rsidRDefault="00B62A79" w:rsidP="00B62A79">
            <w:pPr>
              <w:rPr>
                <w:rFonts w:ascii="Verdana" w:hAnsi="Verdana" w:cs="Calibri"/>
                <w:b/>
                <w:bCs/>
                <w:color w:val="000000"/>
                <w:sz w:val="16"/>
                <w:szCs w:val="16"/>
                <w:lang w:val="en-US"/>
              </w:rPr>
            </w:pPr>
          </w:p>
        </w:tc>
        <w:tc>
          <w:tcPr>
            <w:tcW w:w="1000" w:type="dxa"/>
            <w:vMerge/>
            <w:tcBorders>
              <w:top w:val="nil"/>
              <w:left w:val="single" w:sz="4" w:space="0" w:color="auto"/>
              <w:bottom w:val="single" w:sz="12" w:space="0" w:color="000000"/>
              <w:right w:val="single" w:sz="4" w:space="0" w:color="auto"/>
            </w:tcBorders>
            <w:vAlign w:val="center"/>
            <w:hideMark/>
          </w:tcPr>
          <w:p w14:paraId="2B3C20E7" w14:textId="77777777" w:rsidR="00B62A79" w:rsidRPr="00B62A79" w:rsidRDefault="00B62A79" w:rsidP="00B62A79">
            <w:pPr>
              <w:rPr>
                <w:rFonts w:ascii="Verdana" w:hAnsi="Verdana" w:cs="Calibri"/>
                <w:b/>
                <w:bCs/>
                <w:color w:val="000000"/>
                <w:sz w:val="16"/>
                <w:szCs w:val="16"/>
                <w:lang w:val="en-US"/>
              </w:rPr>
            </w:pPr>
          </w:p>
        </w:tc>
        <w:tc>
          <w:tcPr>
            <w:tcW w:w="862" w:type="dxa"/>
            <w:vMerge/>
            <w:tcBorders>
              <w:top w:val="nil"/>
              <w:left w:val="single" w:sz="4" w:space="0" w:color="auto"/>
              <w:bottom w:val="single" w:sz="12" w:space="0" w:color="000000"/>
              <w:right w:val="single" w:sz="4" w:space="0" w:color="auto"/>
            </w:tcBorders>
            <w:vAlign w:val="center"/>
            <w:hideMark/>
          </w:tcPr>
          <w:p w14:paraId="3CC71429" w14:textId="77777777" w:rsidR="00B62A79" w:rsidRPr="00B62A79" w:rsidRDefault="00B62A79" w:rsidP="00B62A79">
            <w:pPr>
              <w:rPr>
                <w:rFonts w:ascii="Verdana" w:hAnsi="Verdana" w:cs="Calibri"/>
                <w:b/>
                <w:bCs/>
                <w:color w:val="000000"/>
                <w:sz w:val="16"/>
                <w:szCs w:val="16"/>
                <w:lang w:val="en-US"/>
              </w:rPr>
            </w:pPr>
          </w:p>
        </w:tc>
        <w:tc>
          <w:tcPr>
            <w:tcW w:w="1189" w:type="dxa"/>
            <w:tcBorders>
              <w:top w:val="single" w:sz="4" w:space="0" w:color="auto"/>
              <w:left w:val="nil"/>
              <w:bottom w:val="single" w:sz="12" w:space="0" w:color="auto"/>
              <w:right w:val="single" w:sz="12" w:space="0" w:color="auto"/>
            </w:tcBorders>
            <w:shd w:val="clear" w:color="auto" w:fill="auto"/>
            <w:hideMark/>
          </w:tcPr>
          <w:p w14:paraId="3C5D455B" w14:textId="77777777" w:rsidR="00B62A79" w:rsidRPr="00B62A79" w:rsidRDefault="00B62A79" w:rsidP="00B62A79">
            <w:pPr>
              <w:rPr>
                <w:rFonts w:ascii="Verdana" w:hAnsi="Verdana" w:cs="Calibri"/>
                <w:color w:val="0E101A"/>
                <w:sz w:val="16"/>
                <w:szCs w:val="16"/>
                <w:lang w:val="en-US"/>
              </w:rPr>
            </w:pPr>
            <w:r w:rsidRPr="00B62A79">
              <w:rPr>
                <w:rFonts w:ascii="Verdana" w:hAnsi="Verdana" w:cs="Calibri"/>
                <w:color w:val="0E101A"/>
                <w:sz w:val="16"/>
                <w:szCs w:val="16"/>
                <w:lang w:val="en-US"/>
              </w:rPr>
              <w:t>Integrate these risks in the INFF portfolio system (see output 1.3)</w:t>
            </w:r>
          </w:p>
        </w:tc>
        <w:tc>
          <w:tcPr>
            <w:tcW w:w="99" w:type="dxa"/>
            <w:tcBorders>
              <w:top w:val="nil"/>
              <w:left w:val="nil"/>
              <w:bottom w:val="single" w:sz="12" w:space="0" w:color="auto"/>
              <w:right w:val="single" w:sz="4" w:space="0" w:color="auto"/>
            </w:tcBorders>
            <w:shd w:val="clear" w:color="000000" w:fill="FFFFFF"/>
            <w:vAlign w:val="center"/>
            <w:hideMark/>
          </w:tcPr>
          <w:p w14:paraId="613A9371"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99" w:type="dxa"/>
            <w:tcBorders>
              <w:top w:val="nil"/>
              <w:left w:val="nil"/>
              <w:bottom w:val="single" w:sz="12" w:space="0" w:color="auto"/>
              <w:right w:val="single" w:sz="4" w:space="0" w:color="auto"/>
            </w:tcBorders>
            <w:shd w:val="clear" w:color="000000" w:fill="FFFFFF"/>
            <w:vAlign w:val="center"/>
            <w:hideMark/>
          </w:tcPr>
          <w:p w14:paraId="1F3738A9"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91" w:type="dxa"/>
            <w:tcBorders>
              <w:top w:val="nil"/>
              <w:left w:val="nil"/>
              <w:bottom w:val="single" w:sz="12" w:space="0" w:color="auto"/>
              <w:right w:val="single" w:sz="4" w:space="0" w:color="auto"/>
            </w:tcBorders>
            <w:shd w:val="clear" w:color="000000" w:fill="FFFFFF"/>
            <w:vAlign w:val="center"/>
            <w:hideMark/>
          </w:tcPr>
          <w:p w14:paraId="2485605F"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91" w:type="dxa"/>
            <w:tcBorders>
              <w:top w:val="nil"/>
              <w:left w:val="nil"/>
              <w:bottom w:val="single" w:sz="12" w:space="0" w:color="auto"/>
              <w:right w:val="nil"/>
            </w:tcBorders>
            <w:shd w:val="clear" w:color="000000" w:fill="FFFFFF"/>
            <w:vAlign w:val="center"/>
            <w:hideMark/>
          </w:tcPr>
          <w:p w14:paraId="2BCEE019"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99" w:type="dxa"/>
            <w:tcBorders>
              <w:top w:val="nil"/>
              <w:left w:val="single" w:sz="12" w:space="0" w:color="auto"/>
              <w:bottom w:val="single" w:sz="12" w:space="0" w:color="auto"/>
              <w:right w:val="single" w:sz="4" w:space="0" w:color="auto"/>
            </w:tcBorders>
            <w:shd w:val="clear" w:color="000000" w:fill="FFFFFF"/>
            <w:vAlign w:val="center"/>
            <w:hideMark/>
          </w:tcPr>
          <w:p w14:paraId="3A77F2C7"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103" w:type="dxa"/>
            <w:tcBorders>
              <w:top w:val="nil"/>
              <w:left w:val="nil"/>
              <w:bottom w:val="single" w:sz="12" w:space="0" w:color="auto"/>
              <w:right w:val="single" w:sz="4" w:space="0" w:color="auto"/>
            </w:tcBorders>
            <w:shd w:val="clear" w:color="000000" w:fill="FFFFFF"/>
            <w:vAlign w:val="center"/>
            <w:hideMark/>
          </w:tcPr>
          <w:p w14:paraId="26A99203"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X</w:t>
            </w:r>
          </w:p>
        </w:tc>
        <w:tc>
          <w:tcPr>
            <w:tcW w:w="99" w:type="dxa"/>
            <w:tcBorders>
              <w:top w:val="nil"/>
              <w:left w:val="nil"/>
              <w:bottom w:val="single" w:sz="12" w:space="0" w:color="auto"/>
              <w:right w:val="single" w:sz="4" w:space="0" w:color="auto"/>
            </w:tcBorders>
            <w:shd w:val="clear" w:color="000000" w:fill="FFFFFF"/>
            <w:vAlign w:val="center"/>
            <w:hideMark/>
          </w:tcPr>
          <w:p w14:paraId="52534F23"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111" w:type="dxa"/>
            <w:tcBorders>
              <w:top w:val="nil"/>
              <w:left w:val="nil"/>
              <w:bottom w:val="single" w:sz="12" w:space="0" w:color="auto"/>
              <w:right w:val="single" w:sz="12" w:space="0" w:color="auto"/>
            </w:tcBorders>
            <w:shd w:val="clear" w:color="000000" w:fill="FFFFFF"/>
            <w:vAlign w:val="center"/>
            <w:hideMark/>
          </w:tcPr>
          <w:p w14:paraId="610FC795"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813" w:type="dxa"/>
            <w:vMerge/>
            <w:tcBorders>
              <w:top w:val="nil"/>
              <w:left w:val="nil"/>
              <w:bottom w:val="single" w:sz="12" w:space="0" w:color="000000"/>
              <w:right w:val="single" w:sz="4" w:space="0" w:color="auto"/>
            </w:tcBorders>
            <w:vAlign w:val="center"/>
            <w:hideMark/>
          </w:tcPr>
          <w:p w14:paraId="35687F1D" w14:textId="77777777" w:rsidR="00B62A79" w:rsidRPr="00B62A79" w:rsidRDefault="00B62A79" w:rsidP="00B62A79">
            <w:pPr>
              <w:rPr>
                <w:rFonts w:ascii="Verdana" w:hAnsi="Verdana" w:cs="Calibri"/>
                <w:color w:val="000000"/>
                <w:sz w:val="16"/>
                <w:szCs w:val="16"/>
                <w:lang w:val="en-US"/>
              </w:rPr>
            </w:pPr>
          </w:p>
        </w:tc>
        <w:tc>
          <w:tcPr>
            <w:tcW w:w="361" w:type="dxa"/>
            <w:vMerge/>
            <w:tcBorders>
              <w:top w:val="nil"/>
              <w:left w:val="single" w:sz="4" w:space="0" w:color="auto"/>
              <w:bottom w:val="single" w:sz="12" w:space="0" w:color="000000"/>
              <w:right w:val="single" w:sz="4" w:space="0" w:color="auto"/>
            </w:tcBorders>
            <w:vAlign w:val="center"/>
            <w:hideMark/>
          </w:tcPr>
          <w:p w14:paraId="04E1492A" w14:textId="77777777" w:rsidR="00B62A79" w:rsidRPr="00B62A79" w:rsidRDefault="00B62A79" w:rsidP="00B62A79">
            <w:pPr>
              <w:rPr>
                <w:rFonts w:ascii="Verdana" w:hAnsi="Verdana" w:cs="Calibri"/>
                <w:color w:val="000000"/>
                <w:sz w:val="16"/>
                <w:szCs w:val="16"/>
                <w:lang w:val="en-US"/>
              </w:rPr>
            </w:pPr>
          </w:p>
        </w:tc>
        <w:tc>
          <w:tcPr>
            <w:tcW w:w="361" w:type="dxa"/>
            <w:vMerge/>
            <w:tcBorders>
              <w:top w:val="nil"/>
              <w:left w:val="single" w:sz="4" w:space="0" w:color="auto"/>
              <w:bottom w:val="single" w:sz="12" w:space="0" w:color="000000"/>
              <w:right w:val="single" w:sz="4" w:space="0" w:color="auto"/>
            </w:tcBorders>
            <w:vAlign w:val="center"/>
            <w:hideMark/>
          </w:tcPr>
          <w:p w14:paraId="51C08AA0" w14:textId="77777777" w:rsidR="00B62A79" w:rsidRPr="00B62A79" w:rsidRDefault="00B62A79" w:rsidP="00B62A79">
            <w:pPr>
              <w:rPr>
                <w:rFonts w:ascii="Verdana" w:hAnsi="Verdana" w:cs="Calibri"/>
                <w:color w:val="000000"/>
                <w:sz w:val="16"/>
                <w:szCs w:val="16"/>
                <w:lang w:val="en-US"/>
              </w:rPr>
            </w:pPr>
          </w:p>
        </w:tc>
        <w:tc>
          <w:tcPr>
            <w:tcW w:w="353" w:type="dxa"/>
            <w:vMerge/>
            <w:tcBorders>
              <w:top w:val="nil"/>
              <w:left w:val="single" w:sz="4" w:space="0" w:color="auto"/>
              <w:bottom w:val="single" w:sz="12" w:space="0" w:color="000000"/>
              <w:right w:val="single" w:sz="4" w:space="0" w:color="auto"/>
            </w:tcBorders>
            <w:vAlign w:val="center"/>
            <w:hideMark/>
          </w:tcPr>
          <w:p w14:paraId="62930912" w14:textId="77777777" w:rsidR="00B62A79" w:rsidRPr="00B62A79" w:rsidRDefault="00B62A79" w:rsidP="00B62A79">
            <w:pPr>
              <w:rPr>
                <w:rFonts w:ascii="Verdana" w:hAnsi="Verdana" w:cs="Calibri"/>
                <w:b/>
                <w:bCs/>
                <w:color w:val="000000"/>
                <w:sz w:val="16"/>
                <w:szCs w:val="16"/>
                <w:lang w:val="en-US"/>
              </w:rPr>
            </w:pPr>
          </w:p>
        </w:tc>
        <w:tc>
          <w:tcPr>
            <w:tcW w:w="385" w:type="dxa"/>
            <w:vMerge/>
            <w:tcBorders>
              <w:top w:val="nil"/>
              <w:left w:val="single" w:sz="4" w:space="0" w:color="auto"/>
              <w:bottom w:val="single" w:sz="12" w:space="0" w:color="000000"/>
              <w:right w:val="single" w:sz="4" w:space="0" w:color="auto"/>
            </w:tcBorders>
            <w:vAlign w:val="center"/>
            <w:hideMark/>
          </w:tcPr>
          <w:p w14:paraId="3DCFD56D" w14:textId="77777777" w:rsidR="00B62A79" w:rsidRPr="00B62A79" w:rsidRDefault="00B62A79" w:rsidP="00B62A79">
            <w:pPr>
              <w:rPr>
                <w:rFonts w:ascii="Verdana" w:hAnsi="Verdana" w:cs="Calibri"/>
                <w:color w:val="000000"/>
                <w:sz w:val="16"/>
                <w:szCs w:val="16"/>
                <w:lang w:val="en-US"/>
              </w:rPr>
            </w:pPr>
          </w:p>
        </w:tc>
        <w:tc>
          <w:tcPr>
            <w:tcW w:w="571" w:type="dxa"/>
            <w:vMerge/>
            <w:tcBorders>
              <w:top w:val="nil"/>
              <w:left w:val="single" w:sz="4" w:space="0" w:color="auto"/>
              <w:bottom w:val="single" w:sz="12" w:space="0" w:color="000000"/>
              <w:right w:val="single" w:sz="4" w:space="0" w:color="auto"/>
            </w:tcBorders>
            <w:vAlign w:val="center"/>
            <w:hideMark/>
          </w:tcPr>
          <w:p w14:paraId="693B80ED" w14:textId="77777777" w:rsidR="00B62A79" w:rsidRPr="00B62A79" w:rsidRDefault="00B62A79" w:rsidP="00B62A79">
            <w:pPr>
              <w:rPr>
                <w:rFonts w:ascii="Verdana" w:hAnsi="Verdana" w:cs="Calibri"/>
                <w:color w:val="000000"/>
                <w:sz w:val="16"/>
                <w:szCs w:val="16"/>
                <w:lang w:val="en-US"/>
              </w:rPr>
            </w:pPr>
          </w:p>
        </w:tc>
      </w:tr>
      <w:tr w:rsidR="00B62A79" w:rsidRPr="00B62A79" w14:paraId="59F4E32C" w14:textId="77777777" w:rsidTr="00B62A79">
        <w:trPr>
          <w:trHeight w:val="1040"/>
        </w:trPr>
        <w:tc>
          <w:tcPr>
            <w:tcW w:w="2673" w:type="dxa"/>
            <w:vMerge w:val="restart"/>
            <w:tcBorders>
              <w:top w:val="nil"/>
              <w:left w:val="single" w:sz="8" w:space="0" w:color="auto"/>
              <w:bottom w:val="single" w:sz="12" w:space="0" w:color="000000"/>
              <w:right w:val="single" w:sz="4" w:space="0" w:color="auto"/>
            </w:tcBorders>
            <w:shd w:val="clear" w:color="000000" w:fill="FFFFFF"/>
            <w:vAlign w:val="center"/>
            <w:hideMark/>
          </w:tcPr>
          <w:p w14:paraId="37DC0572" w14:textId="77777777" w:rsidR="00B62A79" w:rsidRPr="00B62A79" w:rsidRDefault="00B62A79" w:rsidP="00B62A79">
            <w:pPr>
              <w:rPr>
                <w:rFonts w:ascii="Verdana" w:hAnsi="Verdana" w:cs="Calibri"/>
                <w:b/>
                <w:bCs/>
                <w:color w:val="000000"/>
                <w:sz w:val="16"/>
                <w:szCs w:val="16"/>
                <w:lang w:val="en-US"/>
              </w:rPr>
            </w:pPr>
            <w:r w:rsidRPr="00B62A79">
              <w:rPr>
                <w:rFonts w:ascii="Verdana" w:hAnsi="Verdana" w:cs="Calibri"/>
                <w:b/>
                <w:bCs/>
                <w:color w:val="000000"/>
                <w:sz w:val="16"/>
                <w:szCs w:val="16"/>
                <w:lang w:val="en-US"/>
              </w:rPr>
              <w:t xml:space="preserve">Output 3.3: Developing capacity building programmes related to SDG </w:t>
            </w:r>
            <w:r w:rsidRPr="00B62A79">
              <w:rPr>
                <w:rFonts w:ascii="Verdana" w:hAnsi="Verdana" w:cs="Calibri"/>
                <w:b/>
                <w:bCs/>
                <w:color w:val="000000"/>
                <w:sz w:val="16"/>
                <w:szCs w:val="16"/>
                <w:lang w:val="en-US"/>
              </w:rPr>
              <w:lastRenderedPageBreak/>
              <w:t>and INFF risk management;</w:t>
            </w:r>
          </w:p>
        </w:tc>
        <w:tc>
          <w:tcPr>
            <w:tcW w:w="1000" w:type="dxa"/>
            <w:vMerge w:val="restart"/>
            <w:tcBorders>
              <w:top w:val="nil"/>
              <w:left w:val="single" w:sz="4" w:space="0" w:color="auto"/>
              <w:bottom w:val="single" w:sz="12" w:space="0" w:color="000000"/>
              <w:right w:val="single" w:sz="4" w:space="0" w:color="auto"/>
            </w:tcBorders>
            <w:shd w:val="clear" w:color="000000" w:fill="FFFFFF"/>
            <w:vAlign w:val="center"/>
            <w:hideMark/>
          </w:tcPr>
          <w:p w14:paraId="0EC9B3D1" w14:textId="77777777" w:rsidR="00B62A79" w:rsidRPr="00B62A79" w:rsidRDefault="00B62A79" w:rsidP="00B62A79">
            <w:pPr>
              <w:jc w:val="center"/>
              <w:rPr>
                <w:rFonts w:ascii="Verdana" w:hAnsi="Verdana" w:cs="Calibri"/>
                <w:b/>
                <w:bCs/>
                <w:color w:val="000000"/>
                <w:sz w:val="16"/>
                <w:szCs w:val="16"/>
                <w:lang w:val="en-US"/>
              </w:rPr>
            </w:pPr>
            <w:r w:rsidRPr="00B62A79">
              <w:rPr>
                <w:rFonts w:ascii="Verdana" w:hAnsi="Verdana" w:cs="Calibri"/>
                <w:b/>
                <w:bCs/>
                <w:color w:val="000000"/>
                <w:sz w:val="16"/>
                <w:szCs w:val="16"/>
                <w:lang w:val="en-US"/>
              </w:rPr>
              <w:lastRenderedPageBreak/>
              <w:t> </w:t>
            </w:r>
          </w:p>
        </w:tc>
        <w:tc>
          <w:tcPr>
            <w:tcW w:w="862" w:type="dxa"/>
            <w:vMerge w:val="restart"/>
            <w:tcBorders>
              <w:top w:val="nil"/>
              <w:left w:val="single" w:sz="4" w:space="0" w:color="auto"/>
              <w:bottom w:val="single" w:sz="12" w:space="0" w:color="000000"/>
              <w:right w:val="single" w:sz="4" w:space="0" w:color="auto"/>
            </w:tcBorders>
            <w:shd w:val="clear" w:color="000000" w:fill="FFFFFF"/>
            <w:vAlign w:val="center"/>
            <w:hideMark/>
          </w:tcPr>
          <w:p w14:paraId="6B0424C0" w14:textId="77777777" w:rsidR="00B62A79" w:rsidRPr="00B62A79" w:rsidRDefault="00B62A79" w:rsidP="00B62A79">
            <w:pPr>
              <w:jc w:val="center"/>
              <w:rPr>
                <w:rFonts w:ascii="Verdana" w:hAnsi="Verdana" w:cs="Calibri"/>
                <w:b/>
                <w:bCs/>
                <w:color w:val="000000"/>
                <w:sz w:val="16"/>
                <w:szCs w:val="16"/>
                <w:lang w:val="en-US"/>
              </w:rPr>
            </w:pPr>
            <w:r w:rsidRPr="00B62A79">
              <w:rPr>
                <w:rFonts w:ascii="Verdana" w:hAnsi="Verdana" w:cs="Calibri"/>
                <w:b/>
                <w:bCs/>
                <w:color w:val="000000"/>
                <w:sz w:val="16"/>
                <w:szCs w:val="16"/>
                <w:lang w:val="en-US"/>
              </w:rPr>
              <w:t>Indicator 1:  Development of capacity building material</w:t>
            </w:r>
            <w:r w:rsidRPr="00B62A79">
              <w:rPr>
                <w:rFonts w:ascii="Verdana" w:hAnsi="Verdana" w:cs="Calibri"/>
                <w:b/>
                <w:bCs/>
                <w:color w:val="000000"/>
                <w:sz w:val="16"/>
                <w:szCs w:val="16"/>
                <w:lang w:val="en-US"/>
              </w:rPr>
              <w:lastRenderedPageBreak/>
              <w:t>s related to risk management and performance standards for Azerbaijan’s INFF Target: 5</w:t>
            </w:r>
          </w:p>
        </w:tc>
        <w:tc>
          <w:tcPr>
            <w:tcW w:w="1189" w:type="dxa"/>
            <w:vMerge w:val="restart"/>
            <w:tcBorders>
              <w:top w:val="nil"/>
              <w:left w:val="single" w:sz="4" w:space="0" w:color="auto"/>
              <w:bottom w:val="single" w:sz="12" w:space="0" w:color="000000"/>
              <w:right w:val="single" w:sz="12" w:space="0" w:color="auto"/>
            </w:tcBorders>
            <w:shd w:val="clear" w:color="000000" w:fill="FFFFFF"/>
            <w:hideMark/>
          </w:tcPr>
          <w:p w14:paraId="1902D310" w14:textId="77777777" w:rsidR="00B62A79" w:rsidRPr="00B62A79" w:rsidRDefault="00B62A79" w:rsidP="00B62A79">
            <w:pPr>
              <w:rPr>
                <w:rFonts w:ascii="Verdana" w:hAnsi="Verdana" w:cs="Calibri"/>
                <w:color w:val="000000"/>
                <w:sz w:val="16"/>
                <w:szCs w:val="16"/>
                <w:lang w:val="en-US"/>
              </w:rPr>
            </w:pPr>
            <w:r w:rsidRPr="00B62A79">
              <w:rPr>
                <w:rFonts w:ascii="Verdana" w:hAnsi="Verdana" w:cs="Calibri"/>
                <w:color w:val="000000"/>
                <w:sz w:val="16"/>
                <w:szCs w:val="16"/>
                <w:lang w:val="en-US"/>
              </w:rPr>
              <w:lastRenderedPageBreak/>
              <w:t>Prepare relevant materials to inform and train key stakehol</w:t>
            </w:r>
            <w:r w:rsidRPr="00B62A79">
              <w:rPr>
                <w:rFonts w:ascii="Verdana" w:hAnsi="Verdana" w:cs="Calibri"/>
                <w:color w:val="000000"/>
                <w:sz w:val="16"/>
                <w:szCs w:val="16"/>
                <w:lang w:val="en-US"/>
              </w:rPr>
              <w:lastRenderedPageBreak/>
              <w:t>der and project partners in risk management, focusing on INFF implementation</w:t>
            </w:r>
          </w:p>
        </w:tc>
        <w:tc>
          <w:tcPr>
            <w:tcW w:w="99" w:type="dxa"/>
            <w:vMerge w:val="restart"/>
            <w:tcBorders>
              <w:top w:val="nil"/>
              <w:left w:val="single" w:sz="12" w:space="0" w:color="auto"/>
              <w:bottom w:val="single" w:sz="12" w:space="0" w:color="000000"/>
              <w:right w:val="single" w:sz="4" w:space="0" w:color="auto"/>
            </w:tcBorders>
            <w:shd w:val="clear" w:color="auto" w:fill="auto"/>
            <w:vAlign w:val="center"/>
            <w:hideMark/>
          </w:tcPr>
          <w:p w14:paraId="1C67C34A"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lastRenderedPageBreak/>
              <w:t> </w:t>
            </w:r>
          </w:p>
        </w:tc>
        <w:tc>
          <w:tcPr>
            <w:tcW w:w="99" w:type="dxa"/>
            <w:vMerge w:val="restart"/>
            <w:tcBorders>
              <w:top w:val="nil"/>
              <w:left w:val="single" w:sz="4" w:space="0" w:color="auto"/>
              <w:bottom w:val="single" w:sz="12" w:space="0" w:color="000000"/>
              <w:right w:val="single" w:sz="4" w:space="0" w:color="auto"/>
            </w:tcBorders>
            <w:shd w:val="clear" w:color="auto" w:fill="auto"/>
            <w:vAlign w:val="center"/>
            <w:hideMark/>
          </w:tcPr>
          <w:p w14:paraId="53BBA361"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91" w:type="dxa"/>
            <w:vMerge w:val="restart"/>
            <w:tcBorders>
              <w:top w:val="nil"/>
              <w:left w:val="single" w:sz="4" w:space="0" w:color="auto"/>
              <w:bottom w:val="single" w:sz="12" w:space="0" w:color="000000"/>
              <w:right w:val="single" w:sz="4" w:space="0" w:color="auto"/>
            </w:tcBorders>
            <w:shd w:val="clear" w:color="auto" w:fill="auto"/>
            <w:vAlign w:val="center"/>
            <w:hideMark/>
          </w:tcPr>
          <w:p w14:paraId="6077B49A"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91" w:type="dxa"/>
            <w:vMerge w:val="restart"/>
            <w:tcBorders>
              <w:top w:val="nil"/>
              <w:left w:val="single" w:sz="4" w:space="0" w:color="auto"/>
              <w:bottom w:val="single" w:sz="12" w:space="0" w:color="000000"/>
              <w:right w:val="single" w:sz="12" w:space="0" w:color="auto"/>
            </w:tcBorders>
            <w:shd w:val="clear" w:color="auto" w:fill="auto"/>
            <w:vAlign w:val="center"/>
            <w:hideMark/>
          </w:tcPr>
          <w:p w14:paraId="6B585527"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99" w:type="dxa"/>
            <w:vMerge w:val="restart"/>
            <w:tcBorders>
              <w:top w:val="nil"/>
              <w:left w:val="single" w:sz="12" w:space="0" w:color="auto"/>
              <w:bottom w:val="single" w:sz="12" w:space="0" w:color="000000"/>
              <w:right w:val="single" w:sz="4" w:space="0" w:color="auto"/>
            </w:tcBorders>
            <w:shd w:val="clear" w:color="auto" w:fill="auto"/>
            <w:vAlign w:val="center"/>
            <w:hideMark/>
          </w:tcPr>
          <w:p w14:paraId="36C7B7DF"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103" w:type="dxa"/>
            <w:vMerge w:val="restart"/>
            <w:tcBorders>
              <w:top w:val="nil"/>
              <w:left w:val="single" w:sz="4" w:space="0" w:color="auto"/>
              <w:bottom w:val="single" w:sz="12" w:space="0" w:color="000000"/>
              <w:right w:val="single" w:sz="4" w:space="0" w:color="auto"/>
            </w:tcBorders>
            <w:shd w:val="clear" w:color="auto" w:fill="auto"/>
            <w:vAlign w:val="center"/>
            <w:hideMark/>
          </w:tcPr>
          <w:p w14:paraId="26E5C5D9"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X</w:t>
            </w:r>
          </w:p>
        </w:tc>
        <w:tc>
          <w:tcPr>
            <w:tcW w:w="99" w:type="dxa"/>
            <w:vMerge w:val="restart"/>
            <w:tcBorders>
              <w:top w:val="nil"/>
              <w:left w:val="single" w:sz="4" w:space="0" w:color="auto"/>
              <w:bottom w:val="single" w:sz="12" w:space="0" w:color="000000"/>
              <w:right w:val="single" w:sz="4" w:space="0" w:color="auto"/>
            </w:tcBorders>
            <w:shd w:val="clear" w:color="auto" w:fill="auto"/>
            <w:vAlign w:val="center"/>
            <w:hideMark/>
          </w:tcPr>
          <w:p w14:paraId="57E3D585"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111" w:type="dxa"/>
            <w:vMerge w:val="restart"/>
            <w:tcBorders>
              <w:top w:val="nil"/>
              <w:left w:val="single" w:sz="4" w:space="0" w:color="auto"/>
              <w:bottom w:val="single" w:sz="12" w:space="0" w:color="000000"/>
              <w:right w:val="single" w:sz="12" w:space="0" w:color="auto"/>
            </w:tcBorders>
            <w:shd w:val="clear" w:color="auto" w:fill="auto"/>
            <w:vAlign w:val="center"/>
            <w:hideMark/>
          </w:tcPr>
          <w:p w14:paraId="5A83384A"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813" w:type="dxa"/>
            <w:vMerge w:val="restart"/>
            <w:tcBorders>
              <w:top w:val="nil"/>
              <w:left w:val="nil"/>
              <w:bottom w:val="single" w:sz="12" w:space="0" w:color="000000"/>
              <w:right w:val="single" w:sz="4" w:space="0" w:color="auto"/>
            </w:tcBorders>
            <w:shd w:val="clear" w:color="auto" w:fill="auto"/>
            <w:vAlign w:val="center"/>
            <w:hideMark/>
          </w:tcPr>
          <w:p w14:paraId="77135B14" w14:textId="1C3802D9"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xml:space="preserve">IC expert/company, trainings, translation costs   Design </w:t>
            </w:r>
            <w:r w:rsidR="00C84A89" w:rsidRPr="00B62A79">
              <w:rPr>
                <w:rFonts w:ascii="Verdana" w:hAnsi="Verdana" w:cs="Calibri"/>
                <w:color w:val="000000"/>
                <w:sz w:val="16"/>
                <w:szCs w:val="16"/>
                <w:lang w:val="en-US"/>
              </w:rPr>
              <w:lastRenderedPageBreak/>
              <w:t>capacity</w:t>
            </w:r>
            <w:r w:rsidRPr="00B62A79">
              <w:rPr>
                <w:rFonts w:ascii="Verdana" w:hAnsi="Verdana" w:cs="Calibri"/>
                <w:color w:val="000000"/>
                <w:sz w:val="16"/>
                <w:szCs w:val="16"/>
                <w:lang w:val="en-US"/>
              </w:rPr>
              <w:t xml:space="preserve"> building materials</w:t>
            </w:r>
          </w:p>
        </w:tc>
        <w:tc>
          <w:tcPr>
            <w:tcW w:w="361" w:type="dxa"/>
            <w:vMerge w:val="restart"/>
            <w:tcBorders>
              <w:top w:val="nil"/>
              <w:left w:val="single" w:sz="4" w:space="0" w:color="auto"/>
              <w:bottom w:val="single" w:sz="12" w:space="0" w:color="000000"/>
              <w:right w:val="single" w:sz="4" w:space="0" w:color="auto"/>
            </w:tcBorders>
            <w:shd w:val="clear" w:color="000000" w:fill="FFFFFF"/>
            <w:vAlign w:val="center"/>
            <w:hideMark/>
          </w:tcPr>
          <w:p w14:paraId="3C99F332"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lastRenderedPageBreak/>
              <w:t>80,000</w:t>
            </w:r>
          </w:p>
        </w:tc>
        <w:tc>
          <w:tcPr>
            <w:tcW w:w="361" w:type="dxa"/>
            <w:vMerge w:val="restart"/>
            <w:tcBorders>
              <w:top w:val="nil"/>
              <w:left w:val="single" w:sz="4" w:space="0" w:color="auto"/>
              <w:bottom w:val="single" w:sz="12" w:space="0" w:color="000000"/>
              <w:right w:val="single" w:sz="4" w:space="0" w:color="auto"/>
            </w:tcBorders>
            <w:shd w:val="clear" w:color="000000" w:fill="FFFFFF"/>
            <w:vAlign w:val="center"/>
            <w:hideMark/>
          </w:tcPr>
          <w:p w14:paraId="79139269"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0</w:t>
            </w:r>
          </w:p>
        </w:tc>
        <w:tc>
          <w:tcPr>
            <w:tcW w:w="353" w:type="dxa"/>
            <w:vMerge w:val="restart"/>
            <w:tcBorders>
              <w:top w:val="nil"/>
              <w:left w:val="single" w:sz="4" w:space="0" w:color="auto"/>
              <w:bottom w:val="single" w:sz="12" w:space="0" w:color="000000"/>
              <w:right w:val="single" w:sz="4" w:space="0" w:color="auto"/>
            </w:tcBorders>
            <w:shd w:val="clear" w:color="000000" w:fill="FFFFFF"/>
            <w:vAlign w:val="center"/>
            <w:hideMark/>
          </w:tcPr>
          <w:p w14:paraId="7EE4D0C2" w14:textId="77777777" w:rsidR="00B62A79" w:rsidRPr="00B62A79" w:rsidRDefault="00B62A79" w:rsidP="00B62A79">
            <w:pPr>
              <w:jc w:val="center"/>
              <w:rPr>
                <w:rFonts w:ascii="Verdana" w:hAnsi="Verdana" w:cs="Calibri"/>
                <w:b/>
                <w:bCs/>
                <w:color w:val="000000"/>
                <w:sz w:val="16"/>
                <w:szCs w:val="16"/>
                <w:lang w:val="en-US"/>
              </w:rPr>
            </w:pPr>
            <w:r w:rsidRPr="00B62A79">
              <w:rPr>
                <w:rFonts w:ascii="Verdana" w:hAnsi="Verdana" w:cs="Calibri"/>
                <w:b/>
                <w:bCs/>
                <w:color w:val="000000"/>
                <w:sz w:val="16"/>
                <w:szCs w:val="16"/>
                <w:lang w:val="en-US"/>
              </w:rPr>
              <w:t>80,000</w:t>
            </w:r>
          </w:p>
        </w:tc>
        <w:tc>
          <w:tcPr>
            <w:tcW w:w="385" w:type="dxa"/>
            <w:vMerge w:val="restart"/>
            <w:tcBorders>
              <w:top w:val="nil"/>
              <w:left w:val="single" w:sz="4" w:space="0" w:color="auto"/>
              <w:bottom w:val="single" w:sz="12" w:space="0" w:color="000000"/>
              <w:right w:val="single" w:sz="4" w:space="0" w:color="auto"/>
            </w:tcBorders>
            <w:shd w:val="clear" w:color="000000" w:fill="FFFFFF"/>
            <w:vAlign w:val="center"/>
            <w:hideMark/>
          </w:tcPr>
          <w:p w14:paraId="2B29A42E"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UNDP</w:t>
            </w:r>
          </w:p>
        </w:tc>
        <w:tc>
          <w:tcPr>
            <w:tcW w:w="571" w:type="dxa"/>
            <w:vMerge w:val="restart"/>
            <w:tcBorders>
              <w:top w:val="nil"/>
              <w:left w:val="single" w:sz="4" w:space="0" w:color="auto"/>
              <w:bottom w:val="single" w:sz="12" w:space="0" w:color="000000"/>
              <w:right w:val="single" w:sz="4" w:space="0" w:color="auto"/>
            </w:tcBorders>
            <w:shd w:val="clear" w:color="000000" w:fill="FFFFFF"/>
            <w:vAlign w:val="center"/>
            <w:hideMark/>
          </w:tcPr>
          <w:p w14:paraId="778C3C5E"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Government of Azerbaijan</w:t>
            </w:r>
          </w:p>
        </w:tc>
      </w:tr>
      <w:tr w:rsidR="00B62A79" w:rsidRPr="00B62A79" w14:paraId="129FA6CB" w14:textId="77777777" w:rsidTr="00B62A79">
        <w:trPr>
          <w:trHeight w:val="458"/>
        </w:trPr>
        <w:tc>
          <w:tcPr>
            <w:tcW w:w="2673" w:type="dxa"/>
            <w:vMerge/>
            <w:tcBorders>
              <w:top w:val="nil"/>
              <w:left w:val="single" w:sz="8" w:space="0" w:color="auto"/>
              <w:bottom w:val="single" w:sz="12" w:space="0" w:color="000000"/>
              <w:right w:val="single" w:sz="4" w:space="0" w:color="auto"/>
            </w:tcBorders>
            <w:vAlign w:val="center"/>
            <w:hideMark/>
          </w:tcPr>
          <w:p w14:paraId="22BC0719" w14:textId="77777777" w:rsidR="00B62A79" w:rsidRPr="00B62A79" w:rsidRDefault="00B62A79" w:rsidP="00B62A79">
            <w:pPr>
              <w:rPr>
                <w:rFonts w:ascii="Verdana" w:hAnsi="Verdana" w:cs="Calibri"/>
                <w:b/>
                <w:bCs/>
                <w:color w:val="000000"/>
                <w:sz w:val="16"/>
                <w:szCs w:val="16"/>
                <w:lang w:val="en-US"/>
              </w:rPr>
            </w:pPr>
          </w:p>
        </w:tc>
        <w:tc>
          <w:tcPr>
            <w:tcW w:w="1000" w:type="dxa"/>
            <w:vMerge/>
            <w:tcBorders>
              <w:top w:val="nil"/>
              <w:left w:val="single" w:sz="4" w:space="0" w:color="auto"/>
              <w:bottom w:val="single" w:sz="12" w:space="0" w:color="000000"/>
              <w:right w:val="single" w:sz="4" w:space="0" w:color="auto"/>
            </w:tcBorders>
            <w:vAlign w:val="center"/>
            <w:hideMark/>
          </w:tcPr>
          <w:p w14:paraId="22690414" w14:textId="77777777" w:rsidR="00B62A79" w:rsidRPr="00B62A79" w:rsidRDefault="00B62A79" w:rsidP="00B62A79">
            <w:pPr>
              <w:rPr>
                <w:rFonts w:ascii="Verdana" w:hAnsi="Verdana" w:cs="Calibri"/>
                <w:b/>
                <w:bCs/>
                <w:color w:val="000000"/>
                <w:sz w:val="16"/>
                <w:szCs w:val="16"/>
                <w:lang w:val="en-US"/>
              </w:rPr>
            </w:pPr>
          </w:p>
        </w:tc>
        <w:tc>
          <w:tcPr>
            <w:tcW w:w="862" w:type="dxa"/>
            <w:vMerge/>
            <w:tcBorders>
              <w:top w:val="nil"/>
              <w:left w:val="single" w:sz="4" w:space="0" w:color="auto"/>
              <w:bottom w:val="single" w:sz="12" w:space="0" w:color="000000"/>
              <w:right w:val="single" w:sz="4" w:space="0" w:color="auto"/>
            </w:tcBorders>
            <w:vAlign w:val="center"/>
            <w:hideMark/>
          </w:tcPr>
          <w:p w14:paraId="31CE3D5F" w14:textId="77777777" w:rsidR="00B62A79" w:rsidRPr="00B62A79" w:rsidRDefault="00B62A79" w:rsidP="00B62A79">
            <w:pPr>
              <w:rPr>
                <w:rFonts w:ascii="Verdana" w:hAnsi="Verdana" w:cs="Calibri"/>
                <w:b/>
                <w:bCs/>
                <w:color w:val="000000"/>
                <w:sz w:val="16"/>
                <w:szCs w:val="16"/>
                <w:lang w:val="en-US"/>
              </w:rPr>
            </w:pPr>
          </w:p>
        </w:tc>
        <w:tc>
          <w:tcPr>
            <w:tcW w:w="1189" w:type="dxa"/>
            <w:vMerge/>
            <w:tcBorders>
              <w:top w:val="nil"/>
              <w:left w:val="single" w:sz="4" w:space="0" w:color="auto"/>
              <w:bottom w:val="single" w:sz="12" w:space="0" w:color="000000"/>
              <w:right w:val="single" w:sz="12" w:space="0" w:color="auto"/>
            </w:tcBorders>
            <w:vAlign w:val="center"/>
            <w:hideMark/>
          </w:tcPr>
          <w:p w14:paraId="501531A3" w14:textId="77777777" w:rsidR="00B62A79" w:rsidRPr="00B62A79" w:rsidRDefault="00B62A79" w:rsidP="00B62A79">
            <w:pPr>
              <w:rPr>
                <w:rFonts w:ascii="Verdana" w:hAnsi="Verdana" w:cs="Calibri"/>
                <w:color w:val="000000"/>
                <w:sz w:val="16"/>
                <w:szCs w:val="16"/>
                <w:lang w:val="en-US"/>
              </w:rPr>
            </w:pPr>
          </w:p>
        </w:tc>
        <w:tc>
          <w:tcPr>
            <w:tcW w:w="99" w:type="dxa"/>
            <w:vMerge/>
            <w:tcBorders>
              <w:top w:val="nil"/>
              <w:left w:val="single" w:sz="12" w:space="0" w:color="auto"/>
              <w:bottom w:val="single" w:sz="12" w:space="0" w:color="000000"/>
              <w:right w:val="single" w:sz="4" w:space="0" w:color="auto"/>
            </w:tcBorders>
            <w:vAlign w:val="center"/>
            <w:hideMark/>
          </w:tcPr>
          <w:p w14:paraId="581E2908" w14:textId="77777777" w:rsidR="00B62A79" w:rsidRPr="00B62A79" w:rsidRDefault="00B62A79" w:rsidP="00B62A79">
            <w:pPr>
              <w:rPr>
                <w:rFonts w:ascii="Verdana" w:hAnsi="Verdana" w:cs="Calibri"/>
                <w:color w:val="000000"/>
                <w:sz w:val="16"/>
                <w:szCs w:val="16"/>
                <w:lang w:val="en-US"/>
              </w:rPr>
            </w:pPr>
          </w:p>
        </w:tc>
        <w:tc>
          <w:tcPr>
            <w:tcW w:w="99" w:type="dxa"/>
            <w:vMerge/>
            <w:tcBorders>
              <w:top w:val="nil"/>
              <w:left w:val="single" w:sz="4" w:space="0" w:color="auto"/>
              <w:bottom w:val="single" w:sz="12" w:space="0" w:color="000000"/>
              <w:right w:val="single" w:sz="4" w:space="0" w:color="auto"/>
            </w:tcBorders>
            <w:vAlign w:val="center"/>
            <w:hideMark/>
          </w:tcPr>
          <w:p w14:paraId="18190A8D" w14:textId="77777777" w:rsidR="00B62A79" w:rsidRPr="00B62A79" w:rsidRDefault="00B62A79" w:rsidP="00B62A79">
            <w:pPr>
              <w:rPr>
                <w:rFonts w:ascii="Verdana" w:hAnsi="Verdana" w:cs="Calibri"/>
                <w:color w:val="000000"/>
                <w:sz w:val="16"/>
                <w:szCs w:val="16"/>
                <w:lang w:val="en-US"/>
              </w:rPr>
            </w:pPr>
          </w:p>
        </w:tc>
        <w:tc>
          <w:tcPr>
            <w:tcW w:w="91" w:type="dxa"/>
            <w:vMerge/>
            <w:tcBorders>
              <w:top w:val="nil"/>
              <w:left w:val="single" w:sz="4" w:space="0" w:color="auto"/>
              <w:bottom w:val="single" w:sz="12" w:space="0" w:color="000000"/>
              <w:right w:val="single" w:sz="4" w:space="0" w:color="auto"/>
            </w:tcBorders>
            <w:vAlign w:val="center"/>
            <w:hideMark/>
          </w:tcPr>
          <w:p w14:paraId="13B67341" w14:textId="77777777" w:rsidR="00B62A79" w:rsidRPr="00B62A79" w:rsidRDefault="00B62A79" w:rsidP="00B62A79">
            <w:pPr>
              <w:rPr>
                <w:rFonts w:ascii="Verdana" w:hAnsi="Verdana" w:cs="Calibri"/>
                <w:color w:val="000000"/>
                <w:sz w:val="16"/>
                <w:szCs w:val="16"/>
                <w:lang w:val="en-US"/>
              </w:rPr>
            </w:pPr>
          </w:p>
        </w:tc>
        <w:tc>
          <w:tcPr>
            <w:tcW w:w="91" w:type="dxa"/>
            <w:vMerge/>
            <w:tcBorders>
              <w:top w:val="nil"/>
              <w:left w:val="single" w:sz="4" w:space="0" w:color="auto"/>
              <w:bottom w:val="single" w:sz="12" w:space="0" w:color="000000"/>
              <w:right w:val="single" w:sz="12" w:space="0" w:color="auto"/>
            </w:tcBorders>
            <w:vAlign w:val="center"/>
            <w:hideMark/>
          </w:tcPr>
          <w:p w14:paraId="597048A6" w14:textId="77777777" w:rsidR="00B62A79" w:rsidRPr="00B62A79" w:rsidRDefault="00B62A79" w:rsidP="00B62A79">
            <w:pPr>
              <w:rPr>
                <w:rFonts w:ascii="Verdana" w:hAnsi="Verdana" w:cs="Calibri"/>
                <w:color w:val="000000"/>
                <w:sz w:val="16"/>
                <w:szCs w:val="16"/>
                <w:lang w:val="en-US"/>
              </w:rPr>
            </w:pPr>
          </w:p>
        </w:tc>
        <w:tc>
          <w:tcPr>
            <w:tcW w:w="99" w:type="dxa"/>
            <w:vMerge/>
            <w:tcBorders>
              <w:top w:val="nil"/>
              <w:left w:val="single" w:sz="12" w:space="0" w:color="auto"/>
              <w:bottom w:val="single" w:sz="12" w:space="0" w:color="000000"/>
              <w:right w:val="single" w:sz="4" w:space="0" w:color="auto"/>
            </w:tcBorders>
            <w:vAlign w:val="center"/>
            <w:hideMark/>
          </w:tcPr>
          <w:p w14:paraId="439FDF72" w14:textId="77777777" w:rsidR="00B62A79" w:rsidRPr="00B62A79" w:rsidRDefault="00B62A79" w:rsidP="00B62A79">
            <w:pPr>
              <w:rPr>
                <w:rFonts w:ascii="Verdana" w:hAnsi="Verdana" w:cs="Calibri"/>
                <w:color w:val="000000"/>
                <w:sz w:val="16"/>
                <w:szCs w:val="16"/>
                <w:lang w:val="en-US"/>
              </w:rPr>
            </w:pPr>
          </w:p>
        </w:tc>
        <w:tc>
          <w:tcPr>
            <w:tcW w:w="103" w:type="dxa"/>
            <w:vMerge/>
            <w:tcBorders>
              <w:top w:val="nil"/>
              <w:left w:val="single" w:sz="4" w:space="0" w:color="auto"/>
              <w:bottom w:val="single" w:sz="12" w:space="0" w:color="000000"/>
              <w:right w:val="single" w:sz="4" w:space="0" w:color="auto"/>
            </w:tcBorders>
            <w:vAlign w:val="center"/>
            <w:hideMark/>
          </w:tcPr>
          <w:p w14:paraId="674BFBC4" w14:textId="77777777" w:rsidR="00B62A79" w:rsidRPr="00B62A79" w:rsidRDefault="00B62A79" w:rsidP="00B62A79">
            <w:pPr>
              <w:rPr>
                <w:rFonts w:ascii="Verdana" w:hAnsi="Verdana" w:cs="Calibri"/>
                <w:color w:val="000000"/>
                <w:sz w:val="16"/>
                <w:szCs w:val="16"/>
                <w:lang w:val="en-US"/>
              </w:rPr>
            </w:pPr>
          </w:p>
        </w:tc>
        <w:tc>
          <w:tcPr>
            <w:tcW w:w="99" w:type="dxa"/>
            <w:vMerge/>
            <w:tcBorders>
              <w:top w:val="nil"/>
              <w:left w:val="single" w:sz="4" w:space="0" w:color="auto"/>
              <w:bottom w:val="single" w:sz="12" w:space="0" w:color="000000"/>
              <w:right w:val="single" w:sz="4" w:space="0" w:color="auto"/>
            </w:tcBorders>
            <w:vAlign w:val="center"/>
            <w:hideMark/>
          </w:tcPr>
          <w:p w14:paraId="690688DC" w14:textId="77777777" w:rsidR="00B62A79" w:rsidRPr="00B62A79" w:rsidRDefault="00B62A79" w:rsidP="00B62A79">
            <w:pPr>
              <w:rPr>
                <w:rFonts w:ascii="Verdana" w:hAnsi="Verdana" w:cs="Calibri"/>
                <w:color w:val="000000"/>
                <w:sz w:val="16"/>
                <w:szCs w:val="16"/>
                <w:lang w:val="en-US"/>
              </w:rPr>
            </w:pPr>
          </w:p>
        </w:tc>
        <w:tc>
          <w:tcPr>
            <w:tcW w:w="111" w:type="dxa"/>
            <w:vMerge/>
            <w:tcBorders>
              <w:top w:val="nil"/>
              <w:left w:val="single" w:sz="4" w:space="0" w:color="auto"/>
              <w:bottom w:val="single" w:sz="12" w:space="0" w:color="000000"/>
              <w:right w:val="single" w:sz="12" w:space="0" w:color="auto"/>
            </w:tcBorders>
            <w:vAlign w:val="center"/>
            <w:hideMark/>
          </w:tcPr>
          <w:p w14:paraId="3ABD4706" w14:textId="77777777" w:rsidR="00B62A79" w:rsidRPr="00B62A79" w:rsidRDefault="00B62A79" w:rsidP="00B62A79">
            <w:pPr>
              <w:rPr>
                <w:rFonts w:ascii="Verdana" w:hAnsi="Verdana" w:cs="Calibri"/>
                <w:color w:val="000000"/>
                <w:sz w:val="16"/>
                <w:szCs w:val="16"/>
                <w:lang w:val="en-US"/>
              </w:rPr>
            </w:pPr>
          </w:p>
        </w:tc>
        <w:tc>
          <w:tcPr>
            <w:tcW w:w="813" w:type="dxa"/>
            <w:vMerge/>
            <w:tcBorders>
              <w:top w:val="nil"/>
              <w:left w:val="nil"/>
              <w:bottom w:val="single" w:sz="12" w:space="0" w:color="000000"/>
              <w:right w:val="single" w:sz="4" w:space="0" w:color="auto"/>
            </w:tcBorders>
            <w:vAlign w:val="center"/>
            <w:hideMark/>
          </w:tcPr>
          <w:p w14:paraId="0A5A88A0" w14:textId="77777777" w:rsidR="00B62A79" w:rsidRPr="00B62A79" w:rsidRDefault="00B62A79" w:rsidP="00B62A79">
            <w:pPr>
              <w:rPr>
                <w:rFonts w:ascii="Verdana" w:hAnsi="Verdana" w:cs="Calibri"/>
                <w:color w:val="000000"/>
                <w:sz w:val="16"/>
                <w:szCs w:val="16"/>
                <w:lang w:val="en-US"/>
              </w:rPr>
            </w:pPr>
          </w:p>
        </w:tc>
        <w:tc>
          <w:tcPr>
            <w:tcW w:w="361" w:type="dxa"/>
            <w:vMerge/>
            <w:tcBorders>
              <w:top w:val="nil"/>
              <w:left w:val="single" w:sz="4" w:space="0" w:color="auto"/>
              <w:bottom w:val="single" w:sz="12" w:space="0" w:color="000000"/>
              <w:right w:val="single" w:sz="4" w:space="0" w:color="auto"/>
            </w:tcBorders>
            <w:vAlign w:val="center"/>
            <w:hideMark/>
          </w:tcPr>
          <w:p w14:paraId="4E3814A0" w14:textId="77777777" w:rsidR="00B62A79" w:rsidRPr="00B62A79" w:rsidRDefault="00B62A79" w:rsidP="00B62A79">
            <w:pPr>
              <w:rPr>
                <w:rFonts w:ascii="Verdana" w:hAnsi="Verdana" w:cs="Calibri"/>
                <w:color w:val="000000"/>
                <w:sz w:val="16"/>
                <w:szCs w:val="16"/>
                <w:lang w:val="en-US"/>
              </w:rPr>
            </w:pPr>
          </w:p>
        </w:tc>
        <w:tc>
          <w:tcPr>
            <w:tcW w:w="361" w:type="dxa"/>
            <w:vMerge/>
            <w:tcBorders>
              <w:top w:val="nil"/>
              <w:left w:val="single" w:sz="4" w:space="0" w:color="auto"/>
              <w:bottom w:val="single" w:sz="12" w:space="0" w:color="000000"/>
              <w:right w:val="single" w:sz="4" w:space="0" w:color="auto"/>
            </w:tcBorders>
            <w:vAlign w:val="center"/>
            <w:hideMark/>
          </w:tcPr>
          <w:p w14:paraId="587C284C" w14:textId="77777777" w:rsidR="00B62A79" w:rsidRPr="00B62A79" w:rsidRDefault="00B62A79" w:rsidP="00B62A79">
            <w:pPr>
              <w:rPr>
                <w:rFonts w:ascii="Verdana" w:hAnsi="Verdana" w:cs="Calibri"/>
                <w:color w:val="000000"/>
                <w:sz w:val="16"/>
                <w:szCs w:val="16"/>
                <w:lang w:val="en-US"/>
              </w:rPr>
            </w:pPr>
          </w:p>
        </w:tc>
        <w:tc>
          <w:tcPr>
            <w:tcW w:w="353" w:type="dxa"/>
            <w:vMerge/>
            <w:tcBorders>
              <w:top w:val="nil"/>
              <w:left w:val="single" w:sz="4" w:space="0" w:color="auto"/>
              <w:bottom w:val="single" w:sz="12" w:space="0" w:color="000000"/>
              <w:right w:val="single" w:sz="4" w:space="0" w:color="auto"/>
            </w:tcBorders>
            <w:vAlign w:val="center"/>
            <w:hideMark/>
          </w:tcPr>
          <w:p w14:paraId="2E22D436" w14:textId="77777777" w:rsidR="00B62A79" w:rsidRPr="00B62A79" w:rsidRDefault="00B62A79" w:rsidP="00B62A79">
            <w:pPr>
              <w:rPr>
                <w:rFonts w:ascii="Verdana" w:hAnsi="Verdana" w:cs="Calibri"/>
                <w:b/>
                <w:bCs/>
                <w:color w:val="000000"/>
                <w:sz w:val="16"/>
                <w:szCs w:val="16"/>
                <w:lang w:val="en-US"/>
              </w:rPr>
            </w:pPr>
          </w:p>
        </w:tc>
        <w:tc>
          <w:tcPr>
            <w:tcW w:w="385" w:type="dxa"/>
            <w:vMerge/>
            <w:tcBorders>
              <w:top w:val="nil"/>
              <w:left w:val="single" w:sz="4" w:space="0" w:color="auto"/>
              <w:bottom w:val="single" w:sz="12" w:space="0" w:color="000000"/>
              <w:right w:val="single" w:sz="4" w:space="0" w:color="auto"/>
            </w:tcBorders>
            <w:vAlign w:val="center"/>
            <w:hideMark/>
          </w:tcPr>
          <w:p w14:paraId="0933E4FA" w14:textId="77777777" w:rsidR="00B62A79" w:rsidRPr="00B62A79" w:rsidRDefault="00B62A79" w:rsidP="00B62A79">
            <w:pPr>
              <w:rPr>
                <w:rFonts w:ascii="Verdana" w:hAnsi="Verdana" w:cs="Calibri"/>
                <w:color w:val="000000"/>
                <w:sz w:val="16"/>
                <w:szCs w:val="16"/>
                <w:lang w:val="en-US"/>
              </w:rPr>
            </w:pPr>
          </w:p>
        </w:tc>
        <w:tc>
          <w:tcPr>
            <w:tcW w:w="571" w:type="dxa"/>
            <w:vMerge/>
            <w:tcBorders>
              <w:top w:val="nil"/>
              <w:left w:val="single" w:sz="4" w:space="0" w:color="auto"/>
              <w:bottom w:val="single" w:sz="12" w:space="0" w:color="000000"/>
              <w:right w:val="single" w:sz="4" w:space="0" w:color="auto"/>
            </w:tcBorders>
            <w:vAlign w:val="center"/>
            <w:hideMark/>
          </w:tcPr>
          <w:p w14:paraId="26E3F7A1" w14:textId="77777777" w:rsidR="00B62A79" w:rsidRPr="00B62A79" w:rsidRDefault="00B62A79" w:rsidP="00B62A79">
            <w:pPr>
              <w:rPr>
                <w:rFonts w:ascii="Verdana" w:hAnsi="Verdana" w:cs="Calibri"/>
                <w:color w:val="000000"/>
                <w:sz w:val="16"/>
                <w:szCs w:val="16"/>
                <w:lang w:val="en-US"/>
              </w:rPr>
            </w:pPr>
          </w:p>
        </w:tc>
      </w:tr>
      <w:tr w:rsidR="00B62A79" w:rsidRPr="00B62A79" w14:paraId="12CEC21A" w14:textId="77777777" w:rsidTr="00B62A79">
        <w:trPr>
          <w:trHeight w:val="458"/>
        </w:trPr>
        <w:tc>
          <w:tcPr>
            <w:tcW w:w="2673" w:type="dxa"/>
            <w:vMerge/>
            <w:tcBorders>
              <w:top w:val="nil"/>
              <w:left w:val="single" w:sz="8" w:space="0" w:color="auto"/>
              <w:bottom w:val="single" w:sz="12" w:space="0" w:color="000000"/>
              <w:right w:val="single" w:sz="4" w:space="0" w:color="auto"/>
            </w:tcBorders>
            <w:vAlign w:val="center"/>
            <w:hideMark/>
          </w:tcPr>
          <w:p w14:paraId="11CE8248" w14:textId="77777777" w:rsidR="00B62A79" w:rsidRPr="00B62A79" w:rsidRDefault="00B62A79" w:rsidP="00B62A79">
            <w:pPr>
              <w:rPr>
                <w:rFonts w:ascii="Verdana" w:hAnsi="Verdana" w:cs="Calibri"/>
                <w:b/>
                <w:bCs/>
                <w:color w:val="000000"/>
                <w:sz w:val="16"/>
                <w:szCs w:val="16"/>
                <w:lang w:val="en-US"/>
              </w:rPr>
            </w:pPr>
          </w:p>
        </w:tc>
        <w:tc>
          <w:tcPr>
            <w:tcW w:w="1000" w:type="dxa"/>
            <w:vMerge/>
            <w:tcBorders>
              <w:top w:val="nil"/>
              <w:left w:val="single" w:sz="4" w:space="0" w:color="auto"/>
              <w:bottom w:val="single" w:sz="12" w:space="0" w:color="000000"/>
              <w:right w:val="single" w:sz="4" w:space="0" w:color="auto"/>
            </w:tcBorders>
            <w:vAlign w:val="center"/>
            <w:hideMark/>
          </w:tcPr>
          <w:p w14:paraId="3A68B10A" w14:textId="77777777" w:rsidR="00B62A79" w:rsidRPr="00B62A79" w:rsidRDefault="00B62A79" w:rsidP="00B62A79">
            <w:pPr>
              <w:rPr>
                <w:rFonts w:ascii="Verdana" w:hAnsi="Verdana" w:cs="Calibri"/>
                <w:b/>
                <w:bCs/>
                <w:color w:val="000000"/>
                <w:sz w:val="16"/>
                <w:szCs w:val="16"/>
                <w:lang w:val="en-US"/>
              </w:rPr>
            </w:pPr>
          </w:p>
        </w:tc>
        <w:tc>
          <w:tcPr>
            <w:tcW w:w="862" w:type="dxa"/>
            <w:vMerge/>
            <w:tcBorders>
              <w:top w:val="nil"/>
              <w:left w:val="single" w:sz="4" w:space="0" w:color="auto"/>
              <w:bottom w:val="single" w:sz="12" w:space="0" w:color="000000"/>
              <w:right w:val="single" w:sz="4" w:space="0" w:color="auto"/>
            </w:tcBorders>
            <w:vAlign w:val="center"/>
            <w:hideMark/>
          </w:tcPr>
          <w:p w14:paraId="5D5C9EE7" w14:textId="77777777" w:rsidR="00B62A79" w:rsidRPr="00B62A79" w:rsidRDefault="00B62A79" w:rsidP="00B62A79">
            <w:pPr>
              <w:rPr>
                <w:rFonts w:ascii="Verdana" w:hAnsi="Verdana" w:cs="Calibri"/>
                <w:b/>
                <w:bCs/>
                <w:color w:val="000000"/>
                <w:sz w:val="16"/>
                <w:szCs w:val="16"/>
                <w:lang w:val="en-US"/>
              </w:rPr>
            </w:pPr>
          </w:p>
        </w:tc>
        <w:tc>
          <w:tcPr>
            <w:tcW w:w="1189" w:type="dxa"/>
            <w:vMerge/>
            <w:tcBorders>
              <w:top w:val="nil"/>
              <w:left w:val="single" w:sz="4" w:space="0" w:color="auto"/>
              <w:bottom w:val="single" w:sz="12" w:space="0" w:color="000000"/>
              <w:right w:val="single" w:sz="12" w:space="0" w:color="auto"/>
            </w:tcBorders>
            <w:vAlign w:val="center"/>
            <w:hideMark/>
          </w:tcPr>
          <w:p w14:paraId="4548EEB1" w14:textId="77777777" w:rsidR="00B62A79" w:rsidRPr="00B62A79" w:rsidRDefault="00B62A79" w:rsidP="00B62A79">
            <w:pPr>
              <w:rPr>
                <w:rFonts w:ascii="Verdana" w:hAnsi="Verdana" w:cs="Calibri"/>
                <w:color w:val="000000"/>
                <w:sz w:val="16"/>
                <w:szCs w:val="16"/>
                <w:lang w:val="en-US"/>
              </w:rPr>
            </w:pPr>
          </w:p>
        </w:tc>
        <w:tc>
          <w:tcPr>
            <w:tcW w:w="99" w:type="dxa"/>
            <w:vMerge/>
            <w:tcBorders>
              <w:top w:val="nil"/>
              <w:left w:val="single" w:sz="12" w:space="0" w:color="auto"/>
              <w:bottom w:val="single" w:sz="12" w:space="0" w:color="000000"/>
              <w:right w:val="single" w:sz="4" w:space="0" w:color="auto"/>
            </w:tcBorders>
            <w:vAlign w:val="center"/>
            <w:hideMark/>
          </w:tcPr>
          <w:p w14:paraId="19F9CFEC" w14:textId="77777777" w:rsidR="00B62A79" w:rsidRPr="00B62A79" w:rsidRDefault="00B62A79" w:rsidP="00B62A79">
            <w:pPr>
              <w:rPr>
                <w:rFonts w:ascii="Verdana" w:hAnsi="Verdana" w:cs="Calibri"/>
                <w:color w:val="000000"/>
                <w:sz w:val="16"/>
                <w:szCs w:val="16"/>
                <w:lang w:val="en-US"/>
              </w:rPr>
            </w:pPr>
          </w:p>
        </w:tc>
        <w:tc>
          <w:tcPr>
            <w:tcW w:w="99" w:type="dxa"/>
            <w:vMerge/>
            <w:tcBorders>
              <w:top w:val="nil"/>
              <w:left w:val="single" w:sz="4" w:space="0" w:color="auto"/>
              <w:bottom w:val="single" w:sz="12" w:space="0" w:color="000000"/>
              <w:right w:val="single" w:sz="4" w:space="0" w:color="auto"/>
            </w:tcBorders>
            <w:vAlign w:val="center"/>
            <w:hideMark/>
          </w:tcPr>
          <w:p w14:paraId="1FAA5F7C" w14:textId="77777777" w:rsidR="00B62A79" w:rsidRPr="00B62A79" w:rsidRDefault="00B62A79" w:rsidP="00B62A79">
            <w:pPr>
              <w:rPr>
                <w:rFonts w:ascii="Verdana" w:hAnsi="Verdana" w:cs="Calibri"/>
                <w:color w:val="000000"/>
                <w:sz w:val="16"/>
                <w:szCs w:val="16"/>
                <w:lang w:val="en-US"/>
              </w:rPr>
            </w:pPr>
          </w:p>
        </w:tc>
        <w:tc>
          <w:tcPr>
            <w:tcW w:w="91" w:type="dxa"/>
            <w:vMerge/>
            <w:tcBorders>
              <w:top w:val="nil"/>
              <w:left w:val="single" w:sz="4" w:space="0" w:color="auto"/>
              <w:bottom w:val="single" w:sz="12" w:space="0" w:color="000000"/>
              <w:right w:val="single" w:sz="4" w:space="0" w:color="auto"/>
            </w:tcBorders>
            <w:vAlign w:val="center"/>
            <w:hideMark/>
          </w:tcPr>
          <w:p w14:paraId="661DEE36" w14:textId="77777777" w:rsidR="00B62A79" w:rsidRPr="00B62A79" w:rsidRDefault="00B62A79" w:rsidP="00B62A79">
            <w:pPr>
              <w:rPr>
                <w:rFonts w:ascii="Verdana" w:hAnsi="Verdana" w:cs="Calibri"/>
                <w:color w:val="000000"/>
                <w:sz w:val="16"/>
                <w:szCs w:val="16"/>
                <w:lang w:val="en-US"/>
              </w:rPr>
            </w:pPr>
          </w:p>
        </w:tc>
        <w:tc>
          <w:tcPr>
            <w:tcW w:w="91" w:type="dxa"/>
            <w:vMerge/>
            <w:tcBorders>
              <w:top w:val="nil"/>
              <w:left w:val="single" w:sz="4" w:space="0" w:color="auto"/>
              <w:bottom w:val="single" w:sz="12" w:space="0" w:color="000000"/>
              <w:right w:val="single" w:sz="12" w:space="0" w:color="auto"/>
            </w:tcBorders>
            <w:vAlign w:val="center"/>
            <w:hideMark/>
          </w:tcPr>
          <w:p w14:paraId="2548897A" w14:textId="77777777" w:rsidR="00B62A79" w:rsidRPr="00B62A79" w:rsidRDefault="00B62A79" w:rsidP="00B62A79">
            <w:pPr>
              <w:rPr>
                <w:rFonts w:ascii="Verdana" w:hAnsi="Verdana" w:cs="Calibri"/>
                <w:color w:val="000000"/>
                <w:sz w:val="16"/>
                <w:szCs w:val="16"/>
                <w:lang w:val="en-US"/>
              </w:rPr>
            </w:pPr>
          </w:p>
        </w:tc>
        <w:tc>
          <w:tcPr>
            <w:tcW w:w="99" w:type="dxa"/>
            <w:vMerge/>
            <w:tcBorders>
              <w:top w:val="nil"/>
              <w:left w:val="single" w:sz="12" w:space="0" w:color="auto"/>
              <w:bottom w:val="single" w:sz="12" w:space="0" w:color="000000"/>
              <w:right w:val="single" w:sz="4" w:space="0" w:color="auto"/>
            </w:tcBorders>
            <w:vAlign w:val="center"/>
            <w:hideMark/>
          </w:tcPr>
          <w:p w14:paraId="6ACECA76" w14:textId="77777777" w:rsidR="00B62A79" w:rsidRPr="00B62A79" w:rsidRDefault="00B62A79" w:rsidP="00B62A79">
            <w:pPr>
              <w:rPr>
                <w:rFonts w:ascii="Verdana" w:hAnsi="Verdana" w:cs="Calibri"/>
                <w:color w:val="000000"/>
                <w:sz w:val="16"/>
                <w:szCs w:val="16"/>
                <w:lang w:val="en-US"/>
              </w:rPr>
            </w:pPr>
          </w:p>
        </w:tc>
        <w:tc>
          <w:tcPr>
            <w:tcW w:w="103" w:type="dxa"/>
            <w:vMerge/>
            <w:tcBorders>
              <w:top w:val="nil"/>
              <w:left w:val="single" w:sz="4" w:space="0" w:color="auto"/>
              <w:bottom w:val="single" w:sz="12" w:space="0" w:color="000000"/>
              <w:right w:val="single" w:sz="4" w:space="0" w:color="auto"/>
            </w:tcBorders>
            <w:vAlign w:val="center"/>
            <w:hideMark/>
          </w:tcPr>
          <w:p w14:paraId="1A39F31A" w14:textId="77777777" w:rsidR="00B62A79" w:rsidRPr="00B62A79" w:rsidRDefault="00B62A79" w:rsidP="00B62A79">
            <w:pPr>
              <w:rPr>
                <w:rFonts w:ascii="Verdana" w:hAnsi="Verdana" w:cs="Calibri"/>
                <w:color w:val="000000"/>
                <w:sz w:val="16"/>
                <w:szCs w:val="16"/>
                <w:lang w:val="en-US"/>
              </w:rPr>
            </w:pPr>
          </w:p>
        </w:tc>
        <w:tc>
          <w:tcPr>
            <w:tcW w:w="99" w:type="dxa"/>
            <w:vMerge/>
            <w:tcBorders>
              <w:top w:val="nil"/>
              <w:left w:val="single" w:sz="4" w:space="0" w:color="auto"/>
              <w:bottom w:val="single" w:sz="12" w:space="0" w:color="000000"/>
              <w:right w:val="single" w:sz="4" w:space="0" w:color="auto"/>
            </w:tcBorders>
            <w:vAlign w:val="center"/>
            <w:hideMark/>
          </w:tcPr>
          <w:p w14:paraId="3C2FE504" w14:textId="77777777" w:rsidR="00B62A79" w:rsidRPr="00B62A79" w:rsidRDefault="00B62A79" w:rsidP="00B62A79">
            <w:pPr>
              <w:rPr>
                <w:rFonts w:ascii="Verdana" w:hAnsi="Verdana" w:cs="Calibri"/>
                <w:color w:val="000000"/>
                <w:sz w:val="16"/>
                <w:szCs w:val="16"/>
                <w:lang w:val="en-US"/>
              </w:rPr>
            </w:pPr>
          </w:p>
        </w:tc>
        <w:tc>
          <w:tcPr>
            <w:tcW w:w="111" w:type="dxa"/>
            <w:vMerge/>
            <w:tcBorders>
              <w:top w:val="nil"/>
              <w:left w:val="single" w:sz="4" w:space="0" w:color="auto"/>
              <w:bottom w:val="single" w:sz="12" w:space="0" w:color="000000"/>
              <w:right w:val="single" w:sz="12" w:space="0" w:color="auto"/>
            </w:tcBorders>
            <w:vAlign w:val="center"/>
            <w:hideMark/>
          </w:tcPr>
          <w:p w14:paraId="1471A99D" w14:textId="77777777" w:rsidR="00B62A79" w:rsidRPr="00B62A79" w:rsidRDefault="00B62A79" w:rsidP="00B62A79">
            <w:pPr>
              <w:rPr>
                <w:rFonts w:ascii="Verdana" w:hAnsi="Verdana" w:cs="Calibri"/>
                <w:color w:val="000000"/>
                <w:sz w:val="16"/>
                <w:szCs w:val="16"/>
                <w:lang w:val="en-US"/>
              </w:rPr>
            </w:pPr>
          </w:p>
        </w:tc>
        <w:tc>
          <w:tcPr>
            <w:tcW w:w="813" w:type="dxa"/>
            <w:vMerge/>
            <w:tcBorders>
              <w:top w:val="nil"/>
              <w:left w:val="nil"/>
              <w:bottom w:val="single" w:sz="12" w:space="0" w:color="000000"/>
              <w:right w:val="single" w:sz="4" w:space="0" w:color="auto"/>
            </w:tcBorders>
            <w:vAlign w:val="center"/>
            <w:hideMark/>
          </w:tcPr>
          <w:p w14:paraId="6784B9BC" w14:textId="77777777" w:rsidR="00B62A79" w:rsidRPr="00B62A79" w:rsidRDefault="00B62A79" w:rsidP="00B62A79">
            <w:pPr>
              <w:rPr>
                <w:rFonts w:ascii="Verdana" w:hAnsi="Verdana" w:cs="Calibri"/>
                <w:color w:val="000000"/>
                <w:sz w:val="16"/>
                <w:szCs w:val="16"/>
                <w:lang w:val="en-US"/>
              </w:rPr>
            </w:pPr>
          </w:p>
        </w:tc>
        <w:tc>
          <w:tcPr>
            <w:tcW w:w="361" w:type="dxa"/>
            <w:vMerge/>
            <w:tcBorders>
              <w:top w:val="nil"/>
              <w:left w:val="single" w:sz="4" w:space="0" w:color="auto"/>
              <w:bottom w:val="single" w:sz="12" w:space="0" w:color="000000"/>
              <w:right w:val="single" w:sz="4" w:space="0" w:color="auto"/>
            </w:tcBorders>
            <w:vAlign w:val="center"/>
            <w:hideMark/>
          </w:tcPr>
          <w:p w14:paraId="69D648FF" w14:textId="77777777" w:rsidR="00B62A79" w:rsidRPr="00B62A79" w:rsidRDefault="00B62A79" w:rsidP="00B62A79">
            <w:pPr>
              <w:rPr>
                <w:rFonts w:ascii="Verdana" w:hAnsi="Verdana" w:cs="Calibri"/>
                <w:color w:val="000000"/>
                <w:sz w:val="16"/>
                <w:szCs w:val="16"/>
                <w:lang w:val="en-US"/>
              </w:rPr>
            </w:pPr>
          </w:p>
        </w:tc>
        <w:tc>
          <w:tcPr>
            <w:tcW w:w="361" w:type="dxa"/>
            <w:vMerge/>
            <w:tcBorders>
              <w:top w:val="nil"/>
              <w:left w:val="single" w:sz="4" w:space="0" w:color="auto"/>
              <w:bottom w:val="single" w:sz="12" w:space="0" w:color="000000"/>
              <w:right w:val="single" w:sz="4" w:space="0" w:color="auto"/>
            </w:tcBorders>
            <w:vAlign w:val="center"/>
            <w:hideMark/>
          </w:tcPr>
          <w:p w14:paraId="5CBB4776" w14:textId="77777777" w:rsidR="00B62A79" w:rsidRPr="00B62A79" w:rsidRDefault="00B62A79" w:rsidP="00B62A79">
            <w:pPr>
              <w:rPr>
                <w:rFonts w:ascii="Verdana" w:hAnsi="Verdana" w:cs="Calibri"/>
                <w:color w:val="000000"/>
                <w:sz w:val="16"/>
                <w:szCs w:val="16"/>
                <w:lang w:val="en-US"/>
              </w:rPr>
            </w:pPr>
          </w:p>
        </w:tc>
        <w:tc>
          <w:tcPr>
            <w:tcW w:w="353" w:type="dxa"/>
            <w:vMerge/>
            <w:tcBorders>
              <w:top w:val="nil"/>
              <w:left w:val="single" w:sz="4" w:space="0" w:color="auto"/>
              <w:bottom w:val="single" w:sz="12" w:space="0" w:color="000000"/>
              <w:right w:val="single" w:sz="4" w:space="0" w:color="auto"/>
            </w:tcBorders>
            <w:vAlign w:val="center"/>
            <w:hideMark/>
          </w:tcPr>
          <w:p w14:paraId="17B15821" w14:textId="77777777" w:rsidR="00B62A79" w:rsidRPr="00B62A79" w:rsidRDefault="00B62A79" w:rsidP="00B62A79">
            <w:pPr>
              <w:rPr>
                <w:rFonts w:ascii="Verdana" w:hAnsi="Verdana" w:cs="Calibri"/>
                <w:b/>
                <w:bCs/>
                <w:color w:val="000000"/>
                <w:sz w:val="16"/>
                <w:szCs w:val="16"/>
                <w:lang w:val="en-US"/>
              </w:rPr>
            </w:pPr>
          </w:p>
        </w:tc>
        <w:tc>
          <w:tcPr>
            <w:tcW w:w="385" w:type="dxa"/>
            <w:vMerge/>
            <w:tcBorders>
              <w:top w:val="nil"/>
              <w:left w:val="single" w:sz="4" w:space="0" w:color="auto"/>
              <w:bottom w:val="single" w:sz="12" w:space="0" w:color="000000"/>
              <w:right w:val="single" w:sz="4" w:space="0" w:color="auto"/>
            </w:tcBorders>
            <w:vAlign w:val="center"/>
            <w:hideMark/>
          </w:tcPr>
          <w:p w14:paraId="098EB0CD" w14:textId="77777777" w:rsidR="00B62A79" w:rsidRPr="00B62A79" w:rsidRDefault="00B62A79" w:rsidP="00B62A79">
            <w:pPr>
              <w:rPr>
                <w:rFonts w:ascii="Verdana" w:hAnsi="Verdana" w:cs="Calibri"/>
                <w:color w:val="000000"/>
                <w:sz w:val="16"/>
                <w:szCs w:val="16"/>
                <w:lang w:val="en-US"/>
              </w:rPr>
            </w:pPr>
          </w:p>
        </w:tc>
        <w:tc>
          <w:tcPr>
            <w:tcW w:w="571" w:type="dxa"/>
            <w:vMerge/>
            <w:tcBorders>
              <w:top w:val="nil"/>
              <w:left w:val="single" w:sz="4" w:space="0" w:color="auto"/>
              <w:bottom w:val="single" w:sz="12" w:space="0" w:color="000000"/>
              <w:right w:val="single" w:sz="4" w:space="0" w:color="auto"/>
            </w:tcBorders>
            <w:vAlign w:val="center"/>
            <w:hideMark/>
          </w:tcPr>
          <w:p w14:paraId="42214E89" w14:textId="77777777" w:rsidR="00B62A79" w:rsidRPr="00B62A79" w:rsidRDefault="00B62A79" w:rsidP="00B62A79">
            <w:pPr>
              <w:rPr>
                <w:rFonts w:ascii="Verdana" w:hAnsi="Verdana" w:cs="Calibri"/>
                <w:color w:val="000000"/>
                <w:sz w:val="16"/>
                <w:szCs w:val="16"/>
                <w:lang w:val="en-US"/>
              </w:rPr>
            </w:pPr>
          </w:p>
        </w:tc>
      </w:tr>
      <w:tr w:rsidR="00B62A79" w:rsidRPr="00B62A79" w14:paraId="396927CB" w14:textId="77777777" w:rsidTr="00B62A79">
        <w:trPr>
          <w:trHeight w:val="730"/>
        </w:trPr>
        <w:tc>
          <w:tcPr>
            <w:tcW w:w="2673" w:type="dxa"/>
            <w:vMerge w:val="restart"/>
            <w:tcBorders>
              <w:top w:val="nil"/>
              <w:left w:val="single" w:sz="8" w:space="0" w:color="auto"/>
              <w:bottom w:val="single" w:sz="12" w:space="0" w:color="000000"/>
              <w:right w:val="single" w:sz="4" w:space="0" w:color="auto"/>
            </w:tcBorders>
            <w:shd w:val="clear" w:color="000000" w:fill="FFFFFF"/>
            <w:vAlign w:val="center"/>
            <w:hideMark/>
          </w:tcPr>
          <w:p w14:paraId="20F91B3E" w14:textId="77777777" w:rsidR="00B62A79" w:rsidRPr="00B62A79" w:rsidRDefault="00B62A79" w:rsidP="00B62A79">
            <w:pPr>
              <w:rPr>
                <w:rFonts w:ascii="Verdana" w:hAnsi="Verdana" w:cs="Calibri"/>
                <w:b/>
                <w:bCs/>
                <w:color w:val="000000"/>
                <w:sz w:val="16"/>
                <w:szCs w:val="16"/>
                <w:lang w:val="en-US"/>
              </w:rPr>
            </w:pPr>
            <w:r w:rsidRPr="00B62A79">
              <w:rPr>
                <w:rFonts w:ascii="Verdana" w:hAnsi="Verdana" w:cs="Calibri"/>
                <w:b/>
                <w:bCs/>
                <w:color w:val="000000"/>
                <w:sz w:val="16"/>
                <w:szCs w:val="16"/>
                <w:lang w:val="en-US"/>
              </w:rPr>
              <w:t>Output 3.4: Designing and maintain a system to track and evaluate green investments and businesses aligned with the INFF strategy;</w:t>
            </w:r>
          </w:p>
        </w:tc>
        <w:tc>
          <w:tcPr>
            <w:tcW w:w="1000" w:type="dxa"/>
            <w:vMerge w:val="restart"/>
            <w:tcBorders>
              <w:top w:val="nil"/>
              <w:left w:val="single" w:sz="4" w:space="0" w:color="auto"/>
              <w:bottom w:val="single" w:sz="12" w:space="0" w:color="000000"/>
              <w:right w:val="single" w:sz="4" w:space="0" w:color="auto"/>
            </w:tcBorders>
            <w:shd w:val="clear" w:color="000000" w:fill="FFFFFF"/>
            <w:vAlign w:val="center"/>
            <w:hideMark/>
          </w:tcPr>
          <w:p w14:paraId="0F96CB0E" w14:textId="77777777" w:rsidR="00B62A79" w:rsidRPr="00B62A79" w:rsidRDefault="00B62A79" w:rsidP="00B62A79">
            <w:pPr>
              <w:jc w:val="center"/>
              <w:rPr>
                <w:rFonts w:ascii="Verdana" w:hAnsi="Verdana" w:cs="Calibri"/>
                <w:b/>
                <w:bCs/>
                <w:color w:val="000000"/>
                <w:sz w:val="16"/>
                <w:szCs w:val="16"/>
                <w:lang w:val="en-US"/>
              </w:rPr>
            </w:pPr>
            <w:r w:rsidRPr="00B62A79">
              <w:rPr>
                <w:rFonts w:ascii="Verdana" w:hAnsi="Verdana" w:cs="Calibri"/>
                <w:b/>
                <w:bCs/>
                <w:color w:val="000000"/>
                <w:sz w:val="16"/>
                <w:szCs w:val="16"/>
                <w:lang w:val="en-US"/>
              </w:rPr>
              <w:t> </w:t>
            </w:r>
          </w:p>
        </w:tc>
        <w:tc>
          <w:tcPr>
            <w:tcW w:w="862" w:type="dxa"/>
            <w:vMerge w:val="restart"/>
            <w:tcBorders>
              <w:top w:val="nil"/>
              <w:left w:val="single" w:sz="4" w:space="0" w:color="auto"/>
              <w:bottom w:val="single" w:sz="12" w:space="0" w:color="000000"/>
              <w:right w:val="single" w:sz="4" w:space="0" w:color="auto"/>
            </w:tcBorders>
            <w:shd w:val="clear" w:color="000000" w:fill="FFFFFF"/>
            <w:vAlign w:val="center"/>
            <w:hideMark/>
          </w:tcPr>
          <w:p w14:paraId="26F88E09" w14:textId="77777777" w:rsidR="00B62A79" w:rsidRPr="00B62A79" w:rsidRDefault="00B62A79" w:rsidP="00B62A79">
            <w:pPr>
              <w:jc w:val="center"/>
              <w:rPr>
                <w:rFonts w:ascii="Verdana" w:hAnsi="Verdana" w:cs="Calibri"/>
                <w:b/>
                <w:bCs/>
                <w:color w:val="000000"/>
                <w:sz w:val="16"/>
                <w:szCs w:val="16"/>
                <w:lang w:val="en-US"/>
              </w:rPr>
            </w:pPr>
            <w:r w:rsidRPr="00B62A79">
              <w:rPr>
                <w:rFonts w:ascii="Verdana" w:hAnsi="Verdana" w:cs="Calibri"/>
                <w:b/>
                <w:bCs/>
                <w:color w:val="000000"/>
                <w:sz w:val="16"/>
                <w:szCs w:val="16"/>
                <w:lang w:val="en-US"/>
              </w:rPr>
              <w:t xml:space="preserve"> Indicator 1:  Integrate investment KPIs and green investment metrics into the INFF portfolio system (output 1.3)                  Target: 1</w:t>
            </w:r>
          </w:p>
        </w:tc>
        <w:tc>
          <w:tcPr>
            <w:tcW w:w="1189" w:type="dxa"/>
            <w:tcBorders>
              <w:top w:val="nil"/>
              <w:left w:val="nil"/>
              <w:bottom w:val="nil"/>
              <w:right w:val="nil"/>
            </w:tcBorders>
            <w:shd w:val="clear" w:color="auto" w:fill="auto"/>
            <w:hideMark/>
          </w:tcPr>
          <w:p w14:paraId="286DC0B8" w14:textId="77777777" w:rsidR="00B62A79" w:rsidRPr="00B62A79" w:rsidRDefault="00B62A79" w:rsidP="00B62A79">
            <w:pPr>
              <w:rPr>
                <w:rFonts w:ascii="Verdana" w:hAnsi="Verdana" w:cs="Calibri"/>
                <w:color w:val="0E101A"/>
                <w:sz w:val="16"/>
                <w:szCs w:val="16"/>
                <w:lang w:val="en-US"/>
              </w:rPr>
            </w:pPr>
            <w:r w:rsidRPr="00B62A79">
              <w:rPr>
                <w:rFonts w:ascii="Verdana" w:hAnsi="Verdana" w:cs="Calibri"/>
                <w:color w:val="0E101A"/>
                <w:sz w:val="16"/>
                <w:szCs w:val="16"/>
                <w:lang w:val="en-US"/>
              </w:rPr>
              <w:t>Define metrics and controls to collect and validate green investments</w:t>
            </w:r>
          </w:p>
        </w:tc>
        <w:tc>
          <w:tcPr>
            <w:tcW w:w="99" w:type="dxa"/>
            <w:tcBorders>
              <w:top w:val="nil"/>
              <w:left w:val="single" w:sz="12" w:space="0" w:color="auto"/>
              <w:bottom w:val="single" w:sz="4" w:space="0" w:color="auto"/>
              <w:right w:val="single" w:sz="4" w:space="0" w:color="auto"/>
            </w:tcBorders>
            <w:shd w:val="clear" w:color="auto" w:fill="auto"/>
            <w:vAlign w:val="center"/>
            <w:hideMark/>
          </w:tcPr>
          <w:p w14:paraId="15871755"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99" w:type="dxa"/>
            <w:tcBorders>
              <w:top w:val="nil"/>
              <w:left w:val="nil"/>
              <w:bottom w:val="single" w:sz="4" w:space="0" w:color="auto"/>
              <w:right w:val="single" w:sz="4" w:space="0" w:color="auto"/>
            </w:tcBorders>
            <w:shd w:val="clear" w:color="auto" w:fill="auto"/>
            <w:vAlign w:val="center"/>
            <w:hideMark/>
          </w:tcPr>
          <w:p w14:paraId="7A96CC1A"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91" w:type="dxa"/>
            <w:tcBorders>
              <w:top w:val="nil"/>
              <w:left w:val="nil"/>
              <w:bottom w:val="single" w:sz="4" w:space="0" w:color="auto"/>
              <w:right w:val="single" w:sz="4" w:space="0" w:color="auto"/>
            </w:tcBorders>
            <w:shd w:val="clear" w:color="auto" w:fill="auto"/>
            <w:vAlign w:val="center"/>
            <w:hideMark/>
          </w:tcPr>
          <w:p w14:paraId="0620F271"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91" w:type="dxa"/>
            <w:tcBorders>
              <w:top w:val="nil"/>
              <w:left w:val="nil"/>
              <w:bottom w:val="single" w:sz="4" w:space="0" w:color="auto"/>
              <w:right w:val="nil"/>
            </w:tcBorders>
            <w:shd w:val="clear" w:color="auto" w:fill="auto"/>
            <w:vAlign w:val="center"/>
            <w:hideMark/>
          </w:tcPr>
          <w:p w14:paraId="3901893B"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99" w:type="dxa"/>
            <w:tcBorders>
              <w:top w:val="nil"/>
              <w:left w:val="single" w:sz="12" w:space="0" w:color="auto"/>
              <w:bottom w:val="single" w:sz="4" w:space="0" w:color="auto"/>
              <w:right w:val="single" w:sz="4" w:space="0" w:color="auto"/>
            </w:tcBorders>
            <w:shd w:val="clear" w:color="auto" w:fill="auto"/>
            <w:vAlign w:val="center"/>
            <w:hideMark/>
          </w:tcPr>
          <w:p w14:paraId="0AFA6E69"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103" w:type="dxa"/>
            <w:tcBorders>
              <w:top w:val="nil"/>
              <w:left w:val="nil"/>
              <w:bottom w:val="single" w:sz="4" w:space="0" w:color="auto"/>
              <w:right w:val="single" w:sz="4" w:space="0" w:color="auto"/>
            </w:tcBorders>
            <w:shd w:val="clear" w:color="auto" w:fill="auto"/>
            <w:vAlign w:val="center"/>
            <w:hideMark/>
          </w:tcPr>
          <w:p w14:paraId="446A5AAE"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X</w:t>
            </w:r>
          </w:p>
        </w:tc>
        <w:tc>
          <w:tcPr>
            <w:tcW w:w="99" w:type="dxa"/>
            <w:tcBorders>
              <w:top w:val="nil"/>
              <w:left w:val="nil"/>
              <w:bottom w:val="single" w:sz="4" w:space="0" w:color="auto"/>
              <w:right w:val="single" w:sz="4" w:space="0" w:color="auto"/>
            </w:tcBorders>
            <w:shd w:val="clear" w:color="auto" w:fill="auto"/>
            <w:vAlign w:val="center"/>
            <w:hideMark/>
          </w:tcPr>
          <w:p w14:paraId="3F25A951"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111" w:type="dxa"/>
            <w:tcBorders>
              <w:top w:val="nil"/>
              <w:left w:val="nil"/>
              <w:bottom w:val="single" w:sz="4" w:space="0" w:color="auto"/>
              <w:right w:val="single" w:sz="12" w:space="0" w:color="auto"/>
            </w:tcBorders>
            <w:shd w:val="clear" w:color="auto" w:fill="auto"/>
            <w:vAlign w:val="center"/>
            <w:hideMark/>
          </w:tcPr>
          <w:p w14:paraId="22DD55AE"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813" w:type="dxa"/>
            <w:vMerge w:val="restart"/>
            <w:tcBorders>
              <w:top w:val="nil"/>
              <w:left w:val="nil"/>
              <w:bottom w:val="single" w:sz="12" w:space="0" w:color="000000"/>
              <w:right w:val="single" w:sz="4" w:space="0" w:color="auto"/>
            </w:tcBorders>
            <w:shd w:val="clear" w:color="auto" w:fill="auto"/>
            <w:vAlign w:val="center"/>
            <w:hideMark/>
          </w:tcPr>
          <w:p w14:paraId="202CB21B" w14:textId="55A6C886"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xml:space="preserve">IC expert/company, trainings, translation costs   Design </w:t>
            </w:r>
            <w:r w:rsidR="00C84A89" w:rsidRPr="00B62A79">
              <w:rPr>
                <w:rFonts w:ascii="Verdana" w:hAnsi="Verdana" w:cs="Calibri"/>
                <w:color w:val="000000"/>
                <w:sz w:val="16"/>
                <w:szCs w:val="16"/>
                <w:lang w:val="en-US"/>
              </w:rPr>
              <w:t>capacity</w:t>
            </w:r>
            <w:r w:rsidRPr="00B62A79">
              <w:rPr>
                <w:rFonts w:ascii="Verdana" w:hAnsi="Verdana" w:cs="Calibri"/>
                <w:color w:val="000000"/>
                <w:sz w:val="16"/>
                <w:szCs w:val="16"/>
                <w:lang w:val="en-US"/>
              </w:rPr>
              <w:t xml:space="preserve"> building materials</w:t>
            </w:r>
          </w:p>
        </w:tc>
        <w:tc>
          <w:tcPr>
            <w:tcW w:w="361" w:type="dxa"/>
            <w:vMerge w:val="restart"/>
            <w:tcBorders>
              <w:top w:val="nil"/>
              <w:left w:val="single" w:sz="4" w:space="0" w:color="auto"/>
              <w:bottom w:val="single" w:sz="12" w:space="0" w:color="000000"/>
              <w:right w:val="single" w:sz="4" w:space="0" w:color="auto"/>
            </w:tcBorders>
            <w:shd w:val="clear" w:color="000000" w:fill="FFFFFF"/>
            <w:vAlign w:val="center"/>
            <w:hideMark/>
          </w:tcPr>
          <w:p w14:paraId="6DB96AA1"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40,000</w:t>
            </w:r>
          </w:p>
        </w:tc>
        <w:tc>
          <w:tcPr>
            <w:tcW w:w="361" w:type="dxa"/>
            <w:vMerge w:val="restart"/>
            <w:tcBorders>
              <w:top w:val="nil"/>
              <w:left w:val="single" w:sz="4" w:space="0" w:color="auto"/>
              <w:bottom w:val="single" w:sz="12" w:space="0" w:color="000000"/>
              <w:right w:val="single" w:sz="4" w:space="0" w:color="auto"/>
            </w:tcBorders>
            <w:shd w:val="clear" w:color="000000" w:fill="FFFFFF"/>
            <w:vAlign w:val="center"/>
            <w:hideMark/>
          </w:tcPr>
          <w:p w14:paraId="7D3CA4DC"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0</w:t>
            </w:r>
          </w:p>
        </w:tc>
        <w:tc>
          <w:tcPr>
            <w:tcW w:w="353" w:type="dxa"/>
            <w:vMerge w:val="restart"/>
            <w:tcBorders>
              <w:top w:val="nil"/>
              <w:left w:val="single" w:sz="4" w:space="0" w:color="auto"/>
              <w:bottom w:val="single" w:sz="12" w:space="0" w:color="000000"/>
              <w:right w:val="single" w:sz="4" w:space="0" w:color="auto"/>
            </w:tcBorders>
            <w:shd w:val="clear" w:color="000000" w:fill="FFFFFF"/>
            <w:vAlign w:val="center"/>
            <w:hideMark/>
          </w:tcPr>
          <w:p w14:paraId="1A8D8E3A" w14:textId="77777777" w:rsidR="00B62A79" w:rsidRPr="00B62A79" w:rsidRDefault="00B62A79" w:rsidP="00B62A79">
            <w:pPr>
              <w:jc w:val="center"/>
              <w:rPr>
                <w:rFonts w:ascii="Verdana" w:hAnsi="Verdana" w:cs="Calibri"/>
                <w:b/>
                <w:bCs/>
                <w:color w:val="000000"/>
                <w:sz w:val="16"/>
                <w:szCs w:val="16"/>
                <w:lang w:val="en-US"/>
              </w:rPr>
            </w:pPr>
            <w:r w:rsidRPr="00B62A79">
              <w:rPr>
                <w:rFonts w:ascii="Verdana" w:hAnsi="Verdana" w:cs="Calibri"/>
                <w:b/>
                <w:bCs/>
                <w:color w:val="000000"/>
                <w:sz w:val="16"/>
                <w:szCs w:val="16"/>
                <w:lang w:val="en-US"/>
              </w:rPr>
              <w:t>40,000</w:t>
            </w:r>
          </w:p>
        </w:tc>
        <w:tc>
          <w:tcPr>
            <w:tcW w:w="385" w:type="dxa"/>
            <w:vMerge w:val="restart"/>
            <w:tcBorders>
              <w:top w:val="nil"/>
              <w:left w:val="single" w:sz="4" w:space="0" w:color="auto"/>
              <w:bottom w:val="single" w:sz="12" w:space="0" w:color="000000"/>
              <w:right w:val="single" w:sz="4" w:space="0" w:color="auto"/>
            </w:tcBorders>
            <w:shd w:val="clear" w:color="000000" w:fill="FFFFFF"/>
            <w:vAlign w:val="center"/>
            <w:hideMark/>
          </w:tcPr>
          <w:p w14:paraId="4395F5C0"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UNDP</w:t>
            </w:r>
          </w:p>
        </w:tc>
        <w:tc>
          <w:tcPr>
            <w:tcW w:w="571" w:type="dxa"/>
            <w:vMerge w:val="restart"/>
            <w:tcBorders>
              <w:top w:val="nil"/>
              <w:left w:val="single" w:sz="4" w:space="0" w:color="auto"/>
              <w:bottom w:val="single" w:sz="12" w:space="0" w:color="000000"/>
              <w:right w:val="single" w:sz="4" w:space="0" w:color="auto"/>
            </w:tcBorders>
            <w:shd w:val="clear" w:color="000000" w:fill="FFFFFF"/>
            <w:vAlign w:val="center"/>
            <w:hideMark/>
          </w:tcPr>
          <w:p w14:paraId="6B01A6CE"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Government of Azerbaijan</w:t>
            </w:r>
          </w:p>
        </w:tc>
      </w:tr>
      <w:tr w:rsidR="00B62A79" w:rsidRPr="00B62A79" w14:paraId="17E88A9F" w14:textId="77777777" w:rsidTr="00B62A79">
        <w:trPr>
          <w:trHeight w:val="540"/>
        </w:trPr>
        <w:tc>
          <w:tcPr>
            <w:tcW w:w="2673" w:type="dxa"/>
            <w:vMerge/>
            <w:tcBorders>
              <w:top w:val="nil"/>
              <w:left w:val="single" w:sz="8" w:space="0" w:color="auto"/>
              <w:bottom w:val="single" w:sz="12" w:space="0" w:color="000000"/>
              <w:right w:val="single" w:sz="4" w:space="0" w:color="auto"/>
            </w:tcBorders>
            <w:vAlign w:val="center"/>
            <w:hideMark/>
          </w:tcPr>
          <w:p w14:paraId="1228736F" w14:textId="77777777" w:rsidR="00B62A79" w:rsidRPr="00B62A79" w:rsidRDefault="00B62A79" w:rsidP="00B62A79">
            <w:pPr>
              <w:rPr>
                <w:rFonts w:ascii="Verdana" w:hAnsi="Verdana" w:cs="Calibri"/>
                <w:b/>
                <w:bCs/>
                <w:color w:val="000000"/>
                <w:sz w:val="16"/>
                <w:szCs w:val="16"/>
                <w:lang w:val="en-US"/>
              </w:rPr>
            </w:pPr>
          </w:p>
        </w:tc>
        <w:tc>
          <w:tcPr>
            <w:tcW w:w="1000" w:type="dxa"/>
            <w:vMerge/>
            <w:tcBorders>
              <w:top w:val="nil"/>
              <w:left w:val="single" w:sz="4" w:space="0" w:color="auto"/>
              <w:bottom w:val="single" w:sz="12" w:space="0" w:color="000000"/>
              <w:right w:val="single" w:sz="4" w:space="0" w:color="auto"/>
            </w:tcBorders>
            <w:vAlign w:val="center"/>
            <w:hideMark/>
          </w:tcPr>
          <w:p w14:paraId="34E13740" w14:textId="77777777" w:rsidR="00B62A79" w:rsidRPr="00B62A79" w:rsidRDefault="00B62A79" w:rsidP="00B62A79">
            <w:pPr>
              <w:rPr>
                <w:rFonts w:ascii="Verdana" w:hAnsi="Verdana" w:cs="Calibri"/>
                <w:b/>
                <w:bCs/>
                <w:color w:val="000000"/>
                <w:sz w:val="16"/>
                <w:szCs w:val="16"/>
                <w:lang w:val="en-US"/>
              </w:rPr>
            </w:pPr>
          </w:p>
        </w:tc>
        <w:tc>
          <w:tcPr>
            <w:tcW w:w="862" w:type="dxa"/>
            <w:vMerge/>
            <w:tcBorders>
              <w:top w:val="nil"/>
              <w:left w:val="single" w:sz="4" w:space="0" w:color="auto"/>
              <w:bottom w:val="single" w:sz="12" w:space="0" w:color="000000"/>
              <w:right w:val="single" w:sz="4" w:space="0" w:color="auto"/>
            </w:tcBorders>
            <w:vAlign w:val="center"/>
            <w:hideMark/>
          </w:tcPr>
          <w:p w14:paraId="3F11687E" w14:textId="77777777" w:rsidR="00B62A79" w:rsidRPr="00B62A79" w:rsidRDefault="00B62A79" w:rsidP="00B62A79">
            <w:pPr>
              <w:rPr>
                <w:rFonts w:ascii="Verdana" w:hAnsi="Verdana" w:cs="Calibri"/>
                <w:b/>
                <w:bCs/>
                <w:color w:val="000000"/>
                <w:sz w:val="16"/>
                <w:szCs w:val="16"/>
                <w:lang w:val="en-US"/>
              </w:rPr>
            </w:pPr>
          </w:p>
        </w:tc>
        <w:tc>
          <w:tcPr>
            <w:tcW w:w="1189" w:type="dxa"/>
            <w:tcBorders>
              <w:top w:val="nil"/>
              <w:left w:val="nil"/>
              <w:bottom w:val="nil"/>
              <w:right w:val="nil"/>
            </w:tcBorders>
            <w:shd w:val="clear" w:color="auto" w:fill="auto"/>
            <w:hideMark/>
          </w:tcPr>
          <w:p w14:paraId="19E2863D" w14:textId="77777777" w:rsidR="00B62A79" w:rsidRPr="00B62A79" w:rsidRDefault="00B62A79" w:rsidP="00B62A79">
            <w:pPr>
              <w:rPr>
                <w:rFonts w:ascii="Verdana" w:hAnsi="Verdana" w:cs="Calibri"/>
                <w:color w:val="0E101A"/>
                <w:sz w:val="16"/>
                <w:szCs w:val="16"/>
                <w:lang w:val="en-US"/>
              </w:rPr>
            </w:pPr>
            <w:r w:rsidRPr="00B62A79">
              <w:rPr>
                <w:rFonts w:ascii="Verdana" w:hAnsi="Verdana" w:cs="Calibri"/>
                <w:color w:val="0E101A"/>
                <w:sz w:val="16"/>
                <w:szCs w:val="16"/>
                <w:lang w:val="en-US"/>
              </w:rPr>
              <w:t>Integrate green investment metrics and controls in the INFF portfolio system (see output 1.3)</w:t>
            </w:r>
          </w:p>
        </w:tc>
        <w:tc>
          <w:tcPr>
            <w:tcW w:w="99" w:type="dxa"/>
            <w:tcBorders>
              <w:top w:val="nil"/>
              <w:left w:val="single" w:sz="12" w:space="0" w:color="auto"/>
              <w:bottom w:val="single" w:sz="4" w:space="0" w:color="auto"/>
              <w:right w:val="single" w:sz="4" w:space="0" w:color="auto"/>
            </w:tcBorders>
            <w:shd w:val="clear" w:color="000000" w:fill="FFFFFF"/>
            <w:vAlign w:val="center"/>
            <w:hideMark/>
          </w:tcPr>
          <w:p w14:paraId="22448B2F"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99" w:type="dxa"/>
            <w:tcBorders>
              <w:top w:val="nil"/>
              <w:left w:val="nil"/>
              <w:bottom w:val="single" w:sz="4" w:space="0" w:color="auto"/>
              <w:right w:val="single" w:sz="4" w:space="0" w:color="auto"/>
            </w:tcBorders>
            <w:shd w:val="clear" w:color="000000" w:fill="FFFFFF"/>
            <w:vAlign w:val="center"/>
            <w:hideMark/>
          </w:tcPr>
          <w:p w14:paraId="3A9C4651"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91" w:type="dxa"/>
            <w:tcBorders>
              <w:top w:val="nil"/>
              <w:left w:val="nil"/>
              <w:bottom w:val="single" w:sz="4" w:space="0" w:color="auto"/>
              <w:right w:val="single" w:sz="4" w:space="0" w:color="auto"/>
            </w:tcBorders>
            <w:shd w:val="clear" w:color="000000" w:fill="FFFFFF"/>
            <w:vAlign w:val="center"/>
            <w:hideMark/>
          </w:tcPr>
          <w:p w14:paraId="18426CC4"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91" w:type="dxa"/>
            <w:tcBorders>
              <w:top w:val="nil"/>
              <w:left w:val="nil"/>
              <w:bottom w:val="single" w:sz="4" w:space="0" w:color="auto"/>
              <w:right w:val="nil"/>
            </w:tcBorders>
            <w:shd w:val="clear" w:color="000000" w:fill="FFFFFF"/>
            <w:vAlign w:val="center"/>
            <w:hideMark/>
          </w:tcPr>
          <w:p w14:paraId="47535ECA"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99" w:type="dxa"/>
            <w:tcBorders>
              <w:top w:val="nil"/>
              <w:left w:val="single" w:sz="12" w:space="0" w:color="auto"/>
              <w:bottom w:val="single" w:sz="4" w:space="0" w:color="auto"/>
              <w:right w:val="single" w:sz="4" w:space="0" w:color="auto"/>
            </w:tcBorders>
            <w:shd w:val="clear" w:color="000000" w:fill="FFFFFF"/>
            <w:vAlign w:val="center"/>
            <w:hideMark/>
          </w:tcPr>
          <w:p w14:paraId="64683F13"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103" w:type="dxa"/>
            <w:tcBorders>
              <w:top w:val="nil"/>
              <w:left w:val="nil"/>
              <w:bottom w:val="single" w:sz="4" w:space="0" w:color="auto"/>
              <w:right w:val="single" w:sz="4" w:space="0" w:color="auto"/>
            </w:tcBorders>
            <w:shd w:val="clear" w:color="000000" w:fill="FFFFFF"/>
            <w:vAlign w:val="center"/>
            <w:hideMark/>
          </w:tcPr>
          <w:p w14:paraId="0E48B7FD"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X</w:t>
            </w:r>
          </w:p>
        </w:tc>
        <w:tc>
          <w:tcPr>
            <w:tcW w:w="99" w:type="dxa"/>
            <w:tcBorders>
              <w:top w:val="nil"/>
              <w:left w:val="nil"/>
              <w:bottom w:val="single" w:sz="4" w:space="0" w:color="auto"/>
              <w:right w:val="single" w:sz="4" w:space="0" w:color="auto"/>
            </w:tcBorders>
            <w:shd w:val="clear" w:color="000000" w:fill="FFFFFF"/>
            <w:vAlign w:val="center"/>
            <w:hideMark/>
          </w:tcPr>
          <w:p w14:paraId="16C71099"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111" w:type="dxa"/>
            <w:tcBorders>
              <w:top w:val="nil"/>
              <w:left w:val="nil"/>
              <w:bottom w:val="single" w:sz="4" w:space="0" w:color="auto"/>
              <w:right w:val="single" w:sz="12" w:space="0" w:color="auto"/>
            </w:tcBorders>
            <w:shd w:val="clear" w:color="000000" w:fill="FFFFFF"/>
            <w:vAlign w:val="center"/>
            <w:hideMark/>
          </w:tcPr>
          <w:p w14:paraId="6DD46D16"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813" w:type="dxa"/>
            <w:vMerge/>
            <w:tcBorders>
              <w:top w:val="nil"/>
              <w:left w:val="nil"/>
              <w:bottom w:val="single" w:sz="12" w:space="0" w:color="000000"/>
              <w:right w:val="single" w:sz="4" w:space="0" w:color="auto"/>
            </w:tcBorders>
            <w:vAlign w:val="center"/>
            <w:hideMark/>
          </w:tcPr>
          <w:p w14:paraId="0969C4FB" w14:textId="77777777" w:rsidR="00B62A79" w:rsidRPr="00B62A79" w:rsidRDefault="00B62A79" w:rsidP="00B62A79">
            <w:pPr>
              <w:rPr>
                <w:rFonts w:ascii="Verdana" w:hAnsi="Verdana" w:cs="Calibri"/>
                <w:color w:val="000000"/>
                <w:sz w:val="16"/>
                <w:szCs w:val="16"/>
                <w:lang w:val="en-US"/>
              </w:rPr>
            </w:pPr>
          </w:p>
        </w:tc>
        <w:tc>
          <w:tcPr>
            <w:tcW w:w="361" w:type="dxa"/>
            <w:vMerge/>
            <w:tcBorders>
              <w:top w:val="nil"/>
              <w:left w:val="single" w:sz="4" w:space="0" w:color="auto"/>
              <w:bottom w:val="single" w:sz="12" w:space="0" w:color="000000"/>
              <w:right w:val="single" w:sz="4" w:space="0" w:color="auto"/>
            </w:tcBorders>
            <w:vAlign w:val="center"/>
            <w:hideMark/>
          </w:tcPr>
          <w:p w14:paraId="39B67886" w14:textId="77777777" w:rsidR="00B62A79" w:rsidRPr="00B62A79" w:rsidRDefault="00B62A79" w:rsidP="00B62A79">
            <w:pPr>
              <w:rPr>
                <w:rFonts w:ascii="Verdana" w:hAnsi="Verdana" w:cs="Calibri"/>
                <w:color w:val="000000"/>
                <w:sz w:val="16"/>
                <w:szCs w:val="16"/>
                <w:lang w:val="en-US"/>
              </w:rPr>
            </w:pPr>
          </w:p>
        </w:tc>
        <w:tc>
          <w:tcPr>
            <w:tcW w:w="361" w:type="dxa"/>
            <w:vMerge/>
            <w:tcBorders>
              <w:top w:val="nil"/>
              <w:left w:val="single" w:sz="4" w:space="0" w:color="auto"/>
              <w:bottom w:val="single" w:sz="12" w:space="0" w:color="000000"/>
              <w:right w:val="single" w:sz="4" w:space="0" w:color="auto"/>
            </w:tcBorders>
            <w:vAlign w:val="center"/>
            <w:hideMark/>
          </w:tcPr>
          <w:p w14:paraId="283A6E05" w14:textId="77777777" w:rsidR="00B62A79" w:rsidRPr="00B62A79" w:rsidRDefault="00B62A79" w:rsidP="00B62A79">
            <w:pPr>
              <w:rPr>
                <w:rFonts w:ascii="Verdana" w:hAnsi="Verdana" w:cs="Calibri"/>
                <w:color w:val="000000"/>
                <w:sz w:val="16"/>
                <w:szCs w:val="16"/>
                <w:lang w:val="en-US"/>
              </w:rPr>
            </w:pPr>
          </w:p>
        </w:tc>
        <w:tc>
          <w:tcPr>
            <w:tcW w:w="353" w:type="dxa"/>
            <w:vMerge/>
            <w:tcBorders>
              <w:top w:val="nil"/>
              <w:left w:val="single" w:sz="4" w:space="0" w:color="auto"/>
              <w:bottom w:val="single" w:sz="12" w:space="0" w:color="000000"/>
              <w:right w:val="single" w:sz="4" w:space="0" w:color="auto"/>
            </w:tcBorders>
            <w:vAlign w:val="center"/>
            <w:hideMark/>
          </w:tcPr>
          <w:p w14:paraId="649B7847" w14:textId="77777777" w:rsidR="00B62A79" w:rsidRPr="00B62A79" w:rsidRDefault="00B62A79" w:rsidP="00B62A79">
            <w:pPr>
              <w:rPr>
                <w:rFonts w:ascii="Verdana" w:hAnsi="Verdana" w:cs="Calibri"/>
                <w:b/>
                <w:bCs/>
                <w:color w:val="000000"/>
                <w:sz w:val="16"/>
                <w:szCs w:val="16"/>
                <w:lang w:val="en-US"/>
              </w:rPr>
            </w:pPr>
          </w:p>
        </w:tc>
        <w:tc>
          <w:tcPr>
            <w:tcW w:w="385" w:type="dxa"/>
            <w:vMerge/>
            <w:tcBorders>
              <w:top w:val="nil"/>
              <w:left w:val="single" w:sz="4" w:space="0" w:color="auto"/>
              <w:bottom w:val="single" w:sz="12" w:space="0" w:color="000000"/>
              <w:right w:val="single" w:sz="4" w:space="0" w:color="auto"/>
            </w:tcBorders>
            <w:vAlign w:val="center"/>
            <w:hideMark/>
          </w:tcPr>
          <w:p w14:paraId="3B621A0E" w14:textId="77777777" w:rsidR="00B62A79" w:rsidRPr="00B62A79" w:rsidRDefault="00B62A79" w:rsidP="00B62A79">
            <w:pPr>
              <w:rPr>
                <w:rFonts w:ascii="Verdana" w:hAnsi="Verdana" w:cs="Calibri"/>
                <w:color w:val="000000"/>
                <w:sz w:val="16"/>
                <w:szCs w:val="16"/>
                <w:lang w:val="en-US"/>
              </w:rPr>
            </w:pPr>
          </w:p>
        </w:tc>
        <w:tc>
          <w:tcPr>
            <w:tcW w:w="571" w:type="dxa"/>
            <w:vMerge/>
            <w:tcBorders>
              <w:top w:val="nil"/>
              <w:left w:val="single" w:sz="4" w:space="0" w:color="auto"/>
              <w:bottom w:val="single" w:sz="12" w:space="0" w:color="000000"/>
              <w:right w:val="single" w:sz="4" w:space="0" w:color="auto"/>
            </w:tcBorders>
            <w:vAlign w:val="center"/>
            <w:hideMark/>
          </w:tcPr>
          <w:p w14:paraId="3D8E51E5" w14:textId="77777777" w:rsidR="00B62A79" w:rsidRPr="00B62A79" w:rsidRDefault="00B62A79" w:rsidP="00B62A79">
            <w:pPr>
              <w:rPr>
                <w:rFonts w:ascii="Verdana" w:hAnsi="Verdana" w:cs="Calibri"/>
                <w:color w:val="000000"/>
                <w:sz w:val="16"/>
                <w:szCs w:val="16"/>
                <w:lang w:val="en-US"/>
              </w:rPr>
            </w:pPr>
          </w:p>
        </w:tc>
      </w:tr>
      <w:tr w:rsidR="00B62A79" w:rsidRPr="00B62A79" w14:paraId="23CB69BE" w14:textId="77777777" w:rsidTr="00B62A79">
        <w:trPr>
          <w:trHeight w:val="645"/>
        </w:trPr>
        <w:tc>
          <w:tcPr>
            <w:tcW w:w="2673" w:type="dxa"/>
            <w:vMerge/>
            <w:tcBorders>
              <w:top w:val="nil"/>
              <w:left w:val="single" w:sz="8" w:space="0" w:color="auto"/>
              <w:bottom w:val="single" w:sz="12" w:space="0" w:color="000000"/>
              <w:right w:val="single" w:sz="4" w:space="0" w:color="auto"/>
            </w:tcBorders>
            <w:vAlign w:val="center"/>
            <w:hideMark/>
          </w:tcPr>
          <w:p w14:paraId="4F1AB3BA" w14:textId="77777777" w:rsidR="00B62A79" w:rsidRPr="00B62A79" w:rsidRDefault="00B62A79" w:rsidP="00B62A79">
            <w:pPr>
              <w:rPr>
                <w:rFonts w:ascii="Verdana" w:hAnsi="Verdana" w:cs="Calibri"/>
                <w:b/>
                <w:bCs/>
                <w:color w:val="000000"/>
                <w:sz w:val="16"/>
                <w:szCs w:val="16"/>
                <w:lang w:val="en-US"/>
              </w:rPr>
            </w:pPr>
          </w:p>
        </w:tc>
        <w:tc>
          <w:tcPr>
            <w:tcW w:w="1000" w:type="dxa"/>
            <w:vMerge/>
            <w:tcBorders>
              <w:top w:val="nil"/>
              <w:left w:val="single" w:sz="4" w:space="0" w:color="auto"/>
              <w:bottom w:val="single" w:sz="12" w:space="0" w:color="000000"/>
              <w:right w:val="single" w:sz="4" w:space="0" w:color="auto"/>
            </w:tcBorders>
            <w:vAlign w:val="center"/>
            <w:hideMark/>
          </w:tcPr>
          <w:p w14:paraId="4E6DC8BA" w14:textId="77777777" w:rsidR="00B62A79" w:rsidRPr="00B62A79" w:rsidRDefault="00B62A79" w:rsidP="00B62A79">
            <w:pPr>
              <w:rPr>
                <w:rFonts w:ascii="Verdana" w:hAnsi="Verdana" w:cs="Calibri"/>
                <w:b/>
                <w:bCs/>
                <w:color w:val="000000"/>
                <w:sz w:val="16"/>
                <w:szCs w:val="16"/>
                <w:lang w:val="en-US"/>
              </w:rPr>
            </w:pPr>
          </w:p>
        </w:tc>
        <w:tc>
          <w:tcPr>
            <w:tcW w:w="862" w:type="dxa"/>
            <w:vMerge/>
            <w:tcBorders>
              <w:top w:val="nil"/>
              <w:left w:val="single" w:sz="4" w:space="0" w:color="auto"/>
              <w:bottom w:val="single" w:sz="12" w:space="0" w:color="000000"/>
              <w:right w:val="single" w:sz="4" w:space="0" w:color="auto"/>
            </w:tcBorders>
            <w:vAlign w:val="center"/>
            <w:hideMark/>
          </w:tcPr>
          <w:p w14:paraId="64BA5F76" w14:textId="77777777" w:rsidR="00B62A79" w:rsidRPr="00B62A79" w:rsidRDefault="00B62A79" w:rsidP="00B62A79">
            <w:pPr>
              <w:rPr>
                <w:rFonts w:ascii="Verdana" w:hAnsi="Verdana" w:cs="Calibri"/>
                <w:b/>
                <w:bCs/>
                <w:color w:val="000000"/>
                <w:sz w:val="16"/>
                <w:szCs w:val="16"/>
                <w:lang w:val="en-US"/>
              </w:rPr>
            </w:pPr>
          </w:p>
        </w:tc>
        <w:tc>
          <w:tcPr>
            <w:tcW w:w="1189" w:type="dxa"/>
            <w:tcBorders>
              <w:top w:val="single" w:sz="4" w:space="0" w:color="auto"/>
              <w:left w:val="nil"/>
              <w:bottom w:val="single" w:sz="12" w:space="0" w:color="auto"/>
              <w:right w:val="nil"/>
            </w:tcBorders>
            <w:shd w:val="clear" w:color="000000" w:fill="FFFFFF"/>
            <w:hideMark/>
          </w:tcPr>
          <w:p w14:paraId="5CED0E2D" w14:textId="77777777" w:rsidR="00B62A79" w:rsidRPr="00B62A79" w:rsidRDefault="00B62A79" w:rsidP="00B62A79">
            <w:pPr>
              <w:rPr>
                <w:rFonts w:ascii="Verdana" w:hAnsi="Verdana" w:cs="Calibri"/>
                <w:color w:val="000000"/>
                <w:sz w:val="16"/>
                <w:szCs w:val="16"/>
                <w:lang w:val="en-US"/>
              </w:rPr>
            </w:pPr>
            <w:r w:rsidRPr="00B62A79">
              <w:rPr>
                <w:rFonts w:ascii="Verdana" w:hAnsi="Verdana" w:cs="Calibri"/>
                <w:color w:val="000000"/>
                <w:sz w:val="16"/>
                <w:szCs w:val="16"/>
                <w:lang w:val="en-US"/>
              </w:rPr>
              <w:t xml:space="preserve"># women led MSME's green capacity built </w:t>
            </w:r>
          </w:p>
        </w:tc>
        <w:tc>
          <w:tcPr>
            <w:tcW w:w="99" w:type="dxa"/>
            <w:tcBorders>
              <w:top w:val="nil"/>
              <w:left w:val="single" w:sz="12" w:space="0" w:color="auto"/>
              <w:bottom w:val="single" w:sz="12" w:space="0" w:color="auto"/>
              <w:right w:val="single" w:sz="4" w:space="0" w:color="auto"/>
            </w:tcBorders>
            <w:shd w:val="clear" w:color="000000" w:fill="FFFFFF"/>
            <w:vAlign w:val="center"/>
            <w:hideMark/>
          </w:tcPr>
          <w:p w14:paraId="0D45CC29"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99" w:type="dxa"/>
            <w:tcBorders>
              <w:top w:val="nil"/>
              <w:left w:val="nil"/>
              <w:bottom w:val="single" w:sz="12" w:space="0" w:color="auto"/>
              <w:right w:val="single" w:sz="4" w:space="0" w:color="auto"/>
            </w:tcBorders>
            <w:shd w:val="clear" w:color="000000" w:fill="FFFFFF"/>
            <w:vAlign w:val="center"/>
            <w:hideMark/>
          </w:tcPr>
          <w:p w14:paraId="49B60561"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91" w:type="dxa"/>
            <w:tcBorders>
              <w:top w:val="nil"/>
              <w:left w:val="nil"/>
              <w:bottom w:val="single" w:sz="12" w:space="0" w:color="auto"/>
              <w:right w:val="single" w:sz="4" w:space="0" w:color="auto"/>
            </w:tcBorders>
            <w:shd w:val="clear" w:color="000000" w:fill="FFFFFF"/>
            <w:vAlign w:val="center"/>
            <w:hideMark/>
          </w:tcPr>
          <w:p w14:paraId="66F934D3"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91" w:type="dxa"/>
            <w:tcBorders>
              <w:top w:val="nil"/>
              <w:left w:val="nil"/>
              <w:bottom w:val="single" w:sz="12" w:space="0" w:color="auto"/>
              <w:right w:val="nil"/>
            </w:tcBorders>
            <w:shd w:val="clear" w:color="000000" w:fill="FFFFFF"/>
            <w:vAlign w:val="center"/>
            <w:hideMark/>
          </w:tcPr>
          <w:p w14:paraId="016C73A6"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99" w:type="dxa"/>
            <w:tcBorders>
              <w:top w:val="nil"/>
              <w:left w:val="single" w:sz="12" w:space="0" w:color="auto"/>
              <w:bottom w:val="single" w:sz="12" w:space="0" w:color="auto"/>
              <w:right w:val="single" w:sz="4" w:space="0" w:color="auto"/>
            </w:tcBorders>
            <w:shd w:val="clear" w:color="000000" w:fill="FFFFFF"/>
            <w:vAlign w:val="center"/>
            <w:hideMark/>
          </w:tcPr>
          <w:p w14:paraId="389D577C"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103" w:type="dxa"/>
            <w:tcBorders>
              <w:top w:val="nil"/>
              <w:left w:val="nil"/>
              <w:bottom w:val="single" w:sz="12" w:space="0" w:color="auto"/>
              <w:right w:val="single" w:sz="4" w:space="0" w:color="auto"/>
            </w:tcBorders>
            <w:shd w:val="clear" w:color="000000" w:fill="FFFFFF"/>
            <w:vAlign w:val="center"/>
            <w:hideMark/>
          </w:tcPr>
          <w:p w14:paraId="07320206"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X</w:t>
            </w:r>
          </w:p>
        </w:tc>
        <w:tc>
          <w:tcPr>
            <w:tcW w:w="99" w:type="dxa"/>
            <w:tcBorders>
              <w:top w:val="nil"/>
              <w:left w:val="nil"/>
              <w:bottom w:val="single" w:sz="12" w:space="0" w:color="auto"/>
              <w:right w:val="single" w:sz="4" w:space="0" w:color="auto"/>
            </w:tcBorders>
            <w:shd w:val="clear" w:color="000000" w:fill="FFFFFF"/>
            <w:vAlign w:val="center"/>
            <w:hideMark/>
          </w:tcPr>
          <w:p w14:paraId="2484542F"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111" w:type="dxa"/>
            <w:tcBorders>
              <w:top w:val="nil"/>
              <w:left w:val="nil"/>
              <w:bottom w:val="single" w:sz="12" w:space="0" w:color="auto"/>
              <w:right w:val="single" w:sz="12" w:space="0" w:color="auto"/>
            </w:tcBorders>
            <w:shd w:val="clear" w:color="000000" w:fill="FFFFFF"/>
            <w:vAlign w:val="center"/>
            <w:hideMark/>
          </w:tcPr>
          <w:p w14:paraId="039E44CD"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813" w:type="dxa"/>
            <w:vMerge/>
            <w:tcBorders>
              <w:top w:val="nil"/>
              <w:left w:val="nil"/>
              <w:bottom w:val="single" w:sz="12" w:space="0" w:color="000000"/>
              <w:right w:val="single" w:sz="4" w:space="0" w:color="auto"/>
            </w:tcBorders>
            <w:vAlign w:val="center"/>
            <w:hideMark/>
          </w:tcPr>
          <w:p w14:paraId="69C22903" w14:textId="77777777" w:rsidR="00B62A79" w:rsidRPr="00B62A79" w:rsidRDefault="00B62A79" w:rsidP="00B62A79">
            <w:pPr>
              <w:rPr>
                <w:rFonts w:ascii="Verdana" w:hAnsi="Verdana" w:cs="Calibri"/>
                <w:color w:val="000000"/>
                <w:sz w:val="16"/>
                <w:szCs w:val="16"/>
                <w:lang w:val="en-US"/>
              </w:rPr>
            </w:pPr>
          </w:p>
        </w:tc>
        <w:tc>
          <w:tcPr>
            <w:tcW w:w="361" w:type="dxa"/>
            <w:vMerge/>
            <w:tcBorders>
              <w:top w:val="nil"/>
              <w:left w:val="single" w:sz="4" w:space="0" w:color="auto"/>
              <w:bottom w:val="single" w:sz="12" w:space="0" w:color="000000"/>
              <w:right w:val="single" w:sz="4" w:space="0" w:color="auto"/>
            </w:tcBorders>
            <w:vAlign w:val="center"/>
            <w:hideMark/>
          </w:tcPr>
          <w:p w14:paraId="58AC4F4D" w14:textId="77777777" w:rsidR="00B62A79" w:rsidRPr="00B62A79" w:rsidRDefault="00B62A79" w:rsidP="00B62A79">
            <w:pPr>
              <w:rPr>
                <w:rFonts w:ascii="Verdana" w:hAnsi="Verdana" w:cs="Calibri"/>
                <w:color w:val="000000"/>
                <w:sz w:val="16"/>
                <w:szCs w:val="16"/>
                <w:lang w:val="en-US"/>
              </w:rPr>
            </w:pPr>
          </w:p>
        </w:tc>
        <w:tc>
          <w:tcPr>
            <w:tcW w:w="361" w:type="dxa"/>
            <w:vMerge/>
            <w:tcBorders>
              <w:top w:val="nil"/>
              <w:left w:val="single" w:sz="4" w:space="0" w:color="auto"/>
              <w:bottom w:val="single" w:sz="12" w:space="0" w:color="000000"/>
              <w:right w:val="single" w:sz="4" w:space="0" w:color="auto"/>
            </w:tcBorders>
            <w:vAlign w:val="center"/>
            <w:hideMark/>
          </w:tcPr>
          <w:p w14:paraId="656B166F" w14:textId="77777777" w:rsidR="00B62A79" w:rsidRPr="00B62A79" w:rsidRDefault="00B62A79" w:rsidP="00B62A79">
            <w:pPr>
              <w:rPr>
                <w:rFonts w:ascii="Verdana" w:hAnsi="Verdana" w:cs="Calibri"/>
                <w:color w:val="000000"/>
                <w:sz w:val="16"/>
                <w:szCs w:val="16"/>
                <w:lang w:val="en-US"/>
              </w:rPr>
            </w:pPr>
          </w:p>
        </w:tc>
        <w:tc>
          <w:tcPr>
            <w:tcW w:w="353" w:type="dxa"/>
            <w:vMerge/>
            <w:tcBorders>
              <w:top w:val="nil"/>
              <w:left w:val="single" w:sz="4" w:space="0" w:color="auto"/>
              <w:bottom w:val="single" w:sz="12" w:space="0" w:color="000000"/>
              <w:right w:val="single" w:sz="4" w:space="0" w:color="auto"/>
            </w:tcBorders>
            <w:vAlign w:val="center"/>
            <w:hideMark/>
          </w:tcPr>
          <w:p w14:paraId="58489BE1" w14:textId="77777777" w:rsidR="00B62A79" w:rsidRPr="00B62A79" w:rsidRDefault="00B62A79" w:rsidP="00B62A79">
            <w:pPr>
              <w:rPr>
                <w:rFonts w:ascii="Verdana" w:hAnsi="Verdana" w:cs="Calibri"/>
                <w:b/>
                <w:bCs/>
                <w:color w:val="000000"/>
                <w:sz w:val="16"/>
                <w:szCs w:val="16"/>
                <w:lang w:val="en-US"/>
              </w:rPr>
            </w:pPr>
          </w:p>
        </w:tc>
        <w:tc>
          <w:tcPr>
            <w:tcW w:w="385" w:type="dxa"/>
            <w:vMerge/>
            <w:tcBorders>
              <w:top w:val="nil"/>
              <w:left w:val="single" w:sz="4" w:space="0" w:color="auto"/>
              <w:bottom w:val="single" w:sz="12" w:space="0" w:color="000000"/>
              <w:right w:val="single" w:sz="4" w:space="0" w:color="auto"/>
            </w:tcBorders>
            <w:vAlign w:val="center"/>
            <w:hideMark/>
          </w:tcPr>
          <w:p w14:paraId="7490F4BB" w14:textId="77777777" w:rsidR="00B62A79" w:rsidRPr="00B62A79" w:rsidRDefault="00B62A79" w:rsidP="00B62A79">
            <w:pPr>
              <w:rPr>
                <w:rFonts w:ascii="Verdana" w:hAnsi="Verdana" w:cs="Calibri"/>
                <w:color w:val="000000"/>
                <w:sz w:val="16"/>
                <w:szCs w:val="16"/>
                <w:lang w:val="en-US"/>
              </w:rPr>
            </w:pPr>
          </w:p>
        </w:tc>
        <w:tc>
          <w:tcPr>
            <w:tcW w:w="571" w:type="dxa"/>
            <w:vMerge/>
            <w:tcBorders>
              <w:top w:val="nil"/>
              <w:left w:val="single" w:sz="4" w:space="0" w:color="auto"/>
              <w:bottom w:val="single" w:sz="12" w:space="0" w:color="000000"/>
              <w:right w:val="single" w:sz="4" w:space="0" w:color="auto"/>
            </w:tcBorders>
            <w:vAlign w:val="center"/>
            <w:hideMark/>
          </w:tcPr>
          <w:p w14:paraId="78099CA5" w14:textId="77777777" w:rsidR="00B62A79" w:rsidRPr="00B62A79" w:rsidRDefault="00B62A79" w:rsidP="00B62A79">
            <w:pPr>
              <w:rPr>
                <w:rFonts w:ascii="Verdana" w:hAnsi="Verdana" w:cs="Calibri"/>
                <w:color w:val="000000"/>
                <w:sz w:val="16"/>
                <w:szCs w:val="16"/>
                <w:lang w:val="en-US"/>
              </w:rPr>
            </w:pPr>
          </w:p>
        </w:tc>
      </w:tr>
      <w:tr w:rsidR="00B62A79" w:rsidRPr="00B62A79" w14:paraId="7A3F0F1C" w14:textId="77777777" w:rsidTr="00B62A79">
        <w:trPr>
          <w:trHeight w:val="550"/>
        </w:trPr>
        <w:tc>
          <w:tcPr>
            <w:tcW w:w="2673" w:type="dxa"/>
            <w:vMerge w:val="restart"/>
            <w:tcBorders>
              <w:top w:val="nil"/>
              <w:left w:val="single" w:sz="8" w:space="0" w:color="auto"/>
              <w:bottom w:val="single" w:sz="12" w:space="0" w:color="000000"/>
              <w:right w:val="single" w:sz="4" w:space="0" w:color="auto"/>
            </w:tcBorders>
            <w:shd w:val="clear" w:color="000000" w:fill="FFFFFF"/>
            <w:vAlign w:val="center"/>
            <w:hideMark/>
          </w:tcPr>
          <w:p w14:paraId="4DA464FB" w14:textId="77777777" w:rsidR="00B62A79" w:rsidRPr="00B62A79" w:rsidRDefault="00B62A79" w:rsidP="00B62A79">
            <w:pPr>
              <w:rPr>
                <w:rFonts w:ascii="Verdana" w:hAnsi="Verdana" w:cs="Calibri"/>
                <w:b/>
                <w:bCs/>
                <w:color w:val="000000"/>
                <w:sz w:val="16"/>
                <w:szCs w:val="16"/>
                <w:lang w:val="en-US"/>
              </w:rPr>
            </w:pPr>
            <w:r w:rsidRPr="00B62A79">
              <w:rPr>
                <w:rFonts w:ascii="Verdana" w:hAnsi="Verdana" w:cs="Calibri"/>
                <w:b/>
                <w:bCs/>
                <w:color w:val="000000"/>
                <w:sz w:val="16"/>
                <w:szCs w:val="16"/>
                <w:lang w:val="en-US"/>
              </w:rPr>
              <w:t xml:space="preserve">Output 3.5: Showcase and promotion of </w:t>
            </w:r>
            <w:r w:rsidRPr="00B62A79">
              <w:rPr>
                <w:rFonts w:ascii="Verdana" w:hAnsi="Verdana" w:cs="Calibri"/>
                <w:b/>
                <w:bCs/>
                <w:color w:val="000000"/>
                <w:sz w:val="16"/>
                <w:szCs w:val="16"/>
                <w:lang w:val="en-US"/>
              </w:rPr>
              <w:lastRenderedPageBreak/>
              <w:t>Azerbaijan’s INFF and green strategy to institutional investors</w:t>
            </w:r>
          </w:p>
        </w:tc>
        <w:tc>
          <w:tcPr>
            <w:tcW w:w="1000" w:type="dxa"/>
            <w:vMerge w:val="restart"/>
            <w:tcBorders>
              <w:top w:val="nil"/>
              <w:left w:val="single" w:sz="4" w:space="0" w:color="auto"/>
              <w:bottom w:val="single" w:sz="12" w:space="0" w:color="000000"/>
              <w:right w:val="single" w:sz="4" w:space="0" w:color="auto"/>
            </w:tcBorders>
            <w:shd w:val="clear" w:color="000000" w:fill="FFFFFF"/>
            <w:vAlign w:val="center"/>
            <w:hideMark/>
          </w:tcPr>
          <w:p w14:paraId="36C2CB8C" w14:textId="77777777" w:rsidR="00B62A79" w:rsidRPr="00B62A79" w:rsidRDefault="00B62A79" w:rsidP="00B62A79">
            <w:pPr>
              <w:jc w:val="center"/>
              <w:rPr>
                <w:rFonts w:ascii="Verdana" w:hAnsi="Verdana" w:cs="Calibri"/>
                <w:b/>
                <w:bCs/>
                <w:color w:val="000000"/>
                <w:sz w:val="16"/>
                <w:szCs w:val="16"/>
                <w:lang w:val="en-US"/>
              </w:rPr>
            </w:pPr>
            <w:r w:rsidRPr="00B62A79">
              <w:rPr>
                <w:rFonts w:ascii="Verdana" w:hAnsi="Verdana" w:cs="Calibri"/>
                <w:b/>
                <w:bCs/>
                <w:color w:val="000000"/>
                <w:sz w:val="16"/>
                <w:szCs w:val="16"/>
                <w:lang w:val="en-US"/>
              </w:rPr>
              <w:lastRenderedPageBreak/>
              <w:t> </w:t>
            </w:r>
          </w:p>
        </w:tc>
        <w:tc>
          <w:tcPr>
            <w:tcW w:w="862" w:type="dxa"/>
            <w:vMerge w:val="restart"/>
            <w:tcBorders>
              <w:top w:val="nil"/>
              <w:left w:val="single" w:sz="4" w:space="0" w:color="auto"/>
              <w:bottom w:val="single" w:sz="12" w:space="0" w:color="000000"/>
              <w:right w:val="single" w:sz="4" w:space="0" w:color="auto"/>
            </w:tcBorders>
            <w:shd w:val="clear" w:color="000000" w:fill="FFFFFF"/>
            <w:vAlign w:val="center"/>
            <w:hideMark/>
          </w:tcPr>
          <w:p w14:paraId="6A0795F2" w14:textId="77777777" w:rsidR="00B62A79" w:rsidRPr="00B62A79" w:rsidRDefault="00B62A79" w:rsidP="00B62A79">
            <w:pPr>
              <w:jc w:val="center"/>
              <w:rPr>
                <w:rFonts w:ascii="Verdana" w:hAnsi="Verdana" w:cs="Calibri"/>
                <w:b/>
                <w:bCs/>
                <w:color w:val="000000"/>
                <w:sz w:val="16"/>
                <w:szCs w:val="16"/>
                <w:lang w:val="en-US"/>
              </w:rPr>
            </w:pPr>
            <w:r w:rsidRPr="00B62A79">
              <w:rPr>
                <w:rFonts w:ascii="Verdana" w:hAnsi="Verdana" w:cs="Calibri"/>
                <w:b/>
                <w:bCs/>
                <w:color w:val="000000"/>
                <w:sz w:val="16"/>
                <w:szCs w:val="16"/>
                <w:lang w:val="en-US"/>
              </w:rPr>
              <w:t xml:space="preserve"> Indicator 1:  </w:t>
            </w:r>
            <w:r w:rsidRPr="00B62A79">
              <w:rPr>
                <w:rFonts w:ascii="Verdana" w:hAnsi="Verdana" w:cs="Calibri"/>
                <w:b/>
                <w:bCs/>
                <w:color w:val="000000"/>
                <w:sz w:val="16"/>
                <w:szCs w:val="16"/>
                <w:lang w:val="en-US"/>
              </w:rPr>
              <w:lastRenderedPageBreak/>
              <w:t>Deliver a communication plan to inform about INFF strategy and opportunities to responsible and sustainable investors Target: 1                                  Indicator 2:  Launch an international conference to investors and sustainable corporations                        Indicator 3:  Report on the main impacts and lessons learned</w:t>
            </w:r>
          </w:p>
        </w:tc>
        <w:tc>
          <w:tcPr>
            <w:tcW w:w="1189" w:type="dxa"/>
            <w:tcBorders>
              <w:top w:val="nil"/>
              <w:left w:val="nil"/>
              <w:bottom w:val="single" w:sz="4" w:space="0" w:color="auto"/>
              <w:right w:val="nil"/>
            </w:tcBorders>
            <w:shd w:val="clear" w:color="000000" w:fill="FFFFFF"/>
            <w:hideMark/>
          </w:tcPr>
          <w:p w14:paraId="401047D2" w14:textId="77777777" w:rsidR="00B62A79" w:rsidRPr="00B62A79" w:rsidRDefault="00B62A79" w:rsidP="00B62A79">
            <w:pPr>
              <w:rPr>
                <w:rFonts w:ascii="Verdana" w:hAnsi="Verdana" w:cs="Calibri"/>
                <w:color w:val="000000"/>
                <w:sz w:val="16"/>
                <w:szCs w:val="16"/>
                <w:lang w:val="en-US"/>
              </w:rPr>
            </w:pPr>
            <w:r w:rsidRPr="00B62A79">
              <w:rPr>
                <w:rFonts w:ascii="Verdana" w:hAnsi="Verdana" w:cs="Calibri"/>
                <w:color w:val="000000"/>
                <w:sz w:val="16"/>
                <w:szCs w:val="16"/>
                <w:lang w:val="en-US"/>
              </w:rPr>
              <w:lastRenderedPageBreak/>
              <w:t>Prepare relevant informati</w:t>
            </w:r>
            <w:r w:rsidRPr="00B62A79">
              <w:rPr>
                <w:rFonts w:ascii="Verdana" w:hAnsi="Verdana" w:cs="Calibri"/>
                <w:color w:val="000000"/>
                <w:sz w:val="16"/>
                <w:szCs w:val="16"/>
                <w:lang w:val="en-US"/>
              </w:rPr>
              <w:lastRenderedPageBreak/>
              <w:t>on for responsible and sustainable investors;</w:t>
            </w:r>
          </w:p>
        </w:tc>
        <w:tc>
          <w:tcPr>
            <w:tcW w:w="99" w:type="dxa"/>
            <w:tcBorders>
              <w:top w:val="nil"/>
              <w:left w:val="single" w:sz="12" w:space="0" w:color="auto"/>
              <w:bottom w:val="single" w:sz="4" w:space="0" w:color="auto"/>
              <w:right w:val="single" w:sz="4" w:space="0" w:color="auto"/>
            </w:tcBorders>
            <w:shd w:val="clear" w:color="auto" w:fill="auto"/>
            <w:vAlign w:val="center"/>
            <w:hideMark/>
          </w:tcPr>
          <w:p w14:paraId="4BA01423"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lastRenderedPageBreak/>
              <w:t> </w:t>
            </w:r>
          </w:p>
        </w:tc>
        <w:tc>
          <w:tcPr>
            <w:tcW w:w="99" w:type="dxa"/>
            <w:tcBorders>
              <w:top w:val="nil"/>
              <w:left w:val="nil"/>
              <w:bottom w:val="single" w:sz="4" w:space="0" w:color="auto"/>
              <w:right w:val="single" w:sz="4" w:space="0" w:color="auto"/>
            </w:tcBorders>
            <w:shd w:val="clear" w:color="auto" w:fill="auto"/>
            <w:vAlign w:val="center"/>
            <w:hideMark/>
          </w:tcPr>
          <w:p w14:paraId="57315C2E"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91" w:type="dxa"/>
            <w:tcBorders>
              <w:top w:val="nil"/>
              <w:left w:val="nil"/>
              <w:bottom w:val="single" w:sz="4" w:space="0" w:color="auto"/>
              <w:right w:val="single" w:sz="4" w:space="0" w:color="auto"/>
            </w:tcBorders>
            <w:shd w:val="clear" w:color="auto" w:fill="auto"/>
            <w:vAlign w:val="center"/>
            <w:hideMark/>
          </w:tcPr>
          <w:p w14:paraId="1BAA25E8"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91" w:type="dxa"/>
            <w:tcBorders>
              <w:top w:val="nil"/>
              <w:left w:val="nil"/>
              <w:bottom w:val="single" w:sz="4" w:space="0" w:color="auto"/>
              <w:right w:val="nil"/>
            </w:tcBorders>
            <w:shd w:val="clear" w:color="auto" w:fill="auto"/>
            <w:vAlign w:val="center"/>
            <w:hideMark/>
          </w:tcPr>
          <w:p w14:paraId="697CFCE9"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99" w:type="dxa"/>
            <w:tcBorders>
              <w:top w:val="nil"/>
              <w:left w:val="single" w:sz="12" w:space="0" w:color="auto"/>
              <w:bottom w:val="single" w:sz="4" w:space="0" w:color="auto"/>
              <w:right w:val="single" w:sz="4" w:space="0" w:color="auto"/>
            </w:tcBorders>
            <w:shd w:val="clear" w:color="auto" w:fill="auto"/>
            <w:vAlign w:val="center"/>
            <w:hideMark/>
          </w:tcPr>
          <w:p w14:paraId="7AFF695B"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103" w:type="dxa"/>
            <w:tcBorders>
              <w:top w:val="nil"/>
              <w:left w:val="nil"/>
              <w:bottom w:val="single" w:sz="4" w:space="0" w:color="auto"/>
              <w:right w:val="single" w:sz="4" w:space="0" w:color="auto"/>
            </w:tcBorders>
            <w:shd w:val="clear" w:color="auto" w:fill="auto"/>
            <w:vAlign w:val="center"/>
            <w:hideMark/>
          </w:tcPr>
          <w:p w14:paraId="3379CBC9"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99" w:type="dxa"/>
            <w:tcBorders>
              <w:top w:val="nil"/>
              <w:left w:val="nil"/>
              <w:bottom w:val="single" w:sz="4" w:space="0" w:color="auto"/>
              <w:right w:val="single" w:sz="4" w:space="0" w:color="auto"/>
            </w:tcBorders>
            <w:shd w:val="clear" w:color="auto" w:fill="auto"/>
            <w:vAlign w:val="center"/>
            <w:hideMark/>
          </w:tcPr>
          <w:p w14:paraId="628B9E15"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X</w:t>
            </w:r>
          </w:p>
        </w:tc>
        <w:tc>
          <w:tcPr>
            <w:tcW w:w="111" w:type="dxa"/>
            <w:tcBorders>
              <w:top w:val="nil"/>
              <w:left w:val="nil"/>
              <w:bottom w:val="single" w:sz="4" w:space="0" w:color="auto"/>
              <w:right w:val="single" w:sz="12" w:space="0" w:color="auto"/>
            </w:tcBorders>
            <w:shd w:val="clear" w:color="auto" w:fill="auto"/>
            <w:vAlign w:val="center"/>
            <w:hideMark/>
          </w:tcPr>
          <w:p w14:paraId="213C7116"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813" w:type="dxa"/>
            <w:vMerge w:val="restart"/>
            <w:tcBorders>
              <w:top w:val="nil"/>
              <w:left w:val="nil"/>
              <w:bottom w:val="single" w:sz="12" w:space="0" w:color="000000"/>
              <w:right w:val="single" w:sz="4" w:space="0" w:color="auto"/>
            </w:tcBorders>
            <w:shd w:val="clear" w:color="auto" w:fill="auto"/>
            <w:vAlign w:val="center"/>
            <w:hideMark/>
          </w:tcPr>
          <w:p w14:paraId="26CB0A39"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xml:space="preserve">IC expert/company. </w:t>
            </w:r>
            <w:r w:rsidRPr="00B62A79">
              <w:rPr>
                <w:rFonts w:ascii="Verdana" w:hAnsi="Verdana" w:cs="Calibri"/>
                <w:color w:val="000000"/>
                <w:sz w:val="16"/>
                <w:szCs w:val="16"/>
                <w:lang w:val="en-US"/>
              </w:rPr>
              <w:lastRenderedPageBreak/>
              <w:t>develop communication plan</w:t>
            </w:r>
          </w:p>
        </w:tc>
        <w:tc>
          <w:tcPr>
            <w:tcW w:w="361" w:type="dxa"/>
            <w:vMerge w:val="restart"/>
            <w:tcBorders>
              <w:top w:val="nil"/>
              <w:left w:val="single" w:sz="4" w:space="0" w:color="auto"/>
              <w:bottom w:val="single" w:sz="12" w:space="0" w:color="000000"/>
              <w:right w:val="single" w:sz="4" w:space="0" w:color="auto"/>
            </w:tcBorders>
            <w:shd w:val="clear" w:color="000000" w:fill="FFFFFF"/>
            <w:vAlign w:val="center"/>
            <w:hideMark/>
          </w:tcPr>
          <w:p w14:paraId="5653ED25"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lastRenderedPageBreak/>
              <w:t>130,000</w:t>
            </w:r>
          </w:p>
        </w:tc>
        <w:tc>
          <w:tcPr>
            <w:tcW w:w="361" w:type="dxa"/>
            <w:vMerge w:val="restart"/>
            <w:tcBorders>
              <w:top w:val="nil"/>
              <w:left w:val="single" w:sz="4" w:space="0" w:color="auto"/>
              <w:bottom w:val="single" w:sz="12" w:space="0" w:color="000000"/>
              <w:right w:val="single" w:sz="4" w:space="0" w:color="auto"/>
            </w:tcBorders>
            <w:shd w:val="clear" w:color="000000" w:fill="FFFFFF"/>
            <w:vAlign w:val="center"/>
            <w:hideMark/>
          </w:tcPr>
          <w:p w14:paraId="6CBD865F"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0</w:t>
            </w:r>
          </w:p>
        </w:tc>
        <w:tc>
          <w:tcPr>
            <w:tcW w:w="353" w:type="dxa"/>
            <w:vMerge w:val="restart"/>
            <w:tcBorders>
              <w:top w:val="nil"/>
              <w:left w:val="single" w:sz="4" w:space="0" w:color="auto"/>
              <w:bottom w:val="single" w:sz="12" w:space="0" w:color="000000"/>
              <w:right w:val="single" w:sz="4" w:space="0" w:color="auto"/>
            </w:tcBorders>
            <w:shd w:val="clear" w:color="000000" w:fill="FFFFFF"/>
            <w:vAlign w:val="center"/>
            <w:hideMark/>
          </w:tcPr>
          <w:p w14:paraId="3DD8D3DD" w14:textId="77777777" w:rsidR="00B62A79" w:rsidRPr="00B62A79" w:rsidRDefault="00B62A79" w:rsidP="00B62A79">
            <w:pPr>
              <w:jc w:val="center"/>
              <w:rPr>
                <w:rFonts w:ascii="Verdana" w:hAnsi="Verdana" w:cs="Calibri"/>
                <w:b/>
                <w:bCs/>
                <w:color w:val="000000"/>
                <w:sz w:val="16"/>
                <w:szCs w:val="16"/>
                <w:lang w:val="en-US"/>
              </w:rPr>
            </w:pPr>
            <w:r w:rsidRPr="00B62A79">
              <w:rPr>
                <w:rFonts w:ascii="Verdana" w:hAnsi="Verdana" w:cs="Calibri"/>
                <w:b/>
                <w:bCs/>
                <w:color w:val="000000"/>
                <w:sz w:val="16"/>
                <w:szCs w:val="16"/>
                <w:lang w:val="en-US"/>
              </w:rPr>
              <w:t>130,000</w:t>
            </w:r>
          </w:p>
        </w:tc>
        <w:tc>
          <w:tcPr>
            <w:tcW w:w="385" w:type="dxa"/>
            <w:vMerge w:val="restart"/>
            <w:tcBorders>
              <w:top w:val="nil"/>
              <w:left w:val="single" w:sz="4" w:space="0" w:color="auto"/>
              <w:bottom w:val="single" w:sz="12" w:space="0" w:color="000000"/>
              <w:right w:val="single" w:sz="4" w:space="0" w:color="auto"/>
            </w:tcBorders>
            <w:shd w:val="clear" w:color="000000" w:fill="FFFFFF"/>
            <w:vAlign w:val="center"/>
            <w:hideMark/>
          </w:tcPr>
          <w:p w14:paraId="424487BF"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UNDP</w:t>
            </w:r>
          </w:p>
        </w:tc>
        <w:tc>
          <w:tcPr>
            <w:tcW w:w="571" w:type="dxa"/>
            <w:vMerge w:val="restart"/>
            <w:tcBorders>
              <w:top w:val="nil"/>
              <w:left w:val="single" w:sz="4" w:space="0" w:color="auto"/>
              <w:bottom w:val="single" w:sz="12" w:space="0" w:color="000000"/>
              <w:right w:val="single" w:sz="4" w:space="0" w:color="auto"/>
            </w:tcBorders>
            <w:shd w:val="clear" w:color="000000" w:fill="FFFFFF"/>
            <w:vAlign w:val="center"/>
            <w:hideMark/>
          </w:tcPr>
          <w:p w14:paraId="5A1888A5"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xml:space="preserve">Government of </w:t>
            </w:r>
            <w:r w:rsidRPr="00B62A79">
              <w:rPr>
                <w:rFonts w:ascii="Verdana" w:hAnsi="Verdana" w:cs="Calibri"/>
                <w:color w:val="000000"/>
                <w:sz w:val="16"/>
                <w:szCs w:val="16"/>
                <w:lang w:val="en-US"/>
              </w:rPr>
              <w:lastRenderedPageBreak/>
              <w:t>Azerbaijan</w:t>
            </w:r>
          </w:p>
        </w:tc>
      </w:tr>
      <w:tr w:rsidR="00B62A79" w:rsidRPr="00B62A79" w14:paraId="1916F08C" w14:textId="77777777" w:rsidTr="00B62A79">
        <w:trPr>
          <w:trHeight w:val="1080"/>
        </w:trPr>
        <w:tc>
          <w:tcPr>
            <w:tcW w:w="2673" w:type="dxa"/>
            <w:vMerge/>
            <w:tcBorders>
              <w:top w:val="nil"/>
              <w:left w:val="single" w:sz="8" w:space="0" w:color="auto"/>
              <w:bottom w:val="single" w:sz="12" w:space="0" w:color="000000"/>
              <w:right w:val="single" w:sz="4" w:space="0" w:color="auto"/>
            </w:tcBorders>
            <w:vAlign w:val="center"/>
            <w:hideMark/>
          </w:tcPr>
          <w:p w14:paraId="603397F6" w14:textId="77777777" w:rsidR="00B62A79" w:rsidRPr="00B62A79" w:rsidRDefault="00B62A79" w:rsidP="00B62A79">
            <w:pPr>
              <w:rPr>
                <w:rFonts w:ascii="Verdana" w:hAnsi="Verdana" w:cs="Calibri"/>
                <w:b/>
                <w:bCs/>
                <w:color w:val="000000"/>
                <w:sz w:val="16"/>
                <w:szCs w:val="16"/>
                <w:lang w:val="en-US"/>
              </w:rPr>
            </w:pPr>
          </w:p>
        </w:tc>
        <w:tc>
          <w:tcPr>
            <w:tcW w:w="1000" w:type="dxa"/>
            <w:vMerge/>
            <w:tcBorders>
              <w:top w:val="nil"/>
              <w:left w:val="single" w:sz="4" w:space="0" w:color="auto"/>
              <w:bottom w:val="single" w:sz="12" w:space="0" w:color="000000"/>
              <w:right w:val="single" w:sz="4" w:space="0" w:color="auto"/>
            </w:tcBorders>
            <w:vAlign w:val="center"/>
            <w:hideMark/>
          </w:tcPr>
          <w:p w14:paraId="36599CB2" w14:textId="77777777" w:rsidR="00B62A79" w:rsidRPr="00B62A79" w:rsidRDefault="00B62A79" w:rsidP="00B62A79">
            <w:pPr>
              <w:rPr>
                <w:rFonts w:ascii="Verdana" w:hAnsi="Verdana" w:cs="Calibri"/>
                <w:b/>
                <w:bCs/>
                <w:color w:val="000000"/>
                <w:sz w:val="16"/>
                <w:szCs w:val="16"/>
                <w:lang w:val="en-US"/>
              </w:rPr>
            </w:pPr>
          </w:p>
        </w:tc>
        <w:tc>
          <w:tcPr>
            <w:tcW w:w="862" w:type="dxa"/>
            <w:vMerge/>
            <w:tcBorders>
              <w:top w:val="nil"/>
              <w:left w:val="single" w:sz="4" w:space="0" w:color="auto"/>
              <w:bottom w:val="single" w:sz="12" w:space="0" w:color="000000"/>
              <w:right w:val="single" w:sz="4" w:space="0" w:color="auto"/>
            </w:tcBorders>
            <w:vAlign w:val="center"/>
            <w:hideMark/>
          </w:tcPr>
          <w:p w14:paraId="26DD3AD2" w14:textId="77777777" w:rsidR="00B62A79" w:rsidRPr="00B62A79" w:rsidRDefault="00B62A79" w:rsidP="00B62A79">
            <w:pPr>
              <w:rPr>
                <w:rFonts w:ascii="Verdana" w:hAnsi="Verdana" w:cs="Calibri"/>
                <w:b/>
                <w:bCs/>
                <w:color w:val="000000"/>
                <w:sz w:val="16"/>
                <w:szCs w:val="16"/>
                <w:lang w:val="en-US"/>
              </w:rPr>
            </w:pPr>
          </w:p>
        </w:tc>
        <w:tc>
          <w:tcPr>
            <w:tcW w:w="1189" w:type="dxa"/>
            <w:tcBorders>
              <w:top w:val="nil"/>
              <w:left w:val="nil"/>
              <w:bottom w:val="single" w:sz="4" w:space="0" w:color="auto"/>
              <w:right w:val="nil"/>
            </w:tcBorders>
            <w:shd w:val="clear" w:color="000000" w:fill="FFFFFF"/>
            <w:hideMark/>
          </w:tcPr>
          <w:p w14:paraId="1026622F" w14:textId="77777777" w:rsidR="00B62A79" w:rsidRPr="00B62A79" w:rsidRDefault="00B62A79" w:rsidP="00B62A79">
            <w:pPr>
              <w:rPr>
                <w:rFonts w:ascii="Verdana" w:hAnsi="Verdana" w:cs="Calibri"/>
                <w:color w:val="000000"/>
                <w:sz w:val="16"/>
                <w:szCs w:val="16"/>
                <w:lang w:val="en-US"/>
              </w:rPr>
            </w:pPr>
            <w:r w:rsidRPr="00B62A79">
              <w:rPr>
                <w:rFonts w:ascii="Verdana" w:hAnsi="Verdana" w:cs="Calibri"/>
                <w:color w:val="000000"/>
                <w:sz w:val="16"/>
                <w:szCs w:val="16"/>
                <w:lang w:val="en-US"/>
              </w:rPr>
              <w:t>Promote Azerbaijan’s INFF strategy and investment opportunities to the investment community, targeting ESG and Impact Fund (both institutional and private investors)</w:t>
            </w:r>
          </w:p>
        </w:tc>
        <w:tc>
          <w:tcPr>
            <w:tcW w:w="99" w:type="dxa"/>
            <w:tcBorders>
              <w:top w:val="nil"/>
              <w:left w:val="single" w:sz="12" w:space="0" w:color="auto"/>
              <w:bottom w:val="single" w:sz="4" w:space="0" w:color="auto"/>
              <w:right w:val="single" w:sz="4" w:space="0" w:color="auto"/>
            </w:tcBorders>
            <w:shd w:val="clear" w:color="000000" w:fill="FFFFFF"/>
            <w:vAlign w:val="center"/>
            <w:hideMark/>
          </w:tcPr>
          <w:p w14:paraId="2B915B06"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99" w:type="dxa"/>
            <w:tcBorders>
              <w:top w:val="nil"/>
              <w:left w:val="nil"/>
              <w:bottom w:val="single" w:sz="4" w:space="0" w:color="auto"/>
              <w:right w:val="single" w:sz="4" w:space="0" w:color="auto"/>
            </w:tcBorders>
            <w:shd w:val="clear" w:color="000000" w:fill="FFFFFF"/>
            <w:vAlign w:val="center"/>
            <w:hideMark/>
          </w:tcPr>
          <w:p w14:paraId="025DC6A1"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91" w:type="dxa"/>
            <w:tcBorders>
              <w:top w:val="nil"/>
              <w:left w:val="nil"/>
              <w:bottom w:val="single" w:sz="4" w:space="0" w:color="auto"/>
              <w:right w:val="single" w:sz="4" w:space="0" w:color="auto"/>
            </w:tcBorders>
            <w:shd w:val="clear" w:color="000000" w:fill="FFFFFF"/>
            <w:vAlign w:val="center"/>
            <w:hideMark/>
          </w:tcPr>
          <w:p w14:paraId="6299D2F9"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91" w:type="dxa"/>
            <w:tcBorders>
              <w:top w:val="nil"/>
              <w:left w:val="nil"/>
              <w:bottom w:val="single" w:sz="4" w:space="0" w:color="auto"/>
              <w:right w:val="nil"/>
            </w:tcBorders>
            <w:shd w:val="clear" w:color="000000" w:fill="FFFFFF"/>
            <w:vAlign w:val="center"/>
            <w:hideMark/>
          </w:tcPr>
          <w:p w14:paraId="423F750C"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99" w:type="dxa"/>
            <w:tcBorders>
              <w:top w:val="nil"/>
              <w:left w:val="single" w:sz="12" w:space="0" w:color="auto"/>
              <w:bottom w:val="single" w:sz="4" w:space="0" w:color="auto"/>
              <w:right w:val="single" w:sz="4" w:space="0" w:color="auto"/>
            </w:tcBorders>
            <w:shd w:val="clear" w:color="000000" w:fill="FFFFFF"/>
            <w:vAlign w:val="center"/>
            <w:hideMark/>
          </w:tcPr>
          <w:p w14:paraId="177A2EFE"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103" w:type="dxa"/>
            <w:tcBorders>
              <w:top w:val="nil"/>
              <w:left w:val="nil"/>
              <w:bottom w:val="single" w:sz="4" w:space="0" w:color="auto"/>
              <w:right w:val="single" w:sz="4" w:space="0" w:color="auto"/>
            </w:tcBorders>
            <w:shd w:val="clear" w:color="000000" w:fill="FFFFFF"/>
            <w:vAlign w:val="center"/>
            <w:hideMark/>
          </w:tcPr>
          <w:p w14:paraId="456993C0"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X</w:t>
            </w:r>
          </w:p>
        </w:tc>
        <w:tc>
          <w:tcPr>
            <w:tcW w:w="99" w:type="dxa"/>
            <w:tcBorders>
              <w:top w:val="nil"/>
              <w:left w:val="nil"/>
              <w:bottom w:val="single" w:sz="4" w:space="0" w:color="auto"/>
              <w:right w:val="single" w:sz="4" w:space="0" w:color="auto"/>
            </w:tcBorders>
            <w:shd w:val="clear" w:color="000000" w:fill="FFFFFF"/>
            <w:vAlign w:val="center"/>
            <w:hideMark/>
          </w:tcPr>
          <w:p w14:paraId="7E55FF8B"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X</w:t>
            </w:r>
          </w:p>
        </w:tc>
        <w:tc>
          <w:tcPr>
            <w:tcW w:w="111" w:type="dxa"/>
            <w:tcBorders>
              <w:top w:val="nil"/>
              <w:left w:val="nil"/>
              <w:bottom w:val="single" w:sz="4" w:space="0" w:color="auto"/>
              <w:right w:val="single" w:sz="12" w:space="0" w:color="auto"/>
            </w:tcBorders>
            <w:shd w:val="clear" w:color="000000" w:fill="FFFFFF"/>
            <w:vAlign w:val="center"/>
            <w:hideMark/>
          </w:tcPr>
          <w:p w14:paraId="44396CAF"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X</w:t>
            </w:r>
          </w:p>
        </w:tc>
        <w:tc>
          <w:tcPr>
            <w:tcW w:w="813" w:type="dxa"/>
            <w:vMerge/>
            <w:tcBorders>
              <w:top w:val="nil"/>
              <w:left w:val="nil"/>
              <w:bottom w:val="single" w:sz="12" w:space="0" w:color="000000"/>
              <w:right w:val="single" w:sz="4" w:space="0" w:color="auto"/>
            </w:tcBorders>
            <w:vAlign w:val="center"/>
            <w:hideMark/>
          </w:tcPr>
          <w:p w14:paraId="6A0B52B5" w14:textId="77777777" w:rsidR="00B62A79" w:rsidRPr="00B62A79" w:rsidRDefault="00B62A79" w:rsidP="00B62A79">
            <w:pPr>
              <w:rPr>
                <w:rFonts w:ascii="Verdana" w:hAnsi="Verdana" w:cs="Calibri"/>
                <w:color w:val="000000"/>
                <w:sz w:val="16"/>
                <w:szCs w:val="16"/>
                <w:lang w:val="en-US"/>
              </w:rPr>
            </w:pPr>
          </w:p>
        </w:tc>
        <w:tc>
          <w:tcPr>
            <w:tcW w:w="361" w:type="dxa"/>
            <w:vMerge/>
            <w:tcBorders>
              <w:top w:val="nil"/>
              <w:left w:val="single" w:sz="4" w:space="0" w:color="auto"/>
              <w:bottom w:val="single" w:sz="12" w:space="0" w:color="000000"/>
              <w:right w:val="single" w:sz="4" w:space="0" w:color="auto"/>
            </w:tcBorders>
            <w:vAlign w:val="center"/>
            <w:hideMark/>
          </w:tcPr>
          <w:p w14:paraId="4F70E17D" w14:textId="77777777" w:rsidR="00B62A79" w:rsidRPr="00B62A79" w:rsidRDefault="00B62A79" w:rsidP="00B62A79">
            <w:pPr>
              <w:rPr>
                <w:rFonts w:ascii="Verdana" w:hAnsi="Verdana" w:cs="Calibri"/>
                <w:color w:val="000000"/>
                <w:sz w:val="16"/>
                <w:szCs w:val="16"/>
                <w:lang w:val="en-US"/>
              </w:rPr>
            </w:pPr>
          </w:p>
        </w:tc>
        <w:tc>
          <w:tcPr>
            <w:tcW w:w="361" w:type="dxa"/>
            <w:vMerge/>
            <w:tcBorders>
              <w:top w:val="nil"/>
              <w:left w:val="single" w:sz="4" w:space="0" w:color="auto"/>
              <w:bottom w:val="single" w:sz="12" w:space="0" w:color="000000"/>
              <w:right w:val="single" w:sz="4" w:space="0" w:color="auto"/>
            </w:tcBorders>
            <w:vAlign w:val="center"/>
            <w:hideMark/>
          </w:tcPr>
          <w:p w14:paraId="38875C4A" w14:textId="77777777" w:rsidR="00B62A79" w:rsidRPr="00B62A79" w:rsidRDefault="00B62A79" w:rsidP="00B62A79">
            <w:pPr>
              <w:rPr>
                <w:rFonts w:ascii="Verdana" w:hAnsi="Verdana" w:cs="Calibri"/>
                <w:color w:val="000000"/>
                <w:sz w:val="16"/>
                <w:szCs w:val="16"/>
                <w:lang w:val="en-US"/>
              </w:rPr>
            </w:pPr>
          </w:p>
        </w:tc>
        <w:tc>
          <w:tcPr>
            <w:tcW w:w="353" w:type="dxa"/>
            <w:vMerge/>
            <w:tcBorders>
              <w:top w:val="nil"/>
              <w:left w:val="single" w:sz="4" w:space="0" w:color="auto"/>
              <w:bottom w:val="single" w:sz="12" w:space="0" w:color="000000"/>
              <w:right w:val="single" w:sz="4" w:space="0" w:color="auto"/>
            </w:tcBorders>
            <w:vAlign w:val="center"/>
            <w:hideMark/>
          </w:tcPr>
          <w:p w14:paraId="3BEC6198" w14:textId="77777777" w:rsidR="00B62A79" w:rsidRPr="00B62A79" w:rsidRDefault="00B62A79" w:rsidP="00B62A79">
            <w:pPr>
              <w:rPr>
                <w:rFonts w:ascii="Verdana" w:hAnsi="Verdana" w:cs="Calibri"/>
                <w:b/>
                <w:bCs/>
                <w:color w:val="000000"/>
                <w:sz w:val="16"/>
                <w:szCs w:val="16"/>
                <w:lang w:val="en-US"/>
              </w:rPr>
            </w:pPr>
          </w:p>
        </w:tc>
        <w:tc>
          <w:tcPr>
            <w:tcW w:w="385" w:type="dxa"/>
            <w:vMerge/>
            <w:tcBorders>
              <w:top w:val="nil"/>
              <w:left w:val="single" w:sz="4" w:space="0" w:color="auto"/>
              <w:bottom w:val="single" w:sz="12" w:space="0" w:color="000000"/>
              <w:right w:val="single" w:sz="4" w:space="0" w:color="auto"/>
            </w:tcBorders>
            <w:vAlign w:val="center"/>
            <w:hideMark/>
          </w:tcPr>
          <w:p w14:paraId="7668CE78" w14:textId="77777777" w:rsidR="00B62A79" w:rsidRPr="00B62A79" w:rsidRDefault="00B62A79" w:rsidP="00B62A79">
            <w:pPr>
              <w:rPr>
                <w:rFonts w:ascii="Verdana" w:hAnsi="Verdana" w:cs="Calibri"/>
                <w:color w:val="000000"/>
                <w:sz w:val="16"/>
                <w:szCs w:val="16"/>
                <w:lang w:val="en-US"/>
              </w:rPr>
            </w:pPr>
          </w:p>
        </w:tc>
        <w:tc>
          <w:tcPr>
            <w:tcW w:w="571" w:type="dxa"/>
            <w:vMerge/>
            <w:tcBorders>
              <w:top w:val="nil"/>
              <w:left w:val="single" w:sz="4" w:space="0" w:color="auto"/>
              <w:bottom w:val="single" w:sz="12" w:space="0" w:color="000000"/>
              <w:right w:val="single" w:sz="4" w:space="0" w:color="auto"/>
            </w:tcBorders>
            <w:vAlign w:val="center"/>
            <w:hideMark/>
          </w:tcPr>
          <w:p w14:paraId="2DC5D206" w14:textId="77777777" w:rsidR="00B62A79" w:rsidRPr="00B62A79" w:rsidRDefault="00B62A79" w:rsidP="00B62A79">
            <w:pPr>
              <w:rPr>
                <w:rFonts w:ascii="Verdana" w:hAnsi="Verdana" w:cs="Calibri"/>
                <w:color w:val="000000"/>
                <w:sz w:val="16"/>
                <w:szCs w:val="16"/>
                <w:lang w:val="en-US"/>
              </w:rPr>
            </w:pPr>
          </w:p>
        </w:tc>
      </w:tr>
      <w:tr w:rsidR="00B62A79" w:rsidRPr="00B62A79" w14:paraId="5A5B2541" w14:textId="77777777" w:rsidTr="00B62A79">
        <w:trPr>
          <w:trHeight w:val="1700"/>
        </w:trPr>
        <w:tc>
          <w:tcPr>
            <w:tcW w:w="2673" w:type="dxa"/>
            <w:vMerge/>
            <w:tcBorders>
              <w:top w:val="nil"/>
              <w:left w:val="single" w:sz="8" w:space="0" w:color="auto"/>
              <w:bottom w:val="single" w:sz="12" w:space="0" w:color="000000"/>
              <w:right w:val="single" w:sz="4" w:space="0" w:color="auto"/>
            </w:tcBorders>
            <w:vAlign w:val="center"/>
            <w:hideMark/>
          </w:tcPr>
          <w:p w14:paraId="2016DF76" w14:textId="77777777" w:rsidR="00B62A79" w:rsidRPr="00B62A79" w:rsidRDefault="00B62A79" w:rsidP="00B62A79">
            <w:pPr>
              <w:rPr>
                <w:rFonts w:ascii="Verdana" w:hAnsi="Verdana" w:cs="Calibri"/>
                <w:b/>
                <w:bCs/>
                <w:color w:val="000000"/>
                <w:sz w:val="16"/>
                <w:szCs w:val="16"/>
                <w:lang w:val="en-US"/>
              </w:rPr>
            </w:pPr>
          </w:p>
        </w:tc>
        <w:tc>
          <w:tcPr>
            <w:tcW w:w="1000" w:type="dxa"/>
            <w:vMerge/>
            <w:tcBorders>
              <w:top w:val="nil"/>
              <w:left w:val="single" w:sz="4" w:space="0" w:color="auto"/>
              <w:bottom w:val="single" w:sz="12" w:space="0" w:color="000000"/>
              <w:right w:val="single" w:sz="4" w:space="0" w:color="auto"/>
            </w:tcBorders>
            <w:vAlign w:val="center"/>
            <w:hideMark/>
          </w:tcPr>
          <w:p w14:paraId="288778FA" w14:textId="77777777" w:rsidR="00B62A79" w:rsidRPr="00B62A79" w:rsidRDefault="00B62A79" w:rsidP="00B62A79">
            <w:pPr>
              <w:rPr>
                <w:rFonts w:ascii="Verdana" w:hAnsi="Verdana" w:cs="Calibri"/>
                <w:b/>
                <w:bCs/>
                <w:color w:val="000000"/>
                <w:sz w:val="16"/>
                <w:szCs w:val="16"/>
                <w:lang w:val="en-US"/>
              </w:rPr>
            </w:pPr>
          </w:p>
        </w:tc>
        <w:tc>
          <w:tcPr>
            <w:tcW w:w="862" w:type="dxa"/>
            <w:vMerge/>
            <w:tcBorders>
              <w:top w:val="nil"/>
              <w:left w:val="single" w:sz="4" w:space="0" w:color="auto"/>
              <w:bottom w:val="single" w:sz="12" w:space="0" w:color="000000"/>
              <w:right w:val="single" w:sz="4" w:space="0" w:color="auto"/>
            </w:tcBorders>
            <w:vAlign w:val="center"/>
            <w:hideMark/>
          </w:tcPr>
          <w:p w14:paraId="7038D0C1" w14:textId="77777777" w:rsidR="00B62A79" w:rsidRPr="00B62A79" w:rsidRDefault="00B62A79" w:rsidP="00B62A79">
            <w:pPr>
              <w:rPr>
                <w:rFonts w:ascii="Verdana" w:hAnsi="Verdana" w:cs="Calibri"/>
                <w:b/>
                <w:bCs/>
                <w:color w:val="000000"/>
                <w:sz w:val="16"/>
                <w:szCs w:val="16"/>
                <w:lang w:val="en-US"/>
              </w:rPr>
            </w:pPr>
          </w:p>
        </w:tc>
        <w:tc>
          <w:tcPr>
            <w:tcW w:w="1189" w:type="dxa"/>
            <w:tcBorders>
              <w:top w:val="nil"/>
              <w:left w:val="nil"/>
              <w:bottom w:val="single" w:sz="12" w:space="0" w:color="auto"/>
              <w:right w:val="nil"/>
            </w:tcBorders>
            <w:shd w:val="clear" w:color="000000" w:fill="FFFFFF"/>
            <w:hideMark/>
          </w:tcPr>
          <w:p w14:paraId="4EAD7652" w14:textId="77777777" w:rsidR="00B62A79" w:rsidRPr="00B62A79" w:rsidRDefault="00B62A79" w:rsidP="00B62A79">
            <w:pPr>
              <w:rPr>
                <w:rFonts w:ascii="Verdana" w:hAnsi="Verdana" w:cs="Calibri"/>
                <w:color w:val="000000"/>
                <w:sz w:val="16"/>
                <w:szCs w:val="16"/>
                <w:lang w:val="en-US"/>
              </w:rPr>
            </w:pPr>
            <w:r w:rsidRPr="00B62A79">
              <w:rPr>
                <w:rFonts w:ascii="Verdana" w:hAnsi="Verdana" w:cs="Calibri"/>
                <w:color w:val="000000"/>
                <w:sz w:val="16"/>
                <w:szCs w:val="16"/>
                <w:lang w:val="en-US"/>
              </w:rPr>
              <w:t>Evaluation and reporting</w:t>
            </w:r>
          </w:p>
        </w:tc>
        <w:tc>
          <w:tcPr>
            <w:tcW w:w="99" w:type="dxa"/>
            <w:tcBorders>
              <w:top w:val="nil"/>
              <w:left w:val="single" w:sz="12" w:space="0" w:color="auto"/>
              <w:bottom w:val="single" w:sz="12" w:space="0" w:color="auto"/>
              <w:right w:val="single" w:sz="4" w:space="0" w:color="auto"/>
            </w:tcBorders>
            <w:shd w:val="clear" w:color="000000" w:fill="FFFFFF"/>
            <w:vAlign w:val="center"/>
            <w:hideMark/>
          </w:tcPr>
          <w:p w14:paraId="6FA10B84"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99" w:type="dxa"/>
            <w:tcBorders>
              <w:top w:val="nil"/>
              <w:left w:val="nil"/>
              <w:bottom w:val="single" w:sz="12" w:space="0" w:color="auto"/>
              <w:right w:val="single" w:sz="4" w:space="0" w:color="auto"/>
            </w:tcBorders>
            <w:shd w:val="clear" w:color="000000" w:fill="FFFFFF"/>
            <w:vAlign w:val="center"/>
            <w:hideMark/>
          </w:tcPr>
          <w:p w14:paraId="1043BE18"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91" w:type="dxa"/>
            <w:tcBorders>
              <w:top w:val="nil"/>
              <w:left w:val="nil"/>
              <w:bottom w:val="single" w:sz="12" w:space="0" w:color="auto"/>
              <w:right w:val="single" w:sz="4" w:space="0" w:color="auto"/>
            </w:tcBorders>
            <w:shd w:val="clear" w:color="000000" w:fill="FFFFFF"/>
            <w:vAlign w:val="center"/>
            <w:hideMark/>
          </w:tcPr>
          <w:p w14:paraId="11E04B01"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91" w:type="dxa"/>
            <w:tcBorders>
              <w:top w:val="nil"/>
              <w:left w:val="nil"/>
              <w:bottom w:val="single" w:sz="12" w:space="0" w:color="auto"/>
              <w:right w:val="nil"/>
            </w:tcBorders>
            <w:shd w:val="clear" w:color="000000" w:fill="FFFFFF"/>
            <w:vAlign w:val="center"/>
            <w:hideMark/>
          </w:tcPr>
          <w:p w14:paraId="64AA2640"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99" w:type="dxa"/>
            <w:tcBorders>
              <w:top w:val="nil"/>
              <w:left w:val="single" w:sz="12" w:space="0" w:color="auto"/>
              <w:bottom w:val="single" w:sz="12" w:space="0" w:color="auto"/>
              <w:right w:val="single" w:sz="4" w:space="0" w:color="auto"/>
            </w:tcBorders>
            <w:shd w:val="clear" w:color="000000" w:fill="FFFFFF"/>
            <w:vAlign w:val="center"/>
            <w:hideMark/>
          </w:tcPr>
          <w:p w14:paraId="6E8A4AA0"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103" w:type="dxa"/>
            <w:tcBorders>
              <w:top w:val="nil"/>
              <w:left w:val="nil"/>
              <w:bottom w:val="single" w:sz="12" w:space="0" w:color="auto"/>
              <w:right w:val="single" w:sz="4" w:space="0" w:color="auto"/>
            </w:tcBorders>
            <w:shd w:val="clear" w:color="000000" w:fill="FFFFFF"/>
            <w:vAlign w:val="center"/>
            <w:hideMark/>
          </w:tcPr>
          <w:p w14:paraId="4A5DD31C"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99" w:type="dxa"/>
            <w:tcBorders>
              <w:top w:val="nil"/>
              <w:left w:val="nil"/>
              <w:bottom w:val="single" w:sz="12" w:space="0" w:color="auto"/>
              <w:right w:val="single" w:sz="4" w:space="0" w:color="auto"/>
            </w:tcBorders>
            <w:shd w:val="clear" w:color="000000" w:fill="FFFFFF"/>
            <w:vAlign w:val="center"/>
            <w:hideMark/>
          </w:tcPr>
          <w:p w14:paraId="0C78C419"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111" w:type="dxa"/>
            <w:tcBorders>
              <w:top w:val="nil"/>
              <w:left w:val="nil"/>
              <w:bottom w:val="single" w:sz="12" w:space="0" w:color="auto"/>
              <w:right w:val="single" w:sz="12" w:space="0" w:color="auto"/>
            </w:tcBorders>
            <w:shd w:val="clear" w:color="000000" w:fill="FFFFFF"/>
            <w:vAlign w:val="center"/>
            <w:hideMark/>
          </w:tcPr>
          <w:p w14:paraId="1007AE47"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X</w:t>
            </w:r>
          </w:p>
        </w:tc>
        <w:tc>
          <w:tcPr>
            <w:tcW w:w="813" w:type="dxa"/>
            <w:vMerge/>
            <w:tcBorders>
              <w:top w:val="nil"/>
              <w:left w:val="nil"/>
              <w:bottom w:val="single" w:sz="12" w:space="0" w:color="000000"/>
              <w:right w:val="single" w:sz="4" w:space="0" w:color="auto"/>
            </w:tcBorders>
            <w:vAlign w:val="center"/>
            <w:hideMark/>
          </w:tcPr>
          <w:p w14:paraId="11B5A04E" w14:textId="77777777" w:rsidR="00B62A79" w:rsidRPr="00B62A79" w:rsidRDefault="00B62A79" w:rsidP="00B62A79">
            <w:pPr>
              <w:rPr>
                <w:rFonts w:ascii="Verdana" w:hAnsi="Verdana" w:cs="Calibri"/>
                <w:color w:val="000000"/>
                <w:sz w:val="16"/>
                <w:szCs w:val="16"/>
                <w:lang w:val="en-US"/>
              </w:rPr>
            </w:pPr>
          </w:p>
        </w:tc>
        <w:tc>
          <w:tcPr>
            <w:tcW w:w="361" w:type="dxa"/>
            <w:vMerge/>
            <w:tcBorders>
              <w:top w:val="nil"/>
              <w:left w:val="single" w:sz="4" w:space="0" w:color="auto"/>
              <w:bottom w:val="single" w:sz="12" w:space="0" w:color="000000"/>
              <w:right w:val="single" w:sz="4" w:space="0" w:color="auto"/>
            </w:tcBorders>
            <w:vAlign w:val="center"/>
            <w:hideMark/>
          </w:tcPr>
          <w:p w14:paraId="7FD380E3" w14:textId="77777777" w:rsidR="00B62A79" w:rsidRPr="00B62A79" w:rsidRDefault="00B62A79" w:rsidP="00B62A79">
            <w:pPr>
              <w:rPr>
                <w:rFonts w:ascii="Verdana" w:hAnsi="Verdana" w:cs="Calibri"/>
                <w:color w:val="000000"/>
                <w:sz w:val="16"/>
                <w:szCs w:val="16"/>
                <w:lang w:val="en-US"/>
              </w:rPr>
            </w:pPr>
          </w:p>
        </w:tc>
        <w:tc>
          <w:tcPr>
            <w:tcW w:w="361" w:type="dxa"/>
            <w:vMerge/>
            <w:tcBorders>
              <w:top w:val="nil"/>
              <w:left w:val="single" w:sz="4" w:space="0" w:color="auto"/>
              <w:bottom w:val="single" w:sz="12" w:space="0" w:color="000000"/>
              <w:right w:val="single" w:sz="4" w:space="0" w:color="auto"/>
            </w:tcBorders>
            <w:vAlign w:val="center"/>
            <w:hideMark/>
          </w:tcPr>
          <w:p w14:paraId="70047947" w14:textId="77777777" w:rsidR="00B62A79" w:rsidRPr="00B62A79" w:rsidRDefault="00B62A79" w:rsidP="00B62A79">
            <w:pPr>
              <w:rPr>
                <w:rFonts w:ascii="Verdana" w:hAnsi="Verdana" w:cs="Calibri"/>
                <w:color w:val="000000"/>
                <w:sz w:val="16"/>
                <w:szCs w:val="16"/>
                <w:lang w:val="en-US"/>
              </w:rPr>
            </w:pPr>
          </w:p>
        </w:tc>
        <w:tc>
          <w:tcPr>
            <w:tcW w:w="353" w:type="dxa"/>
            <w:vMerge/>
            <w:tcBorders>
              <w:top w:val="nil"/>
              <w:left w:val="single" w:sz="4" w:space="0" w:color="auto"/>
              <w:bottom w:val="single" w:sz="12" w:space="0" w:color="000000"/>
              <w:right w:val="single" w:sz="4" w:space="0" w:color="auto"/>
            </w:tcBorders>
            <w:vAlign w:val="center"/>
            <w:hideMark/>
          </w:tcPr>
          <w:p w14:paraId="76AD7986" w14:textId="77777777" w:rsidR="00B62A79" w:rsidRPr="00B62A79" w:rsidRDefault="00B62A79" w:rsidP="00B62A79">
            <w:pPr>
              <w:rPr>
                <w:rFonts w:ascii="Verdana" w:hAnsi="Verdana" w:cs="Calibri"/>
                <w:b/>
                <w:bCs/>
                <w:color w:val="000000"/>
                <w:sz w:val="16"/>
                <w:szCs w:val="16"/>
                <w:lang w:val="en-US"/>
              </w:rPr>
            </w:pPr>
          </w:p>
        </w:tc>
        <w:tc>
          <w:tcPr>
            <w:tcW w:w="385" w:type="dxa"/>
            <w:vMerge/>
            <w:tcBorders>
              <w:top w:val="nil"/>
              <w:left w:val="single" w:sz="4" w:space="0" w:color="auto"/>
              <w:bottom w:val="single" w:sz="12" w:space="0" w:color="000000"/>
              <w:right w:val="single" w:sz="4" w:space="0" w:color="auto"/>
            </w:tcBorders>
            <w:vAlign w:val="center"/>
            <w:hideMark/>
          </w:tcPr>
          <w:p w14:paraId="781BF6B2" w14:textId="77777777" w:rsidR="00B62A79" w:rsidRPr="00B62A79" w:rsidRDefault="00B62A79" w:rsidP="00B62A79">
            <w:pPr>
              <w:rPr>
                <w:rFonts w:ascii="Verdana" w:hAnsi="Verdana" w:cs="Calibri"/>
                <w:color w:val="000000"/>
                <w:sz w:val="16"/>
                <w:szCs w:val="16"/>
                <w:lang w:val="en-US"/>
              </w:rPr>
            </w:pPr>
          </w:p>
        </w:tc>
        <w:tc>
          <w:tcPr>
            <w:tcW w:w="571" w:type="dxa"/>
            <w:vMerge/>
            <w:tcBorders>
              <w:top w:val="nil"/>
              <w:left w:val="single" w:sz="4" w:space="0" w:color="auto"/>
              <w:bottom w:val="single" w:sz="12" w:space="0" w:color="000000"/>
              <w:right w:val="single" w:sz="4" w:space="0" w:color="auto"/>
            </w:tcBorders>
            <w:vAlign w:val="center"/>
            <w:hideMark/>
          </w:tcPr>
          <w:p w14:paraId="63D415F4" w14:textId="77777777" w:rsidR="00B62A79" w:rsidRPr="00B62A79" w:rsidRDefault="00B62A79" w:rsidP="00B62A79">
            <w:pPr>
              <w:rPr>
                <w:rFonts w:ascii="Verdana" w:hAnsi="Verdana" w:cs="Calibri"/>
                <w:color w:val="000000"/>
                <w:sz w:val="16"/>
                <w:szCs w:val="16"/>
                <w:lang w:val="en-US"/>
              </w:rPr>
            </w:pPr>
          </w:p>
        </w:tc>
      </w:tr>
      <w:tr w:rsidR="00B62A79" w:rsidRPr="00B62A79" w14:paraId="63D952D4" w14:textId="77777777" w:rsidTr="00B62A79">
        <w:trPr>
          <w:trHeight w:val="645"/>
        </w:trPr>
        <w:tc>
          <w:tcPr>
            <w:tcW w:w="4535" w:type="dxa"/>
            <w:gridSpan w:val="3"/>
            <w:tcBorders>
              <w:top w:val="single" w:sz="8" w:space="0" w:color="auto"/>
              <w:left w:val="single" w:sz="8" w:space="0" w:color="auto"/>
              <w:bottom w:val="nil"/>
              <w:right w:val="single" w:sz="8" w:space="0" w:color="000000"/>
            </w:tcBorders>
            <w:shd w:val="clear" w:color="000000" w:fill="0070C0"/>
            <w:vAlign w:val="center"/>
            <w:hideMark/>
          </w:tcPr>
          <w:p w14:paraId="75B112DD" w14:textId="77560C53" w:rsidR="00B62A79" w:rsidRPr="00B62A79" w:rsidRDefault="00B62A79" w:rsidP="00B62A79">
            <w:pPr>
              <w:rPr>
                <w:rFonts w:ascii="Verdana" w:hAnsi="Verdana" w:cs="Calibri"/>
                <w:b/>
                <w:bCs/>
                <w:color w:val="FFFFFF"/>
                <w:sz w:val="16"/>
                <w:szCs w:val="16"/>
                <w:lang w:val="en-US"/>
              </w:rPr>
            </w:pPr>
            <w:r w:rsidRPr="00B62A79">
              <w:rPr>
                <w:rFonts w:ascii="Verdana" w:hAnsi="Verdana" w:cs="Calibri"/>
                <w:b/>
                <w:bCs/>
                <w:color w:val="FFFFFF"/>
                <w:sz w:val="16"/>
                <w:szCs w:val="16"/>
                <w:lang w:val="en-US"/>
              </w:rPr>
              <w:t xml:space="preserve">Outcome 4: Gender considerations mainstreamed in INFF and </w:t>
            </w:r>
            <w:r w:rsidR="00C84A89" w:rsidRPr="00B62A79">
              <w:rPr>
                <w:rFonts w:ascii="Verdana" w:hAnsi="Verdana" w:cs="Calibri"/>
                <w:b/>
                <w:bCs/>
                <w:color w:val="FFFFFF"/>
                <w:sz w:val="16"/>
                <w:szCs w:val="16"/>
                <w:lang w:val="en-US"/>
              </w:rPr>
              <w:t>within</w:t>
            </w:r>
            <w:r w:rsidRPr="00B62A79">
              <w:rPr>
                <w:rFonts w:ascii="Verdana" w:hAnsi="Verdana" w:cs="Calibri"/>
                <w:b/>
                <w:bCs/>
                <w:color w:val="FFFFFF"/>
                <w:sz w:val="16"/>
                <w:szCs w:val="16"/>
                <w:lang w:val="en-US"/>
              </w:rPr>
              <w:t xml:space="preserve"> NCSSD</w:t>
            </w:r>
          </w:p>
        </w:tc>
        <w:tc>
          <w:tcPr>
            <w:tcW w:w="4825" w:type="dxa"/>
            <w:gridSpan w:val="15"/>
            <w:tcBorders>
              <w:top w:val="single" w:sz="4" w:space="0" w:color="auto"/>
              <w:left w:val="nil"/>
              <w:bottom w:val="nil"/>
              <w:right w:val="single" w:sz="4" w:space="0" w:color="000000"/>
            </w:tcBorders>
            <w:shd w:val="clear" w:color="auto" w:fill="auto"/>
            <w:vAlign w:val="bottom"/>
            <w:hideMark/>
          </w:tcPr>
          <w:p w14:paraId="252DA9D7" w14:textId="77777777" w:rsidR="00B62A79" w:rsidRPr="00B62A79" w:rsidRDefault="00B62A79" w:rsidP="00B62A79">
            <w:pPr>
              <w:rPr>
                <w:rFonts w:ascii="Verdana" w:hAnsi="Verdana" w:cs="Calibri"/>
                <w:color w:val="000000"/>
                <w:sz w:val="16"/>
                <w:szCs w:val="16"/>
                <w:lang w:val="en-US"/>
              </w:rPr>
            </w:pPr>
            <w:r w:rsidRPr="00B62A79">
              <w:rPr>
                <w:rFonts w:ascii="Verdana" w:hAnsi="Verdana" w:cs="Calibri"/>
                <w:color w:val="000000"/>
                <w:sz w:val="16"/>
                <w:szCs w:val="16"/>
                <w:lang w:val="en-US"/>
              </w:rPr>
              <w:t> </w:t>
            </w:r>
          </w:p>
        </w:tc>
      </w:tr>
      <w:tr w:rsidR="00B62A79" w:rsidRPr="00B62A79" w14:paraId="7F66F7EF" w14:textId="77777777" w:rsidTr="00B62A79">
        <w:trPr>
          <w:trHeight w:val="655"/>
        </w:trPr>
        <w:tc>
          <w:tcPr>
            <w:tcW w:w="2673" w:type="dxa"/>
            <w:vMerge w:val="restart"/>
            <w:tcBorders>
              <w:top w:val="single" w:sz="8" w:space="0" w:color="auto"/>
              <w:left w:val="single" w:sz="8" w:space="0" w:color="auto"/>
              <w:bottom w:val="single" w:sz="4" w:space="0" w:color="auto"/>
              <w:right w:val="single" w:sz="4" w:space="0" w:color="auto"/>
            </w:tcBorders>
            <w:shd w:val="clear" w:color="000000" w:fill="0070C0"/>
            <w:vAlign w:val="center"/>
            <w:hideMark/>
          </w:tcPr>
          <w:p w14:paraId="234B71EC" w14:textId="77777777" w:rsidR="00B62A79" w:rsidRPr="00B62A79" w:rsidRDefault="00B62A79" w:rsidP="00B62A79">
            <w:pPr>
              <w:jc w:val="center"/>
              <w:rPr>
                <w:rFonts w:ascii="Verdana" w:hAnsi="Verdana" w:cs="Calibri"/>
                <w:b/>
                <w:bCs/>
                <w:color w:val="FFFFFF"/>
                <w:sz w:val="16"/>
                <w:szCs w:val="16"/>
                <w:lang w:val="en-US"/>
              </w:rPr>
            </w:pPr>
            <w:r w:rsidRPr="00B62A79">
              <w:rPr>
                <w:rFonts w:ascii="Verdana" w:hAnsi="Verdana" w:cs="Calibri"/>
                <w:b/>
                <w:bCs/>
                <w:color w:val="FFFFFF"/>
                <w:sz w:val="16"/>
                <w:szCs w:val="16"/>
                <w:lang w:val="en-US"/>
              </w:rPr>
              <w:t>Output</w:t>
            </w:r>
          </w:p>
        </w:tc>
        <w:tc>
          <w:tcPr>
            <w:tcW w:w="1862" w:type="dxa"/>
            <w:gridSpan w:val="2"/>
            <w:tcBorders>
              <w:top w:val="single" w:sz="8" w:space="0" w:color="auto"/>
              <w:left w:val="nil"/>
              <w:bottom w:val="single" w:sz="4" w:space="0" w:color="auto"/>
              <w:right w:val="single" w:sz="4" w:space="0" w:color="auto"/>
            </w:tcBorders>
            <w:shd w:val="clear" w:color="000000" w:fill="0070C0"/>
            <w:vAlign w:val="center"/>
            <w:hideMark/>
          </w:tcPr>
          <w:p w14:paraId="205E3B96" w14:textId="77777777" w:rsidR="00B62A79" w:rsidRPr="00B62A79" w:rsidRDefault="00B62A79" w:rsidP="00B62A79">
            <w:pPr>
              <w:jc w:val="center"/>
              <w:rPr>
                <w:rFonts w:ascii="Verdana" w:hAnsi="Verdana" w:cs="Calibri"/>
                <w:b/>
                <w:bCs/>
                <w:color w:val="FFFFFF"/>
                <w:sz w:val="16"/>
                <w:szCs w:val="16"/>
                <w:lang w:val="en-US"/>
              </w:rPr>
            </w:pPr>
            <w:r w:rsidRPr="00B62A79">
              <w:rPr>
                <w:rFonts w:ascii="Verdana" w:hAnsi="Verdana" w:cs="Calibri"/>
                <w:b/>
                <w:bCs/>
                <w:color w:val="FFFFFF"/>
                <w:sz w:val="16"/>
                <w:szCs w:val="16"/>
                <w:lang w:val="en-US"/>
              </w:rPr>
              <w:t>Annual target/s</w:t>
            </w:r>
          </w:p>
        </w:tc>
        <w:tc>
          <w:tcPr>
            <w:tcW w:w="1189" w:type="dxa"/>
            <w:vMerge w:val="restart"/>
            <w:tcBorders>
              <w:top w:val="single" w:sz="8" w:space="0" w:color="auto"/>
              <w:left w:val="single" w:sz="4" w:space="0" w:color="auto"/>
              <w:bottom w:val="single" w:sz="4" w:space="0" w:color="auto"/>
              <w:right w:val="single" w:sz="4" w:space="0" w:color="auto"/>
            </w:tcBorders>
            <w:shd w:val="clear" w:color="000000" w:fill="0070C0"/>
            <w:vAlign w:val="center"/>
            <w:hideMark/>
          </w:tcPr>
          <w:p w14:paraId="5A209C98" w14:textId="77777777" w:rsidR="00B62A79" w:rsidRPr="00B62A79" w:rsidRDefault="00B62A79" w:rsidP="00B62A79">
            <w:pPr>
              <w:jc w:val="center"/>
              <w:rPr>
                <w:rFonts w:ascii="Verdana" w:hAnsi="Verdana" w:cs="Calibri"/>
                <w:b/>
                <w:bCs/>
                <w:color w:val="FFFFFF"/>
                <w:sz w:val="16"/>
                <w:szCs w:val="16"/>
                <w:lang w:val="en-US"/>
              </w:rPr>
            </w:pPr>
            <w:r w:rsidRPr="00B62A79">
              <w:rPr>
                <w:rFonts w:ascii="Verdana" w:hAnsi="Verdana" w:cs="Calibri"/>
                <w:b/>
                <w:bCs/>
                <w:color w:val="FFFFFF"/>
                <w:sz w:val="16"/>
                <w:szCs w:val="16"/>
                <w:lang w:val="en-US"/>
              </w:rPr>
              <w:t>List of activities</w:t>
            </w:r>
          </w:p>
        </w:tc>
        <w:tc>
          <w:tcPr>
            <w:tcW w:w="792" w:type="dxa"/>
            <w:gridSpan w:val="8"/>
            <w:tcBorders>
              <w:top w:val="single" w:sz="8" w:space="0" w:color="auto"/>
              <w:left w:val="nil"/>
              <w:bottom w:val="single" w:sz="4" w:space="0" w:color="auto"/>
              <w:right w:val="single" w:sz="4" w:space="0" w:color="auto"/>
            </w:tcBorders>
            <w:shd w:val="clear" w:color="000000" w:fill="0070C0"/>
            <w:vAlign w:val="center"/>
            <w:hideMark/>
          </w:tcPr>
          <w:p w14:paraId="3024486A" w14:textId="77777777" w:rsidR="00B62A79" w:rsidRPr="00B62A79" w:rsidRDefault="00B62A79" w:rsidP="00B62A79">
            <w:pPr>
              <w:jc w:val="center"/>
              <w:rPr>
                <w:rFonts w:ascii="Verdana" w:hAnsi="Verdana" w:cs="Calibri"/>
                <w:b/>
                <w:bCs/>
                <w:color w:val="FFFFFF"/>
                <w:sz w:val="16"/>
                <w:szCs w:val="16"/>
                <w:lang w:val="en-US"/>
              </w:rPr>
            </w:pPr>
            <w:r w:rsidRPr="00B62A79">
              <w:rPr>
                <w:rFonts w:ascii="Verdana" w:hAnsi="Verdana" w:cs="Calibri"/>
                <w:b/>
                <w:bCs/>
                <w:color w:val="FFFFFF"/>
                <w:sz w:val="16"/>
                <w:szCs w:val="16"/>
                <w:lang w:val="en-US"/>
              </w:rPr>
              <w:t>Time frame</w:t>
            </w:r>
          </w:p>
        </w:tc>
        <w:tc>
          <w:tcPr>
            <w:tcW w:w="1888" w:type="dxa"/>
            <w:gridSpan w:val="4"/>
            <w:tcBorders>
              <w:top w:val="single" w:sz="8" w:space="0" w:color="auto"/>
              <w:left w:val="nil"/>
              <w:bottom w:val="single" w:sz="4" w:space="0" w:color="auto"/>
              <w:right w:val="single" w:sz="4" w:space="0" w:color="auto"/>
            </w:tcBorders>
            <w:shd w:val="clear" w:color="000000" w:fill="0070C0"/>
            <w:vAlign w:val="center"/>
            <w:hideMark/>
          </w:tcPr>
          <w:p w14:paraId="7AFAD223" w14:textId="77777777" w:rsidR="00B62A79" w:rsidRPr="00B62A79" w:rsidRDefault="00B62A79" w:rsidP="00B62A79">
            <w:pPr>
              <w:jc w:val="center"/>
              <w:rPr>
                <w:rFonts w:ascii="Verdana" w:hAnsi="Verdana" w:cs="Calibri"/>
                <w:b/>
                <w:bCs/>
                <w:color w:val="FFFFFF"/>
                <w:sz w:val="16"/>
                <w:szCs w:val="16"/>
                <w:lang w:val="en-US"/>
              </w:rPr>
            </w:pPr>
            <w:r w:rsidRPr="00B62A79">
              <w:rPr>
                <w:rFonts w:ascii="Verdana" w:hAnsi="Verdana" w:cs="Calibri"/>
                <w:b/>
                <w:bCs/>
                <w:color w:val="FFFFFF"/>
                <w:sz w:val="16"/>
                <w:szCs w:val="16"/>
                <w:lang w:val="en-US"/>
              </w:rPr>
              <w:t xml:space="preserve"> PLANNED BUDGET </w:t>
            </w:r>
          </w:p>
        </w:tc>
        <w:tc>
          <w:tcPr>
            <w:tcW w:w="385" w:type="dxa"/>
            <w:vMerge w:val="restart"/>
            <w:tcBorders>
              <w:top w:val="single" w:sz="8" w:space="0" w:color="auto"/>
              <w:left w:val="single" w:sz="4" w:space="0" w:color="auto"/>
              <w:bottom w:val="single" w:sz="4" w:space="0" w:color="auto"/>
              <w:right w:val="single" w:sz="4" w:space="0" w:color="auto"/>
            </w:tcBorders>
            <w:shd w:val="clear" w:color="000000" w:fill="0070C0"/>
            <w:vAlign w:val="center"/>
            <w:hideMark/>
          </w:tcPr>
          <w:p w14:paraId="035C7B6F" w14:textId="77777777" w:rsidR="00B62A79" w:rsidRPr="00B62A79" w:rsidRDefault="00B62A79" w:rsidP="00B62A79">
            <w:pPr>
              <w:jc w:val="center"/>
              <w:rPr>
                <w:rFonts w:ascii="Verdana" w:hAnsi="Verdana" w:cs="Calibri"/>
                <w:b/>
                <w:bCs/>
                <w:color w:val="FFFFFF"/>
                <w:sz w:val="16"/>
                <w:szCs w:val="16"/>
                <w:lang w:val="en-US"/>
              </w:rPr>
            </w:pPr>
            <w:r w:rsidRPr="00B62A79">
              <w:rPr>
                <w:rFonts w:ascii="Verdana" w:hAnsi="Verdana" w:cs="Calibri"/>
                <w:b/>
                <w:bCs/>
                <w:color w:val="FFFFFF"/>
                <w:sz w:val="16"/>
                <w:szCs w:val="16"/>
                <w:lang w:val="en-US"/>
              </w:rPr>
              <w:t xml:space="preserve">PUNO/s </w:t>
            </w:r>
            <w:r w:rsidRPr="00B62A79">
              <w:rPr>
                <w:rFonts w:ascii="Verdana" w:hAnsi="Verdana" w:cs="Calibri"/>
                <w:b/>
                <w:bCs/>
                <w:color w:val="FFFFFF"/>
                <w:sz w:val="16"/>
                <w:szCs w:val="16"/>
                <w:lang w:val="en-US"/>
              </w:rPr>
              <w:lastRenderedPageBreak/>
              <w:t>involved</w:t>
            </w:r>
          </w:p>
        </w:tc>
        <w:tc>
          <w:tcPr>
            <w:tcW w:w="571" w:type="dxa"/>
            <w:vMerge w:val="restart"/>
            <w:tcBorders>
              <w:top w:val="single" w:sz="8" w:space="0" w:color="auto"/>
              <w:left w:val="single" w:sz="4" w:space="0" w:color="auto"/>
              <w:bottom w:val="single" w:sz="4" w:space="0" w:color="auto"/>
              <w:right w:val="single" w:sz="8" w:space="0" w:color="auto"/>
            </w:tcBorders>
            <w:shd w:val="clear" w:color="000000" w:fill="0070C0"/>
            <w:vAlign w:val="center"/>
            <w:hideMark/>
          </w:tcPr>
          <w:p w14:paraId="0DF80866" w14:textId="77777777" w:rsidR="00B62A79" w:rsidRPr="00B62A79" w:rsidRDefault="00B62A79" w:rsidP="00B62A79">
            <w:pPr>
              <w:jc w:val="center"/>
              <w:rPr>
                <w:rFonts w:ascii="Verdana" w:hAnsi="Verdana" w:cs="Calibri"/>
                <w:b/>
                <w:bCs/>
                <w:color w:val="FFFFFF"/>
                <w:sz w:val="16"/>
                <w:szCs w:val="16"/>
                <w:lang w:val="en-US"/>
              </w:rPr>
            </w:pPr>
            <w:r w:rsidRPr="00B62A79">
              <w:rPr>
                <w:rFonts w:ascii="Verdana" w:hAnsi="Verdana" w:cs="Calibri"/>
                <w:b/>
                <w:bCs/>
                <w:color w:val="FFFFFF"/>
                <w:sz w:val="16"/>
                <w:szCs w:val="16"/>
                <w:lang w:val="en-US"/>
              </w:rPr>
              <w:lastRenderedPageBreak/>
              <w:t>Implementing partner</w:t>
            </w:r>
            <w:r w:rsidRPr="00B62A79">
              <w:rPr>
                <w:rFonts w:ascii="Verdana" w:hAnsi="Verdana" w:cs="Calibri"/>
                <w:b/>
                <w:bCs/>
                <w:color w:val="FFFFFF"/>
                <w:sz w:val="16"/>
                <w:szCs w:val="16"/>
                <w:lang w:val="en-US"/>
              </w:rPr>
              <w:lastRenderedPageBreak/>
              <w:t>/s involved</w:t>
            </w:r>
          </w:p>
        </w:tc>
      </w:tr>
      <w:tr w:rsidR="00B62A79" w:rsidRPr="00B62A79" w14:paraId="3FD5C6C0" w14:textId="77777777" w:rsidTr="00B62A79">
        <w:trPr>
          <w:trHeight w:val="805"/>
        </w:trPr>
        <w:tc>
          <w:tcPr>
            <w:tcW w:w="2673" w:type="dxa"/>
            <w:vMerge/>
            <w:tcBorders>
              <w:top w:val="single" w:sz="8" w:space="0" w:color="auto"/>
              <w:left w:val="single" w:sz="8" w:space="0" w:color="auto"/>
              <w:bottom w:val="single" w:sz="4" w:space="0" w:color="auto"/>
              <w:right w:val="single" w:sz="4" w:space="0" w:color="auto"/>
            </w:tcBorders>
            <w:vAlign w:val="center"/>
            <w:hideMark/>
          </w:tcPr>
          <w:p w14:paraId="2C428596" w14:textId="77777777" w:rsidR="00B62A79" w:rsidRPr="00B62A79" w:rsidRDefault="00B62A79" w:rsidP="00B62A79">
            <w:pPr>
              <w:rPr>
                <w:rFonts w:ascii="Verdana" w:hAnsi="Verdana" w:cs="Calibri"/>
                <w:b/>
                <w:bCs/>
                <w:color w:val="FFFFFF"/>
                <w:sz w:val="16"/>
                <w:szCs w:val="16"/>
                <w:lang w:val="en-US"/>
              </w:rPr>
            </w:pPr>
          </w:p>
        </w:tc>
        <w:tc>
          <w:tcPr>
            <w:tcW w:w="1000" w:type="dxa"/>
            <w:tcBorders>
              <w:top w:val="nil"/>
              <w:left w:val="nil"/>
              <w:bottom w:val="nil"/>
              <w:right w:val="single" w:sz="4" w:space="0" w:color="auto"/>
            </w:tcBorders>
            <w:shd w:val="clear" w:color="000000" w:fill="0070C0"/>
            <w:vAlign w:val="center"/>
            <w:hideMark/>
          </w:tcPr>
          <w:p w14:paraId="0F0B856A" w14:textId="77777777" w:rsidR="00B62A79" w:rsidRPr="00B62A79" w:rsidRDefault="00B62A79" w:rsidP="00B62A79">
            <w:pPr>
              <w:jc w:val="center"/>
              <w:rPr>
                <w:rFonts w:ascii="Verdana" w:hAnsi="Verdana" w:cs="Calibri"/>
                <w:b/>
                <w:bCs/>
                <w:color w:val="FFFFFF"/>
                <w:sz w:val="16"/>
                <w:szCs w:val="16"/>
                <w:lang w:val="en-US"/>
              </w:rPr>
            </w:pPr>
            <w:r w:rsidRPr="00B62A79">
              <w:rPr>
                <w:rFonts w:ascii="Verdana" w:hAnsi="Verdana" w:cs="Calibri"/>
                <w:b/>
                <w:bCs/>
                <w:color w:val="FFFFFF"/>
                <w:sz w:val="16"/>
                <w:szCs w:val="16"/>
                <w:lang w:val="en-US"/>
              </w:rPr>
              <w:t>2020</w:t>
            </w:r>
          </w:p>
        </w:tc>
        <w:tc>
          <w:tcPr>
            <w:tcW w:w="862" w:type="dxa"/>
            <w:tcBorders>
              <w:top w:val="nil"/>
              <w:left w:val="nil"/>
              <w:bottom w:val="nil"/>
              <w:right w:val="single" w:sz="4" w:space="0" w:color="auto"/>
            </w:tcBorders>
            <w:shd w:val="clear" w:color="000000" w:fill="0070C0"/>
            <w:vAlign w:val="center"/>
            <w:hideMark/>
          </w:tcPr>
          <w:p w14:paraId="4809F6A5" w14:textId="77777777" w:rsidR="00B62A79" w:rsidRPr="00B62A79" w:rsidRDefault="00B62A79" w:rsidP="00B62A79">
            <w:pPr>
              <w:jc w:val="center"/>
              <w:rPr>
                <w:rFonts w:ascii="Verdana" w:hAnsi="Verdana" w:cs="Calibri"/>
                <w:b/>
                <w:bCs/>
                <w:color w:val="FFFFFF"/>
                <w:sz w:val="16"/>
                <w:szCs w:val="16"/>
                <w:lang w:val="en-US"/>
              </w:rPr>
            </w:pPr>
            <w:r w:rsidRPr="00B62A79">
              <w:rPr>
                <w:rFonts w:ascii="Verdana" w:hAnsi="Verdana" w:cs="Calibri"/>
                <w:b/>
                <w:bCs/>
                <w:color w:val="FFFFFF"/>
                <w:sz w:val="16"/>
                <w:szCs w:val="16"/>
                <w:lang w:val="en-US"/>
              </w:rPr>
              <w:t>2021</w:t>
            </w:r>
          </w:p>
        </w:tc>
        <w:tc>
          <w:tcPr>
            <w:tcW w:w="1189" w:type="dxa"/>
            <w:vMerge/>
            <w:tcBorders>
              <w:top w:val="single" w:sz="8" w:space="0" w:color="auto"/>
              <w:left w:val="single" w:sz="4" w:space="0" w:color="auto"/>
              <w:bottom w:val="single" w:sz="4" w:space="0" w:color="auto"/>
              <w:right w:val="single" w:sz="4" w:space="0" w:color="auto"/>
            </w:tcBorders>
            <w:vAlign w:val="center"/>
            <w:hideMark/>
          </w:tcPr>
          <w:p w14:paraId="4147E831" w14:textId="77777777" w:rsidR="00B62A79" w:rsidRPr="00B62A79" w:rsidRDefault="00B62A79" w:rsidP="00B62A79">
            <w:pPr>
              <w:rPr>
                <w:rFonts w:ascii="Verdana" w:hAnsi="Verdana" w:cs="Calibri"/>
                <w:b/>
                <w:bCs/>
                <w:color w:val="FFFFFF"/>
                <w:sz w:val="16"/>
                <w:szCs w:val="16"/>
                <w:lang w:val="en-US"/>
              </w:rPr>
            </w:pPr>
          </w:p>
        </w:tc>
        <w:tc>
          <w:tcPr>
            <w:tcW w:w="99" w:type="dxa"/>
            <w:tcBorders>
              <w:top w:val="nil"/>
              <w:left w:val="nil"/>
              <w:bottom w:val="nil"/>
              <w:right w:val="single" w:sz="4" w:space="0" w:color="auto"/>
            </w:tcBorders>
            <w:shd w:val="clear" w:color="000000" w:fill="0070C0"/>
            <w:vAlign w:val="center"/>
            <w:hideMark/>
          </w:tcPr>
          <w:p w14:paraId="7EA367E1" w14:textId="77777777" w:rsidR="00B62A79" w:rsidRPr="00B62A79" w:rsidRDefault="00B62A79" w:rsidP="00B62A79">
            <w:pPr>
              <w:jc w:val="center"/>
              <w:rPr>
                <w:rFonts w:ascii="Verdana" w:hAnsi="Verdana" w:cs="Calibri"/>
                <w:b/>
                <w:bCs/>
                <w:color w:val="FFFFFF"/>
                <w:sz w:val="16"/>
                <w:szCs w:val="16"/>
                <w:lang w:val="en-US"/>
              </w:rPr>
            </w:pPr>
            <w:r w:rsidRPr="00B62A79">
              <w:rPr>
                <w:rFonts w:ascii="Verdana" w:hAnsi="Verdana" w:cs="Calibri"/>
                <w:b/>
                <w:bCs/>
                <w:color w:val="FFFFFF"/>
                <w:sz w:val="16"/>
                <w:szCs w:val="16"/>
                <w:lang w:val="en-US"/>
              </w:rPr>
              <w:t>Q1</w:t>
            </w:r>
          </w:p>
        </w:tc>
        <w:tc>
          <w:tcPr>
            <w:tcW w:w="99" w:type="dxa"/>
            <w:tcBorders>
              <w:top w:val="nil"/>
              <w:left w:val="nil"/>
              <w:bottom w:val="nil"/>
              <w:right w:val="single" w:sz="4" w:space="0" w:color="auto"/>
            </w:tcBorders>
            <w:shd w:val="clear" w:color="000000" w:fill="0070C0"/>
            <w:vAlign w:val="center"/>
            <w:hideMark/>
          </w:tcPr>
          <w:p w14:paraId="5DD518E6" w14:textId="77777777" w:rsidR="00B62A79" w:rsidRPr="00B62A79" w:rsidRDefault="00B62A79" w:rsidP="00B62A79">
            <w:pPr>
              <w:jc w:val="center"/>
              <w:rPr>
                <w:rFonts w:ascii="Verdana" w:hAnsi="Verdana" w:cs="Calibri"/>
                <w:b/>
                <w:bCs/>
                <w:color w:val="FFFFFF"/>
                <w:sz w:val="16"/>
                <w:szCs w:val="16"/>
                <w:lang w:val="en-US"/>
              </w:rPr>
            </w:pPr>
            <w:r w:rsidRPr="00B62A79">
              <w:rPr>
                <w:rFonts w:ascii="Verdana" w:hAnsi="Verdana" w:cs="Calibri"/>
                <w:b/>
                <w:bCs/>
                <w:color w:val="FFFFFF"/>
                <w:sz w:val="16"/>
                <w:szCs w:val="16"/>
                <w:lang w:val="en-US"/>
              </w:rPr>
              <w:t>Q2</w:t>
            </w:r>
          </w:p>
        </w:tc>
        <w:tc>
          <w:tcPr>
            <w:tcW w:w="91" w:type="dxa"/>
            <w:tcBorders>
              <w:top w:val="nil"/>
              <w:left w:val="nil"/>
              <w:bottom w:val="nil"/>
              <w:right w:val="single" w:sz="4" w:space="0" w:color="auto"/>
            </w:tcBorders>
            <w:shd w:val="clear" w:color="000000" w:fill="0070C0"/>
            <w:vAlign w:val="center"/>
            <w:hideMark/>
          </w:tcPr>
          <w:p w14:paraId="53291AA0" w14:textId="77777777" w:rsidR="00B62A79" w:rsidRPr="00B62A79" w:rsidRDefault="00B62A79" w:rsidP="00B62A79">
            <w:pPr>
              <w:jc w:val="center"/>
              <w:rPr>
                <w:rFonts w:ascii="Verdana" w:hAnsi="Verdana" w:cs="Calibri"/>
                <w:b/>
                <w:bCs/>
                <w:color w:val="FFFFFF"/>
                <w:sz w:val="16"/>
                <w:szCs w:val="16"/>
                <w:lang w:val="en-US"/>
              </w:rPr>
            </w:pPr>
            <w:r w:rsidRPr="00B62A79">
              <w:rPr>
                <w:rFonts w:ascii="Verdana" w:hAnsi="Verdana" w:cs="Calibri"/>
                <w:b/>
                <w:bCs/>
                <w:color w:val="FFFFFF"/>
                <w:sz w:val="16"/>
                <w:szCs w:val="16"/>
                <w:lang w:val="en-US"/>
              </w:rPr>
              <w:t>Q3</w:t>
            </w:r>
          </w:p>
        </w:tc>
        <w:tc>
          <w:tcPr>
            <w:tcW w:w="91" w:type="dxa"/>
            <w:tcBorders>
              <w:top w:val="nil"/>
              <w:left w:val="nil"/>
              <w:bottom w:val="nil"/>
              <w:right w:val="single" w:sz="4" w:space="0" w:color="auto"/>
            </w:tcBorders>
            <w:shd w:val="clear" w:color="000000" w:fill="0070C0"/>
            <w:vAlign w:val="center"/>
            <w:hideMark/>
          </w:tcPr>
          <w:p w14:paraId="6AEF5B9E" w14:textId="77777777" w:rsidR="00B62A79" w:rsidRPr="00B62A79" w:rsidRDefault="00B62A79" w:rsidP="00B62A79">
            <w:pPr>
              <w:jc w:val="center"/>
              <w:rPr>
                <w:rFonts w:ascii="Verdana" w:hAnsi="Verdana" w:cs="Calibri"/>
                <w:b/>
                <w:bCs/>
                <w:color w:val="FFFFFF"/>
                <w:sz w:val="16"/>
                <w:szCs w:val="16"/>
                <w:lang w:val="en-US"/>
              </w:rPr>
            </w:pPr>
            <w:r w:rsidRPr="00B62A79">
              <w:rPr>
                <w:rFonts w:ascii="Verdana" w:hAnsi="Verdana" w:cs="Calibri"/>
                <w:b/>
                <w:bCs/>
                <w:color w:val="FFFFFF"/>
                <w:sz w:val="16"/>
                <w:szCs w:val="16"/>
                <w:lang w:val="en-US"/>
              </w:rPr>
              <w:t>Q4</w:t>
            </w:r>
          </w:p>
        </w:tc>
        <w:tc>
          <w:tcPr>
            <w:tcW w:w="99" w:type="dxa"/>
            <w:tcBorders>
              <w:top w:val="nil"/>
              <w:left w:val="nil"/>
              <w:bottom w:val="nil"/>
              <w:right w:val="single" w:sz="4" w:space="0" w:color="auto"/>
            </w:tcBorders>
            <w:shd w:val="clear" w:color="000000" w:fill="0070C0"/>
            <w:vAlign w:val="center"/>
            <w:hideMark/>
          </w:tcPr>
          <w:p w14:paraId="7B9AA106" w14:textId="77777777" w:rsidR="00B62A79" w:rsidRPr="00B62A79" w:rsidRDefault="00B62A79" w:rsidP="00B62A79">
            <w:pPr>
              <w:jc w:val="center"/>
              <w:rPr>
                <w:rFonts w:ascii="Verdana" w:hAnsi="Verdana" w:cs="Calibri"/>
                <w:b/>
                <w:bCs/>
                <w:color w:val="FFFFFF"/>
                <w:sz w:val="16"/>
                <w:szCs w:val="16"/>
                <w:lang w:val="en-US"/>
              </w:rPr>
            </w:pPr>
            <w:r w:rsidRPr="00B62A79">
              <w:rPr>
                <w:rFonts w:ascii="Verdana" w:hAnsi="Verdana" w:cs="Calibri"/>
                <w:b/>
                <w:bCs/>
                <w:color w:val="FFFFFF"/>
                <w:sz w:val="16"/>
                <w:szCs w:val="16"/>
                <w:lang w:val="en-US"/>
              </w:rPr>
              <w:t>Q1</w:t>
            </w:r>
          </w:p>
        </w:tc>
        <w:tc>
          <w:tcPr>
            <w:tcW w:w="103" w:type="dxa"/>
            <w:tcBorders>
              <w:top w:val="nil"/>
              <w:left w:val="nil"/>
              <w:bottom w:val="nil"/>
              <w:right w:val="single" w:sz="4" w:space="0" w:color="auto"/>
            </w:tcBorders>
            <w:shd w:val="clear" w:color="000000" w:fill="0070C0"/>
            <w:vAlign w:val="center"/>
            <w:hideMark/>
          </w:tcPr>
          <w:p w14:paraId="76206148" w14:textId="77777777" w:rsidR="00B62A79" w:rsidRPr="00B62A79" w:rsidRDefault="00B62A79" w:rsidP="00B62A79">
            <w:pPr>
              <w:jc w:val="center"/>
              <w:rPr>
                <w:rFonts w:ascii="Verdana" w:hAnsi="Verdana" w:cs="Calibri"/>
                <w:b/>
                <w:bCs/>
                <w:color w:val="FFFFFF"/>
                <w:sz w:val="16"/>
                <w:szCs w:val="16"/>
                <w:lang w:val="en-US"/>
              </w:rPr>
            </w:pPr>
            <w:r w:rsidRPr="00B62A79">
              <w:rPr>
                <w:rFonts w:ascii="Verdana" w:hAnsi="Verdana" w:cs="Calibri"/>
                <w:b/>
                <w:bCs/>
                <w:color w:val="FFFFFF"/>
                <w:sz w:val="16"/>
                <w:szCs w:val="16"/>
                <w:lang w:val="en-US"/>
              </w:rPr>
              <w:t>Q2</w:t>
            </w:r>
          </w:p>
        </w:tc>
        <w:tc>
          <w:tcPr>
            <w:tcW w:w="99" w:type="dxa"/>
            <w:tcBorders>
              <w:top w:val="nil"/>
              <w:left w:val="nil"/>
              <w:bottom w:val="nil"/>
              <w:right w:val="single" w:sz="4" w:space="0" w:color="auto"/>
            </w:tcBorders>
            <w:shd w:val="clear" w:color="000000" w:fill="0070C0"/>
            <w:vAlign w:val="center"/>
            <w:hideMark/>
          </w:tcPr>
          <w:p w14:paraId="5340FBF8" w14:textId="77777777" w:rsidR="00B62A79" w:rsidRPr="00B62A79" w:rsidRDefault="00B62A79" w:rsidP="00B62A79">
            <w:pPr>
              <w:jc w:val="center"/>
              <w:rPr>
                <w:rFonts w:ascii="Verdana" w:hAnsi="Verdana" w:cs="Calibri"/>
                <w:b/>
                <w:bCs/>
                <w:color w:val="FFFFFF"/>
                <w:sz w:val="16"/>
                <w:szCs w:val="16"/>
                <w:lang w:val="en-US"/>
              </w:rPr>
            </w:pPr>
            <w:r w:rsidRPr="00B62A79">
              <w:rPr>
                <w:rFonts w:ascii="Verdana" w:hAnsi="Verdana" w:cs="Calibri"/>
                <w:b/>
                <w:bCs/>
                <w:color w:val="FFFFFF"/>
                <w:sz w:val="16"/>
                <w:szCs w:val="16"/>
                <w:lang w:val="en-US"/>
              </w:rPr>
              <w:t>Q3</w:t>
            </w:r>
          </w:p>
        </w:tc>
        <w:tc>
          <w:tcPr>
            <w:tcW w:w="111" w:type="dxa"/>
            <w:tcBorders>
              <w:top w:val="nil"/>
              <w:left w:val="nil"/>
              <w:bottom w:val="nil"/>
              <w:right w:val="single" w:sz="4" w:space="0" w:color="auto"/>
            </w:tcBorders>
            <w:shd w:val="clear" w:color="000000" w:fill="0070C0"/>
            <w:vAlign w:val="center"/>
            <w:hideMark/>
          </w:tcPr>
          <w:p w14:paraId="7F0F39D3" w14:textId="77777777" w:rsidR="00B62A79" w:rsidRPr="00B62A79" w:rsidRDefault="00B62A79" w:rsidP="00B62A79">
            <w:pPr>
              <w:jc w:val="center"/>
              <w:rPr>
                <w:rFonts w:ascii="Verdana" w:hAnsi="Verdana" w:cs="Calibri"/>
                <w:b/>
                <w:bCs/>
                <w:color w:val="FFFFFF"/>
                <w:sz w:val="16"/>
                <w:szCs w:val="16"/>
                <w:lang w:val="en-US"/>
              </w:rPr>
            </w:pPr>
            <w:r w:rsidRPr="00B62A79">
              <w:rPr>
                <w:rFonts w:ascii="Verdana" w:hAnsi="Verdana" w:cs="Calibri"/>
                <w:b/>
                <w:bCs/>
                <w:color w:val="FFFFFF"/>
                <w:sz w:val="16"/>
                <w:szCs w:val="16"/>
                <w:lang w:val="en-US"/>
              </w:rPr>
              <w:t>Q4</w:t>
            </w:r>
          </w:p>
        </w:tc>
        <w:tc>
          <w:tcPr>
            <w:tcW w:w="813" w:type="dxa"/>
            <w:tcBorders>
              <w:top w:val="nil"/>
              <w:left w:val="nil"/>
              <w:bottom w:val="nil"/>
              <w:right w:val="single" w:sz="4" w:space="0" w:color="auto"/>
            </w:tcBorders>
            <w:shd w:val="clear" w:color="000000" w:fill="0070C0"/>
            <w:vAlign w:val="center"/>
            <w:hideMark/>
          </w:tcPr>
          <w:p w14:paraId="062A409A" w14:textId="77777777" w:rsidR="00B62A79" w:rsidRPr="00B62A79" w:rsidRDefault="00B62A79" w:rsidP="00B62A79">
            <w:pPr>
              <w:jc w:val="center"/>
              <w:rPr>
                <w:rFonts w:ascii="Verdana" w:hAnsi="Verdana" w:cs="Calibri"/>
                <w:b/>
                <w:bCs/>
                <w:color w:val="FFFFFF"/>
                <w:sz w:val="16"/>
                <w:szCs w:val="16"/>
                <w:lang w:val="en-US"/>
              </w:rPr>
            </w:pPr>
            <w:r w:rsidRPr="00B62A79">
              <w:rPr>
                <w:rFonts w:ascii="Verdana" w:hAnsi="Verdana" w:cs="Calibri"/>
                <w:b/>
                <w:bCs/>
                <w:color w:val="FFFFFF"/>
                <w:sz w:val="16"/>
                <w:szCs w:val="16"/>
                <w:lang w:val="en-US"/>
              </w:rPr>
              <w:t xml:space="preserve"> Overall budget description </w:t>
            </w:r>
          </w:p>
        </w:tc>
        <w:tc>
          <w:tcPr>
            <w:tcW w:w="361" w:type="dxa"/>
            <w:tcBorders>
              <w:top w:val="nil"/>
              <w:left w:val="nil"/>
              <w:bottom w:val="nil"/>
              <w:right w:val="single" w:sz="4" w:space="0" w:color="auto"/>
            </w:tcBorders>
            <w:shd w:val="clear" w:color="000000" w:fill="0070C0"/>
            <w:vAlign w:val="center"/>
            <w:hideMark/>
          </w:tcPr>
          <w:p w14:paraId="1DFD0B9F" w14:textId="77777777" w:rsidR="00B62A79" w:rsidRPr="00B62A79" w:rsidRDefault="00B62A79" w:rsidP="00B62A79">
            <w:pPr>
              <w:jc w:val="center"/>
              <w:rPr>
                <w:rFonts w:ascii="Verdana" w:hAnsi="Verdana" w:cs="Calibri"/>
                <w:b/>
                <w:bCs/>
                <w:color w:val="FFFFFF"/>
                <w:sz w:val="16"/>
                <w:szCs w:val="16"/>
                <w:lang w:val="en-US"/>
              </w:rPr>
            </w:pPr>
            <w:r w:rsidRPr="00B62A79">
              <w:rPr>
                <w:rFonts w:ascii="Verdana" w:hAnsi="Verdana" w:cs="Calibri"/>
                <w:b/>
                <w:bCs/>
                <w:color w:val="FFFFFF"/>
                <w:sz w:val="16"/>
                <w:szCs w:val="16"/>
                <w:lang w:val="en-US"/>
              </w:rPr>
              <w:t xml:space="preserve"> Joint SDG Fund (USD) </w:t>
            </w:r>
          </w:p>
        </w:tc>
        <w:tc>
          <w:tcPr>
            <w:tcW w:w="361" w:type="dxa"/>
            <w:tcBorders>
              <w:top w:val="nil"/>
              <w:left w:val="nil"/>
              <w:bottom w:val="nil"/>
              <w:right w:val="single" w:sz="4" w:space="0" w:color="auto"/>
            </w:tcBorders>
            <w:shd w:val="clear" w:color="000000" w:fill="0070C0"/>
            <w:vAlign w:val="center"/>
            <w:hideMark/>
          </w:tcPr>
          <w:p w14:paraId="0FB384AB" w14:textId="77777777" w:rsidR="00B62A79" w:rsidRPr="00B62A79" w:rsidRDefault="00B62A79" w:rsidP="00B62A79">
            <w:pPr>
              <w:jc w:val="center"/>
              <w:rPr>
                <w:rFonts w:ascii="Verdana" w:hAnsi="Verdana" w:cs="Calibri"/>
                <w:b/>
                <w:bCs/>
                <w:color w:val="FFFFFF"/>
                <w:sz w:val="16"/>
                <w:szCs w:val="16"/>
                <w:lang w:val="en-US"/>
              </w:rPr>
            </w:pPr>
            <w:r w:rsidRPr="00B62A79">
              <w:rPr>
                <w:rFonts w:ascii="Verdana" w:hAnsi="Verdana" w:cs="Calibri"/>
                <w:b/>
                <w:bCs/>
                <w:color w:val="FFFFFF"/>
                <w:sz w:val="16"/>
                <w:szCs w:val="16"/>
                <w:lang w:val="en-US"/>
              </w:rPr>
              <w:t xml:space="preserve"> PUNO Contributions (USD) </w:t>
            </w:r>
          </w:p>
        </w:tc>
        <w:tc>
          <w:tcPr>
            <w:tcW w:w="353" w:type="dxa"/>
            <w:tcBorders>
              <w:top w:val="nil"/>
              <w:left w:val="nil"/>
              <w:bottom w:val="nil"/>
              <w:right w:val="single" w:sz="4" w:space="0" w:color="auto"/>
            </w:tcBorders>
            <w:shd w:val="clear" w:color="000000" w:fill="0070C0"/>
            <w:vAlign w:val="center"/>
            <w:hideMark/>
          </w:tcPr>
          <w:p w14:paraId="74F5468C" w14:textId="77777777" w:rsidR="00B62A79" w:rsidRPr="00B62A79" w:rsidRDefault="00B62A79" w:rsidP="00B62A79">
            <w:pPr>
              <w:jc w:val="center"/>
              <w:rPr>
                <w:rFonts w:ascii="Verdana" w:hAnsi="Verdana" w:cs="Calibri"/>
                <w:b/>
                <w:bCs/>
                <w:color w:val="FFFFFF"/>
                <w:sz w:val="16"/>
                <w:szCs w:val="16"/>
                <w:lang w:val="en-US"/>
              </w:rPr>
            </w:pPr>
            <w:r w:rsidRPr="00B62A79">
              <w:rPr>
                <w:rFonts w:ascii="Verdana" w:hAnsi="Verdana" w:cs="Calibri"/>
                <w:b/>
                <w:bCs/>
                <w:color w:val="FFFFFF"/>
                <w:sz w:val="16"/>
                <w:szCs w:val="16"/>
                <w:lang w:val="en-US"/>
              </w:rPr>
              <w:t xml:space="preserve"> Total Cost (USD) </w:t>
            </w:r>
          </w:p>
        </w:tc>
        <w:tc>
          <w:tcPr>
            <w:tcW w:w="385" w:type="dxa"/>
            <w:vMerge/>
            <w:tcBorders>
              <w:top w:val="single" w:sz="8" w:space="0" w:color="auto"/>
              <w:left w:val="single" w:sz="4" w:space="0" w:color="auto"/>
              <w:bottom w:val="single" w:sz="4" w:space="0" w:color="auto"/>
              <w:right w:val="single" w:sz="4" w:space="0" w:color="auto"/>
            </w:tcBorders>
            <w:vAlign w:val="center"/>
            <w:hideMark/>
          </w:tcPr>
          <w:p w14:paraId="00A04C12" w14:textId="77777777" w:rsidR="00B62A79" w:rsidRPr="00B62A79" w:rsidRDefault="00B62A79" w:rsidP="00B62A79">
            <w:pPr>
              <w:rPr>
                <w:rFonts w:ascii="Verdana" w:hAnsi="Verdana" w:cs="Calibri"/>
                <w:b/>
                <w:bCs/>
                <w:color w:val="FFFFFF"/>
                <w:sz w:val="16"/>
                <w:szCs w:val="16"/>
                <w:lang w:val="en-US"/>
              </w:rPr>
            </w:pPr>
          </w:p>
        </w:tc>
        <w:tc>
          <w:tcPr>
            <w:tcW w:w="571" w:type="dxa"/>
            <w:vMerge/>
            <w:tcBorders>
              <w:top w:val="single" w:sz="8" w:space="0" w:color="auto"/>
              <w:left w:val="single" w:sz="4" w:space="0" w:color="auto"/>
              <w:bottom w:val="single" w:sz="4" w:space="0" w:color="auto"/>
              <w:right w:val="single" w:sz="8" w:space="0" w:color="auto"/>
            </w:tcBorders>
            <w:vAlign w:val="center"/>
            <w:hideMark/>
          </w:tcPr>
          <w:p w14:paraId="2092EE89" w14:textId="77777777" w:rsidR="00B62A79" w:rsidRPr="00B62A79" w:rsidRDefault="00B62A79" w:rsidP="00B62A79">
            <w:pPr>
              <w:rPr>
                <w:rFonts w:ascii="Verdana" w:hAnsi="Verdana" w:cs="Calibri"/>
                <w:b/>
                <w:bCs/>
                <w:color w:val="FFFFFF"/>
                <w:sz w:val="16"/>
                <w:szCs w:val="16"/>
                <w:lang w:val="en-US"/>
              </w:rPr>
            </w:pPr>
          </w:p>
        </w:tc>
      </w:tr>
      <w:tr w:rsidR="00B62A79" w:rsidRPr="00B62A79" w14:paraId="584FA7C7" w14:textId="77777777" w:rsidTr="00B62A79">
        <w:trPr>
          <w:trHeight w:val="645"/>
        </w:trPr>
        <w:tc>
          <w:tcPr>
            <w:tcW w:w="2673" w:type="dxa"/>
            <w:vMerge w:val="restart"/>
            <w:tcBorders>
              <w:top w:val="single" w:sz="12" w:space="0" w:color="auto"/>
              <w:left w:val="single" w:sz="8" w:space="0" w:color="auto"/>
              <w:bottom w:val="single" w:sz="12" w:space="0" w:color="000000"/>
              <w:right w:val="single" w:sz="4" w:space="0" w:color="auto"/>
            </w:tcBorders>
            <w:shd w:val="clear" w:color="000000" w:fill="FFFFFF"/>
            <w:vAlign w:val="center"/>
            <w:hideMark/>
          </w:tcPr>
          <w:p w14:paraId="073695F3" w14:textId="77777777" w:rsidR="00B62A79" w:rsidRPr="00B62A79" w:rsidRDefault="00B62A79" w:rsidP="00B62A79">
            <w:pPr>
              <w:rPr>
                <w:rFonts w:ascii="Verdana" w:hAnsi="Verdana" w:cs="Calibri"/>
                <w:b/>
                <w:bCs/>
                <w:color w:val="000000"/>
                <w:sz w:val="16"/>
                <w:szCs w:val="16"/>
                <w:lang w:val="en-US"/>
              </w:rPr>
            </w:pPr>
            <w:r w:rsidRPr="00B62A79">
              <w:rPr>
                <w:rFonts w:ascii="Verdana" w:hAnsi="Verdana" w:cs="Calibri"/>
                <w:b/>
                <w:bCs/>
                <w:color w:val="000000"/>
                <w:sz w:val="16"/>
                <w:szCs w:val="16"/>
                <w:lang w:val="en-US"/>
              </w:rPr>
              <w:t>Output 4.1: Data and evidence is improved for informed policy and decision making to track emerging population dynamics in the pursuit of sustainable development</w:t>
            </w:r>
          </w:p>
        </w:tc>
        <w:tc>
          <w:tcPr>
            <w:tcW w:w="1000" w:type="dxa"/>
            <w:vMerge w:val="restart"/>
            <w:tcBorders>
              <w:top w:val="single" w:sz="12" w:space="0" w:color="auto"/>
              <w:left w:val="single" w:sz="4" w:space="0" w:color="auto"/>
              <w:bottom w:val="single" w:sz="12" w:space="0" w:color="000000"/>
              <w:right w:val="single" w:sz="4" w:space="0" w:color="auto"/>
            </w:tcBorders>
            <w:shd w:val="clear" w:color="000000" w:fill="FFFFFF"/>
            <w:vAlign w:val="center"/>
            <w:hideMark/>
          </w:tcPr>
          <w:p w14:paraId="54232D25" w14:textId="77777777" w:rsidR="00B62A79" w:rsidRPr="00B62A79" w:rsidRDefault="00B62A79" w:rsidP="00B62A79">
            <w:pPr>
              <w:jc w:val="center"/>
              <w:rPr>
                <w:rFonts w:ascii="Verdana" w:hAnsi="Verdana" w:cs="Calibri"/>
                <w:b/>
                <w:bCs/>
                <w:color w:val="000000"/>
                <w:sz w:val="16"/>
                <w:szCs w:val="16"/>
                <w:lang w:val="en-US"/>
              </w:rPr>
            </w:pPr>
            <w:r w:rsidRPr="00B62A79">
              <w:rPr>
                <w:rFonts w:ascii="Verdana" w:hAnsi="Verdana" w:cs="Calibri"/>
                <w:b/>
                <w:bCs/>
                <w:color w:val="000000"/>
                <w:sz w:val="16"/>
                <w:szCs w:val="16"/>
                <w:lang w:val="en-US"/>
              </w:rPr>
              <w:t>Qualitative survey on situation of women</w:t>
            </w:r>
            <w:r w:rsidRPr="00B62A79">
              <w:rPr>
                <w:rFonts w:ascii="Verdana" w:hAnsi="Verdana" w:cs="Calibri"/>
                <w:b/>
                <w:bCs/>
                <w:color w:val="000000"/>
                <w:sz w:val="16"/>
                <w:szCs w:val="16"/>
                <w:lang w:val="en-US"/>
              </w:rPr>
              <w:br/>
            </w:r>
            <w:r w:rsidRPr="00B62A79">
              <w:rPr>
                <w:rFonts w:ascii="Verdana" w:hAnsi="Verdana" w:cs="Calibri"/>
                <w:b/>
                <w:bCs/>
                <w:color w:val="000000"/>
                <w:sz w:val="16"/>
                <w:szCs w:val="16"/>
                <w:lang w:val="en-US"/>
              </w:rPr>
              <w:t>Baseline: No Target: Yes</w:t>
            </w:r>
            <w:r w:rsidRPr="00B62A79">
              <w:rPr>
                <w:rFonts w:ascii="Verdana" w:hAnsi="Verdana" w:cs="Calibri"/>
                <w:b/>
                <w:bCs/>
                <w:color w:val="000000"/>
                <w:sz w:val="16"/>
                <w:szCs w:val="16"/>
                <w:lang w:val="en-US"/>
              </w:rPr>
              <w:br/>
            </w:r>
            <w:r w:rsidRPr="00B62A79">
              <w:rPr>
                <w:rFonts w:ascii="Verdana" w:hAnsi="Verdana" w:cs="Calibri"/>
                <w:b/>
                <w:bCs/>
                <w:color w:val="000000"/>
                <w:sz w:val="16"/>
                <w:szCs w:val="16"/>
                <w:lang w:val="en-US"/>
              </w:rPr>
              <w:t xml:space="preserve"> </w:t>
            </w:r>
            <w:r w:rsidRPr="00B62A79">
              <w:rPr>
                <w:rFonts w:ascii="Verdana" w:hAnsi="Verdana" w:cs="Calibri"/>
                <w:b/>
                <w:bCs/>
                <w:color w:val="000000"/>
                <w:sz w:val="16"/>
                <w:szCs w:val="16"/>
                <w:lang w:val="en-US"/>
              </w:rPr>
              <w:br/>
            </w:r>
            <w:r w:rsidRPr="00B62A79">
              <w:rPr>
                <w:rFonts w:ascii="Verdana" w:hAnsi="Verdana" w:cs="Calibri"/>
                <w:b/>
                <w:bCs/>
                <w:color w:val="000000"/>
                <w:sz w:val="16"/>
                <w:szCs w:val="16"/>
                <w:lang w:val="en-US"/>
              </w:rPr>
              <w:t>National capacities for conduction of survey on situation of women are strengthened</w:t>
            </w:r>
            <w:r w:rsidRPr="00B62A79">
              <w:rPr>
                <w:rFonts w:ascii="Verdana" w:hAnsi="Verdana" w:cs="Calibri"/>
                <w:b/>
                <w:bCs/>
                <w:color w:val="000000"/>
                <w:sz w:val="16"/>
                <w:szCs w:val="16"/>
                <w:lang w:val="en-US"/>
              </w:rPr>
              <w:br/>
            </w:r>
            <w:r w:rsidRPr="00B62A79">
              <w:rPr>
                <w:rFonts w:ascii="Verdana" w:hAnsi="Verdana" w:cs="Calibri"/>
                <w:b/>
                <w:bCs/>
                <w:color w:val="000000"/>
                <w:sz w:val="16"/>
                <w:szCs w:val="16"/>
                <w:lang w:val="en-US"/>
              </w:rPr>
              <w:t>Baseline: No Target: Yes</w:t>
            </w:r>
            <w:r w:rsidRPr="00B62A79">
              <w:rPr>
                <w:rFonts w:ascii="Verdana" w:hAnsi="Verdana" w:cs="Calibri"/>
                <w:b/>
                <w:bCs/>
                <w:color w:val="000000"/>
                <w:sz w:val="16"/>
                <w:szCs w:val="16"/>
                <w:lang w:val="en-US"/>
              </w:rPr>
              <w:br/>
            </w:r>
            <w:r w:rsidRPr="00B62A79">
              <w:rPr>
                <w:rFonts w:ascii="Verdana" w:hAnsi="Verdana" w:cs="Calibri"/>
                <w:b/>
                <w:bCs/>
                <w:color w:val="000000"/>
                <w:sz w:val="16"/>
                <w:szCs w:val="16"/>
                <w:lang w:val="en-US"/>
              </w:rPr>
              <w:t xml:space="preserve"> </w:t>
            </w:r>
            <w:r w:rsidRPr="00B62A79">
              <w:rPr>
                <w:rFonts w:ascii="Verdana" w:hAnsi="Verdana" w:cs="Calibri"/>
                <w:b/>
                <w:bCs/>
                <w:color w:val="000000"/>
                <w:sz w:val="16"/>
                <w:szCs w:val="16"/>
                <w:lang w:val="en-US"/>
              </w:rPr>
              <w:br/>
            </w:r>
            <w:r w:rsidRPr="00B62A79">
              <w:rPr>
                <w:rFonts w:ascii="Verdana" w:hAnsi="Verdana" w:cs="Calibri"/>
                <w:b/>
                <w:bCs/>
                <w:color w:val="000000"/>
                <w:sz w:val="16"/>
                <w:szCs w:val="16"/>
                <w:lang w:val="en-US"/>
              </w:rPr>
              <w:t xml:space="preserve">In-depth analysis on young people’s educational attainment and </w:t>
            </w:r>
            <w:r w:rsidRPr="00B62A79">
              <w:rPr>
                <w:rFonts w:ascii="Verdana" w:hAnsi="Verdana" w:cs="Calibri"/>
                <w:b/>
                <w:bCs/>
                <w:color w:val="000000"/>
                <w:sz w:val="16"/>
                <w:szCs w:val="16"/>
                <w:lang w:val="en-US"/>
              </w:rPr>
              <w:lastRenderedPageBreak/>
              <w:t>labour market performance is conducted</w:t>
            </w:r>
            <w:r w:rsidRPr="00B62A79">
              <w:rPr>
                <w:rFonts w:ascii="Verdana" w:hAnsi="Verdana" w:cs="Calibri"/>
                <w:b/>
                <w:bCs/>
                <w:color w:val="000000"/>
                <w:sz w:val="16"/>
                <w:szCs w:val="16"/>
                <w:lang w:val="en-US"/>
              </w:rPr>
              <w:br/>
            </w:r>
            <w:r w:rsidRPr="00B62A79">
              <w:rPr>
                <w:rFonts w:ascii="Verdana" w:hAnsi="Verdana" w:cs="Calibri"/>
                <w:b/>
                <w:bCs/>
                <w:color w:val="000000"/>
                <w:sz w:val="16"/>
                <w:szCs w:val="16"/>
                <w:lang w:val="en-US"/>
              </w:rPr>
              <w:t>Baseline: No Target: Yes</w:t>
            </w:r>
          </w:p>
        </w:tc>
        <w:tc>
          <w:tcPr>
            <w:tcW w:w="862" w:type="dxa"/>
            <w:vMerge w:val="restart"/>
            <w:tcBorders>
              <w:top w:val="single" w:sz="12" w:space="0" w:color="auto"/>
              <w:left w:val="single" w:sz="4" w:space="0" w:color="auto"/>
              <w:bottom w:val="single" w:sz="12" w:space="0" w:color="000000"/>
              <w:right w:val="single" w:sz="4" w:space="0" w:color="auto"/>
            </w:tcBorders>
            <w:shd w:val="clear" w:color="000000" w:fill="FFFFFF"/>
            <w:vAlign w:val="center"/>
            <w:hideMark/>
          </w:tcPr>
          <w:p w14:paraId="6487C22D" w14:textId="77777777" w:rsidR="00B62A79" w:rsidRPr="00B62A79" w:rsidRDefault="00B62A79" w:rsidP="00B62A79">
            <w:pPr>
              <w:jc w:val="center"/>
              <w:rPr>
                <w:rFonts w:ascii="Verdana" w:hAnsi="Verdana" w:cs="Calibri"/>
                <w:b/>
                <w:bCs/>
                <w:color w:val="000000"/>
                <w:sz w:val="16"/>
                <w:szCs w:val="16"/>
                <w:lang w:val="en-US"/>
              </w:rPr>
            </w:pPr>
            <w:r w:rsidRPr="00B62A79">
              <w:rPr>
                <w:rFonts w:ascii="Verdana" w:hAnsi="Verdana" w:cs="Calibri"/>
                <w:b/>
                <w:bCs/>
                <w:color w:val="000000"/>
                <w:sz w:val="16"/>
                <w:szCs w:val="16"/>
                <w:lang w:val="en-US"/>
              </w:rPr>
              <w:lastRenderedPageBreak/>
              <w:t> </w:t>
            </w:r>
          </w:p>
        </w:tc>
        <w:tc>
          <w:tcPr>
            <w:tcW w:w="1189" w:type="dxa"/>
            <w:vMerge w:val="restart"/>
            <w:tcBorders>
              <w:top w:val="single" w:sz="12" w:space="0" w:color="auto"/>
              <w:left w:val="single" w:sz="4" w:space="0" w:color="auto"/>
              <w:bottom w:val="single" w:sz="12" w:space="0" w:color="000000"/>
              <w:right w:val="single" w:sz="12" w:space="0" w:color="auto"/>
            </w:tcBorders>
            <w:shd w:val="clear" w:color="000000" w:fill="FFFFFF"/>
            <w:vAlign w:val="center"/>
            <w:hideMark/>
          </w:tcPr>
          <w:p w14:paraId="47311B1A" w14:textId="77777777" w:rsidR="00B62A79" w:rsidRPr="00B62A79" w:rsidRDefault="00B62A79" w:rsidP="00B62A79">
            <w:pPr>
              <w:rPr>
                <w:rFonts w:ascii="Verdana" w:hAnsi="Verdana" w:cs="Calibri"/>
                <w:color w:val="000000"/>
                <w:sz w:val="16"/>
                <w:szCs w:val="16"/>
                <w:lang w:val="en-US"/>
              </w:rPr>
            </w:pPr>
            <w:r w:rsidRPr="00B62A79">
              <w:rPr>
                <w:rFonts w:ascii="Verdana" w:hAnsi="Verdana" w:cs="Calibri"/>
                <w:color w:val="000000"/>
                <w:sz w:val="16"/>
                <w:szCs w:val="16"/>
                <w:lang w:val="en-US"/>
              </w:rPr>
              <w:t xml:space="preserve">Conduction of a qualitative survey on situation of older people with particular focus on older women; </w:t>
            </w:r>
            <w:r w:rsidRPr="00B62A79">
              <w:rPr>
                <w:rFonts w:ascii="Verdana" w:hAnsi="Verdana" w:cs="Calibri"/>
                <w:color w:val="000000"/>
                <w:sz w:val="16"/>
                <w:szCs w:val="16"/>
                <w:lang w:val="en-US"/>
              </w:rPr>
              <w:br/>
            </w:r>
            <w:r w:rsidRPr="00B62A79">
              <w:rPr>
                <w:rFonts w:ascii="Verdana" w:hAnsi="Verdana" w:cs="Calibri"/>
                <w:color w:val="000000"/>
                <w:sz w:val="16"/>
                <w:szCs w:val="16"/>
                <w:lang w:val="en-US"/>
              </w:rPr>
              <w:t>In-depth analysis on young people’s educational attainment and labour market performance</w:t>
            </w:r>
          </w:p>
        </w:tc>
        <w:tc>
          <w:tcPr>
            <w:tcW w:w="99" w:type="dxa"/>
            <w:vMerge w:val="restart"/>
            <w:tcBorders>
              <w:top w:val="single" w:sz="12" w:space="0" w:color="auto"/>
              <w:left w:val="single" w:sz="12" w:space="0" w:color="auto"/>
              <w:bottom w:val="single" w:sz="12" w:space="0" w:color="000000"/>
              <w:right w:val="single" w:sz="4" w:space="0" w:color="auto"/>
            </w:tcBorders>
            <w:shd w:val="clear" w:color="auto" w:fill="auto"/>
            <w:vAlign w:val="center"/>
            <w:hideMark/>
          </w:tcPr>
          <w:p w14:paraId="41E99DB8"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99" w:type="dxa"/>
            <w:vMerge w:val="restart"/>
            <w:tcBorders>
              <w:top w:val="single" w:sz="12" w:space="0" w:color="auto"/>
              <w:left w:val="single" w:sz="4" w:space="0" w:color="auto"/>
              <w:bottom w:val="single" w:sz="12" w:space="0" w:color="000000"/>
              <w:right w:val="single" w:sz="4" w:space="0" w:color="auto"/>
            </w:tcBorders>
            <w:shd w:val="clear" w:color="auto" w:fill="auto"/>
            <w:vAlign w:val="center"/>
            <w:hideMark/>
          </w:tcPr>
          <w:p w14:paraId="3A547D8D"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91" w:type="dxa"/>
            <w:vMerge w:val="restart"/>
            <w:tcBorders>
              <w:top w:val="single" w:sz="12" w:space="0" w:color="auto"/>
              <w:left w:val="single" w:sz="4" w:space="0" w:color="auto"/>
              <w:bottom w:val="single" w:sz="12" w:space="0" w:color="000000"/>
              <w:right w:val="single" w:sz="4" w:space="0" w:color="auto"/>
            </w:tcBorders>
            <w:shd w:val="clear" w:color="auto" w:fill="auto"/>
            <w:vAlign w:val="center"/>
            <w:hideMark/>
          </w:tcPr>
          <w:p w14:paraId="56615EAA"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X</w:t>
            </w:r>
          </w:p>
        </w:tc>
        <w:tc>
          <w:tcPr>
            <w:tcW w:w="91" w:type="dxa"/>
            <w:vMerge w:val="restart"/>
            <w:tcBorders>
              <w:top w:val="single" w:sz="12" w:space="0" w:color="auto"/>
              <w:left w:val="single" w:sz="4" w:space="0" w:color="auto"/>
              <w:bottom w:val="single" w:sz="12" w:space="0" w:color="000000"/>
              <w:right w:val="single" w:sz="12" w:space="0" w:color="auto"/>
            </w:tcBorders>
            <w:shd w:val="clear" w:color="auto" w:fill="auto"/>
            <w:vAlign w:val="center"/>
            <w:hideMark/>
          </w:tcPr>
          <w:p w14:paraId="707994CB"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99" w:type="dxa"/>
            <w:vMerge w:val="restart"/>
            <w:tcBorders>
              <w:top w:val="single" w:sz="12" w:space="0" w:color="auto"/>
              <w:left w:val="single" w:sz="12" w:space="0" w:color="auto"/>
              <w:bottom w:val="single" w:sz="12" w:space="0" w:color="000000"/>
              <w:right w:val="single" w:sz="4" w:space="0" w:color="auto"/>
            </w:tcBorders>
            <w:shd w:val="clear" w:color="auto" w:fill="auto"/>
            <w:vAlign w:val="center"/>
            <w:hideMark/>
          </w:tcPr>
          <w:p w14:paraId="034E2550"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103" w:type="dxa"/>
            <w:vMerge w:val="restart"/>
            <w:tcBorders>
              <w:top w:val="single" w:sz="12" w:space="0" w:color="auto"/>
              <w:left w:val="single" w:sz="4" w:space="0" w:color="auto"/>
              <w:bottom w:val="single" w:sz="12" w:space="0" w:color="000000"/>
              <w:right w:val="single" w:sz="4" w:space="0" w:color="auto"/>
            </w:tcBorders>
            <w:shd w:val="clear" w:color="auto" w:fill="auto"/>
            <w:vAlign w:val="center"/>
            <w:hideMark/>
          </w:tcPr>
          <w:p w14:paraId="67FA2163"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99" w:type="dxa"/>
            <w:vMerge w:val="restart"/>
            <w:tcBorders>
              <w:top w:val="single" w:sz="12" w:space="0" w:color="auto"/>
              <w:left w:val="single" w:sz="4" w:space="0" w:color="auto"/>
              <w:bottom w:val="single" w:sz="12" w:space="0" w:color="000000"/>
              <w:right w:val="single" w:sz="4" w:space="0" w:color="auto"/>
            </w:tcBorders>
            <w:shd w:val="clear" w:color="auto" w:fill="auto"/>
            <w:vAlign w:val="center"/>
            <w:hideMark/>
          </w:tcPr>
          <w:p w14:paraId="01DFBD12"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111" w:type="dxa"/>
            <w:vMerge w:val="restart"/>
            <w:tcBorders>
              <w:top w:val="single" w:sz="12" w:space="0" w:color="auto"/>
              <w:left w:val="single" w:sz="4" w:space="0" w:color="auto"/>
              <w:bottom w:val="single" w:sz="12" w:space="0" w:color="000000"/>
              <w:right w:val="single" w:sz="12" w:space="0" w:color="auto"/>
            </w:tcBorders>
            <w:shd w:val="clear" w:color="auto" w:fill="auto"/>
            <w:vAlign w:val="center"/>
            <w:hideMark/>
          </w:tcPr>
          <w:p w14:paraId="7F650772"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813" w:type="dxa"/>
            <w:vMerge w:val="restart"/>
            <w:tcBorders>
              <w:top w:val="single" w:sz="12" w:space="0" w:color="auto"/>
              <w:left w:val="nil"/>
              <w:bottom w:val="single" w:sz="12" w:space="0" w:color="000000"/>
              <w:right w:val="single" w:sz="4" w:space="0" w:color="auto"/>
            </w:tcBorders>
            <w:shd w:val="clear" w:color="auto" w:fill="auto"/>
            <w:vAlign w:val="center"/>
            <w:hideMark/>
          </w:tcPr>
          <w:p w14:paraId="61DB8B30"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IC consultant, training, workshops</w:t>
            </w:r>
          </w:p>
        </w:tc>
        <w:tc>
          <w:tcPr>
            <w:tcW w:w="361" w:type="dxa"/>
            <w:vMerge w:val="restart"/>
            <w:tcBorders>
              <w:top w:val="single" w:sz="12" w:space="0" w:color="auto"/>
              <w:left w:val="single" w:sz="4" w:space="0" w:color="auto"/>
              <w:bottom w:val="single" w:sz="12" w:space="0" w:color="000000"/>
              <w:right w:val="single" w:sz="4" w:space="0" w:color="auto"/>
            </w:tcBorders>
            <w:shd w:val="clear" w:color="000000" w:fill="FFFFFF"/>
            <w:vAlign w:val="center"/>
            <w:hideMark/>
          </w:tcPr>
          <w:p w14:paraId="3E779B10"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130,000</w:t>
            </w:r>
          </w:p>
        </w:tc>
        <w:tc>
          <w:tcPr>
            <w:tcW w:w="361" w:type="dxa"/>
            <w:vMerge w:val="restart"/>
            <w:tcBorders>
              <w:top w:val="single" w:sz="12" w:space="0" w:color="auto"/>
              <w:left w:val="single" w:sz="4" w:space="0" w:color="auto"/>
              <w:bottom w:val="single" w:sz="12" w:space="0" w:color="000000"/>
              <w:right w:val="single" w:sz="4" w:space="0" w:color="auto"/>
            </w:tcBorders>
            <w:shd w:val="clear" w:color="000000" w:fill="FFFFFF"/>
            <w:vAlign w:val="center"/>
            <w:hideMark/>
          </w:tcPr>
          <w:p w14:paraId="0D847A80"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0</w:t>
            </w:r>
          </w:p>
        </w:tc>
        <w:tc>
          <w:tcPr>
            <w:tcW w:w="353" w:type="dxa"/>
            <w:vMerge w:val="restart"/>
            <w:tcBorders>
              <w:top w:val="single" w:sz="12" w:space="0" w:color="auto"/>
              <w:left w:val="single" w:sz="4" w:space="0" w:color="auto"/>
              <w:bottom w:val="single" w:sz="12" w:space="0" w:color="000000"/>
              <w:right w:val="single" w:sz="4" w:space="0" w:color="auto"/>
            </w:tcBorders>
            <w:shd w:val="clear" w:color="000000" w:fill="FFFFFF"/>
            <w:vAlign w:val="center"/>
            <w:hideMark/>
          </w:tcPr>
          <w:p w14:paraId="2E5C3121" w14:textId="77777777" w:rsidR="00B62A79" w:rsidRPr="00B62A79" w:rsidRDefault="00B62A79" w:rsidP="00B62A79">
            <w:pPr>
              <w:jc w:val="center"/>
              <w:rPr>
                <w:rFonts w:ascii="Verdana" w:hAnsi="Verdana" w:cs="Calibri"/>
                <w:b/>
                <w:bCs/>
                <w:color w:val="000000"/>
                <w:sz w:val="16"/>
                <w:szCs w:val="16"/>
                <w:lang w:val="en-US"/>
              </w:rPr>
            </w:pPr>
            <w:r w:rsidRPr="00B62A79">
              <w:rPr>
                <w:rFonts w:ascii="Verdana" w:hAnsi="Verdana" w:cs="Calibri"/>
                <w:b/>
                <w:bCs/>
                <w:color w:val="000000"/>
                <w:sz w:val="16"/>
                <w:szCs w:val="16"/>
                <w:lang w:val="en-US"/>
              </w:rPr>
              <w:t>130,000</w:t>
            </w:r>
          </w:p>
        </w:tc>
        <w:tc>
          <w:tcPr>
            <w:tcW w:w="385" w:type="dxa"/>
            <w:vMerge w:val="restart"/>
            <w:tcBorders>
              <w:top w:val="single" w:sz="12" w:space="0" w:color="auto"/>
              <w:left w:val="single" w:sz="4" w:space="0" w:color="auto"/>
              <w:bottom w:val="single" w:sz="12" w:space="0" w:color="000000"/>
              <w:right w:val="single" w:sz="4" w:space="0" w:color="auto"/>
            </w:tcBorders>
            <w:shd w:val="clear" w:color="000000" w:fill="FFFFFF"/>
            <w:vAlign w:val="center"/>
            <w:hideMark/>
          </w:tcPr>
          <w:p w14:paraId="21D59469"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UNFPA</w:t>
            </w:r>
          </w:p>
        </w:tc>
        <w:tc>
          <w:tcPr>
            <w:tcW w:w="571" w:type="dxa"/>
            <w:vMerge w:val="restart"/>
            <w:tcBorders>
              <w:top w:val="single" w:sz="12" w:space="0" w:color="auto"/>
              <w:left w:val="single" w:sz="4" w:space="0" w:color="auto"/>
              <w:bottom w:val="single" w:sz="12" w:space="0" w:color="000000"/>
              <w:right w:val="single" w:sz="4" w:space="0" w:color="auto"/>
            </w:tcBorders>
            <w:shd w:val="clear" w:color="000000" w:fill="FFFFFF"/>
            <w:vAlign w:val="center"/>
            <w:hideMark/>
          </w:tcPr>
          <w:p w14:paraId="19AB3652"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Government of Azerbaijan</w:t>
            </w:r>
          </w:p>
        </w:tc>
      </w:tr>
      <w:tr w:rsidR="00B62A79" w:rsidRPr="00B62A79" w14:paraId="4EAAC0BC" w14:textId="77777777" w:rsidTr="00B62A79">
        <w:trPr>
          <w:trHeight w:val="1100"/>
        </w:trPr>
        <w:tc>
          <w:tcPr>
            <w:tcW w:w="2673" w:type="dxa"/>
            <w:vMerge/>
            <w:tcBorders>
              <w:top w:val="single" w:sz="12" w:space="0" w:color="auto"/>
              <w:left w:val="single" w:sz="8" w:space="0" w:color="auto"/>
              <w:bottom w:val="single" w:sz="12" w:space="0" w:color="000000"/>
              <w:right w:val="single" w:sz="4" w:space="0" w:color="auto"/>
            </w:tcBorders>
            <w:vAlign w:val="center"/>
            <w:hideMark/>
          </w:tcPr>
          <w:p w14:paraId="02E45BC8" w14:textId="77777777" w:rsidR="00B62A79" w:rsidRPr="00B62A79" w:rsidRDefault="00B62A79" w:rsidP="00B62A79">
            <w:pPr>
              <w:rPr>
                <w:rFonts w:ascii="Verdana" w:hAnsi="Verdana" w:cs="Calibri"/>
                <w:b/>
                <w:bCs/>
                <w:color w:val="000000"/>
                <w:sz w:val="16"/>
                <w:szCs w:val="16"/>
                <w:lang w:val="en-US"/>
              </w:rPr>
            </w:pPr>
          </w:p>
        </w:tc>
        <w:tc>
          <w:tcPr>
            <w:tcW w:w="1000" w:type="dxa"/>
            <w:vMerge/>
            <w:tcBorders>
              <w:top w:val="single" w:sz="12" w:space="0" w:color="auto"/>
              <w:left w:val="single" w:sz="4" w:space="0" w:color="auto"/>
              <w:bottom w:val="single" w:sz="12" w:space="0" w:color="000000"/>
              <w:right w:val="single" w:sz="4" w:space="0" w:color="auto"/>
            </w:tcBorders>
            <w:vAlign w:val="center"/>
            <w:hideMark/>
          </w:tcPr>
          <w:p w14:paraId="0DA1BD02" w14:textId="77777777" w:rsidR="00B62A79" w:rsidRPr="00B62A79" w:rsidRDefault="00B62A79" w:rsidP="00B62A79">
            <w:pPr>
              <w:rPr>
                <w:rFonts w:ascii="Verdana" w:hAnsi="Verdana" w:cs="Calibri"/>
                <w:b/>
                <w:bCs/>
                <w:color w:val="000000"/>
                <w:sz w:val="16"/>
                <w:szCs w:val="16"/>
                <w:lang w:val="en-US"/>
              </w:rPr>
            </w:pPr>
          </w:p>
        </w:tc>
        <w:tc>
          <w:tcPr>
            <w:tcW w:w="862" w:type="dxa"/>
            <w:vMerge/>
            <w:tcBorders>
              <w:top w:val="single" w:sz="12" w:space="0" w:color="auto"/>
              <w:left w:val="single" w:sz="4" w:space="0" w:color="auto"/>
              <w:bottom w:val="single" w:sz="12" w:space="0" w:color="000000"/>
              <w:right w:val="single" w:sz="4" w:space="0" w:color="auto"/>
            </w:tcBorders>
            <w:vAlign w:val="center"/>
            <w:hideMark/>
          </w:tcPr>
          <w:p w14:paraId="10DCB5CC" w14:textId="77777777" w:rsidR="00B62A79" w:rsidRPr="00B62A79" w:rsidRDefault="00B62A79" w:rsidP="00B62A79">
            <w:pPr>
              <w:rPr>
                <w:rFonts w:ascii="Verdana" w:hAnsi="Verdana" w:cs="Calibri"/>
                <w:b/>
                <w:bCs/>
                <w:color w:val="000000"/>
                <w:sz w:val="16"/>
                <w:szCs w:val="16"/>
                <w:lang w:val="en-US"/>
              </w:rPr>
            </w:pPr>
          </w:p>
        </w:tc>
        <w:tc>
          <w:tcPr>
            <w:tcW w:w="1189" w:type="dxa"/>
            <w:vMerge/>
            <w:tcBorders>
              <w:top w:val="single" w:sz="12" w:space="0" w:color="auto"/>
              <w:left w:val="single" w:sz="4" w:space="0" w:color="auto"/>
              <w:bottom w:val="single" w:sz="12" w:space="0" w:color="000000"/>
              <w:right w:val="single" w:sz="12" w:space="0" w:color="auto"/>
            </w:tcBorders>
            <w:vAlign w:val="center"/>
            <w:hideMark/>
          </w:tcPr>
          <w:p w14:paraId="7E3702D6" w14:textId="77777777" w:rsidR="00B62A79" w:rsidRPr="00B62A79" w:rsidRDefault="00B62A79" w:rsidP="00B62A79">
            <w:pPr>
              <w:rPr>
                <w:rFonts w:ascii="Verdana" w:hAnsi="Verdana" w:cs="Calibri"/>
                <w:color w:val="000000"/>
                <w:sz w:val="16"/>
                <w:szCs w:val="16"/>
                <w:lang w:val="en-US"/>
              </w:rPr>
            </w:pPr>
          </w:p>
        </w:tc>
        <w:tc>
          <w:tcPr>
            <w:tcW w:w="99" w:type="dxa"/>
            <w:vMerge/>
            <w:tcBorders>
              <w:top w:val="single" w:sz="12" w:space="0" w:color="auto"/>
              <w:left w:val="single" w:sz="12" w:space="0" w:color="auto"/>
              <w:bottom w:val="single" w:sz="12" w:space="0" w:color="000000"/>
              <w:right w:val="single" w:sz="4" w:space="0" w:color="auto"/>
            </w:tcBorders>
            <w:vAlign w:val="center"/>
            <w:hideMark/>
          </w:tcPr>
          <w:p w14:paraId="1F74C0A2" w14:textId="77777777" w:rsidR="00B62A79" w:rsidRPr="00B62A79" w:rsidRDefault="00B62A79" w:rsidP="00B62A79">
            <w:pPr>
              <w:rPr>
                <w:rFonts w:ascii="Verdana" w:hAnsi="Verdana" w:cs="Calibri"/>
                <w:color w:val="000000"/>
                <w:sz w:val="16"/>
                <w:szCs w:val="16"/>
                <w:lang w:val="en-US"/>
              </w:rPr>
            </w:pPr>
          </w:p>
        </w:tc>
        <w:tc>
          <w:tcPr>
            <w:tcW w:w="99" w:type="dxa"/>
            <w:vMerge/>
            <w:tcBorders>
              <w:top w:val="single" w:sz="12" w:space="0" w:color="auto"/>
              <w:left w:val="single" w:sz="4" w:space="0" w:color="auto"/>
              <w:bottom w:val="single" w:sz="12" w:space="0" w:color="000000"/>
              <w:right w:val="single" w:sz="4" w:space="0" w:color="auto"/>
            </w:tcBorders>
            <w:vAlign w:val="center"/>
            <w:hideMark/>
          </w:tcPr>
          <w:p w14:paraId="5D0EC81D" w14:textId="77777777" w:rsidR="00B62A79" w:rsidRPr="00B62A79" w:rsidRDefault="00B62A79" w:rsidP="00B62A79">
            <w:pPr>
              <w:rPr>
                <w:rFonts w:ascii="Verdana" w:hAnsi="Verdana" w:cs="Calibri"/>
                <w:color w:val="000000"/>
                <w:sz w:val="16"/>
                <w:szCs w:val="16"/>
                <w:lang w:val="en-US"/>
              </w:rPr>
            </w:pPr>
          </w:p>
        </w:tc>
        <w:tc>
          <w:tcPr>
            <w:tcW w:w="91" w:type="dxa"/>
            <w:vMerge/>
            <w:tcBorders>
              <w:top w:val="single" w:sz="12" w:space="0" w:color="auto"/>
              <w:left w:val="single" w:sz="4" w:space="0" w:color="auto"/>
              <w:bottom w:val="single" w:sz="12" w:space="0" w:color="000000"/>
              <w:right w:val="single" w:sz="4" w:space="0" w:color="auto"/>
            </w:tcBorders>
            <w:vAlign w:val="center"/>
            <w:hideMark/>
          </w:tcPr>
          <w:p w14:paraId="1B1FE265" w14:textId="77777777" w:rsidR="00B62A79" w:rsidRPr="00B62A79" w:rsidRDefault="00B62A79" w:rsidP="00B62A79">
            <w:pPr>
              <w:rPr>
                <w:rFonts w:ascii="Verdana" w:hAnsi="Verdana" w:cs="Calibri"/>
                <w:color w:val="000000"/>
                <w:sz w:val="16"/>
                <w:szCs w:val="16"/>
                <w:lang w:val="en-US"/>
              </w:rPr>
            </w:pPr>
          </w:p>
        </w:tc>
        <w:tc>
          <w:tcPr>
            <w:tcW w:w="91" w:type="dxa"/>
            <w:vMerge/>
            <w:tcBorders>
              <w:top w:val="single" w:sz="12" w:space="0" w:color="auto"/>
              <w:left w:val="single" w:sz="4" w:space="0" w:color="auto"/>
              <w:bottom w:val="single" w:sz="12" w:space="0" w:color="000000"/>
              <w:right w:val="single" w:sz="12" w:space="0" w:color="auto"/>
            </w:tcBorders>
            <w:vAlign w:val="center"/>
            <w:hideMark/>
          </w:tcPr>
          <w:p w14:paraId="313CF8B6" w14:textId="77777777" w:rsidR="00B62A79" w:rsidRPr="00B62A79" w:rsidRDefault="00B62A79" w:rsidP="00B62A79">
            <w:pPr>
              <w:rPr>
                <w:rFonts w:ascii="Verdana" w:hAnsi="Verdana" w:cs="Calibri"/>
                <w:color w:val="000000"/>
                <w:sz w:val="16"/>
                <w:szCs w:val="16"/>
                <w:lang w:val="en-US"/>
              </w:rPr>
            </w:pPr>
          </w:p>
        </w:tc>
        <w:tc>
          <w:tcPr>
            <w:tcW w:w="99" w:type="dxa"/>
            <w:vMerge/>
            <w:tcBorders>
              <w:top w:val="single" w:sz="12" w:space="0" w:color="auto"/>
              <w:left w:val="single" w:sz="12" w:space="0" w:color="auto"/>
              <w:bottom w:val="single" w:sz="12" w:space="0" w:color="000000"/>
              <w:right w:val="single" w:sz="4" w:space="0" w:color="auto"/>
            </w:tcBorders>
            <w:vAlign w:val="center"/>
            <w:hideMark/>
          </w:tcPr>
          <w:p w14:paraId="0B1E248E" w14:textId="77777777" w:rsidR="00B62A79" w:rsidRPr="00B62A79" w:rsidRDefault="00B62A79" w:rsidP="00B62A79">
            <w:pPr>
              <w:rPr>
                <w:rFonts w:ascii="Verdana" w:hAnsi="Verdana" w:cs="Calibri"/>
                <w:color w:val="000000"/>
                <w:sz w:val="16"/>
                <w:szCs w:val="16"/>
                <w:lang w:val="en-US"/>
              </w:rPr>
            </w:pPr>
          </w:p>
        </w:tc>
        <w:tc>
          <w:tcPr>
            <w:tcW w:w="103" w:type="dxa"/>
            <w:vMerge/>
            <w:tcBorders>
              <w:top w:val="single" w:sz="12" w:space="0" w:color="auto"/>
              <w:left w:val="single" w:sz="4" w:space="0" w:color="auto"/>
              <w:bottom w:val="single" w:sz="12" w:space="0" w:color="000000"/>
              <w:right w:val="single" w:sz="4" w:space="0" w:color="auto"/>
            </w:tcBorders>
            <w:vAlign w:val="center"/>
            <w:hideMark/>
          </w:tcPr>
          <w:p w14:paraId="1E6D052C" w14:textId="77777777" w:rsidR="00B62A79" w:rsidRPr="00B62A79" w:rsidRDefault="00B62A79" w:rsidP="00B62A79">
            <w:pPr>
              <w:rPr>
                <w:rFonts w:ascii="Verdana" w:hAnsi="Verdana" w:cs="Calibri"/>
                <w:color w:val="000000"/>
                <w:sz w:val="16"/>
                <w:szCs w:val="16"/>
                <w:lang w:val="en-US"/>
              </w:rPr>
            </w:pPr>
          </w:p>
        </w:tc>
        <w:tc>
          <w:tcPr>
            <w:tcW w:w="99" w:type="dxa"/>
            <w:vMerge/>
            <w:tcBorders>
              <w:top w:val="single" w:sz="12" w:space="0" w:color="auto"/>
              <w:left w:val="single" w:sz="4" w:space="0" w:color="auto"/>
              <w:bottom w:val="single" w:sz="12" w:space="0" w:color="000000"/>
              <w:right w:val="single" w:sz="4" w:space="0" w:color="auto"/>
            </w:tcBorders>
            <w:vAlign w:val="center"/>
            <w:hideMark/>
          </w:tcPr>
          <w:p w14:paraId="576C3B8E" w14:textId="77777777" w:rsidR="00B62A79" w:rsidRPr="00B62A79" w:rsidRDefault="00B62A79" w:rsidP="00B62A79">
            <w:pPr>
              <w:rPr>
                <w:rFonts w:ascii="Verdana" w:hAnsi="Verdana" w:cs="Calibri"/>
                <w:color w:val="000000"/>
                <w:sz w:val="16"/>
                <w:szCs w:val="16"/>
                <w:lang w:val="en-US"/>
              </w:rPr>
            </w:pPr>
          </w:p>
        </w:tc>
        <w:tc>
          <w:tcPr>
            <w:tcW w:w="111" w:type="dxa"/>
            <w:vMerge/>
            <w:tcBorders>
              <w:top w:val="single" w:sz="12" w:space="0" w:color="auto"/>
              <w:left w:val="single" w:sz="4" w:space="0" w:color="auto"/>
              <w:bottom w:val="single" w:sz="12" w:space="0" w:color="000000"/>
              <w:right w:val="single" w:sz="12" w:space="0" w:color="auto"/>
            </w:tcBorders>
            <w:vAlign w:val="center"/>
            <w:hideMark/>
          </w:tcPr>
          <w:p w14:paraId="6E3596DE" w14:textId="77777777" w:rsidR="00B62A79" w:rsidRPr="00B62A79" w:rsidRDefault="00B62A79" w:rsidP="00B62A79">
            <w:pPr>
              <w:rPr>
                <w:rFonts w:ascii="Verdana" w:hAnsi="Verdana" w:cs="Calibri"/>
                <w:color w:val="000000"/>
                <w:sz w:val="16"/>
                <w:szCs w:val="16"/>
                <w:lang w:val="en-US"/>
              </w:rPr>
            </w:pPr>
          </w:p>
        </w:tc>
        <w:tc>
          <w:tcPr>
            <w:tcW w:w="813" w:type="dxa"/>
            <w:vMerge/>
            <w:tcBorders>
              <w:top w:val="single" w:sz="12" w:space="0" w:color="auto"/>
              <w:left w:val="nil"/>
              <w:bottom w:val="single" w:sz="12" w:space="0" w:color="000000"/>
              <w:right w:val="single" w:sz="4" w:space="0" w:color="auto"/>
            </w:tcBorders>
            <w:vAlign w:val="center"/>
            <w:hideMark/>
          </w:tcPr>
          <w:p w14:paraId="18E9AC26" w14:textId="77777777" w:rsidR="00B62A79" w:rsidRPr="00B62A79" w:rsidRDefault="00B62A79" w:rsidP="00B62A79">
            <w:pPr>
              <w:rPr>
                <w:rFonts w:ascii="Verdana" w:hAnsi="Verdana" w:cs="Calibri"/>
                <w:color w:val="000000"/>
                <w:sz w:val="16"/>
                <w:szCs w:val="16"/>
                <w:lang w:val="en-US"/>
              </w:rPr>
            </w:pPr>
          </w:p>
        </w:tc>
        <w:tc>
          <w:tcPr>
            <w:tcW w:w="361" w:type="dxa"/>
            <w:vMerge/>
            <w:tcBorders>
              <w:top w:val="single" w:sz="12" w:space="0" w:color="auto"/>
              <w:left w:val="single" w:sz="4" w:space="0" w:color="auto"/>
              <w:bottom w:val="single" w:sz="12" w:space="0" w:color="000000"/>
              <w:right w:val="single" w:sz="4" w:space="0" w:color="auto"/>
            </w:tcBorders>
            <w:vAlign w:val="center"/>
            <w:hideMark/>
          </w:tcPr>
          <w:p w14:paraId="577DFE0D" w14:textId="77777777" w:rsidR="00B62A79" w:rsidRPr="00B62A79" w:rsidRDefault="00B62A79" w:rsidP="00B62A79">
            <w:pPr>
              <w:rPr>
                <w:rFonts w:ascii="Verdana" w:hAnsi="Verdana" w:cs="Calibri"/>
                <w:color w:val="000000"/>
                <w:sz w:val="16"/>
                <w:szCs w:val="16"/>
                <w:lang w:val="en-US"/>
              </w:rPr>
            </w:pPr>
          </w:p>
        </w:tc>
        <w:tc>
          <w:tcPr>
            <w:tcW w:w="361" w:type="dxa"/>
            <w:vMerge/>
            <w:tcBorders>
              <w:top w:val="single" w:sz="12" w:space="0" w:color="auto"/>
              <w:left w:val="single" w:sz="4" w:space="0" w:color="auto"/>
              <w:bottom w:val="single" w:sz="12" w:space="0" w:color="000000"/>
              <w:right w:val="single" w:sz="4" w:space="0" w:color="auto"/>
            </w:tcBorders>
            <w:vAlign w:val="center"/>
            <w:hideMark/>
          </w:tcPr>
          <w:p w14:paraId="1788272B" w14:textId="77777777" w:rsidR="00B62A79" w:rsidRPr="00B62A79" w:rsidRDefault="00B62A79" w:rsidP="00B62A79">
            <w:pPr>
              <w:rPr>
                <w:rFonts w:ascii="Verdana" w:hAnsi="Verdana" w:cs="Calibri"/>
                <w:color w:val="000000"/>
                <w:sz w:val="16"/>
                <w:szCs w:val="16"/>
                <w:lang w:val="en-US"/>
              </w:rPr>
            </w:pPr>
          </w:p>
        </w:tc>
        <w:tc>
          <w:tcPr>
            <w:tcW w:w="353" w:type="dxa"/>
            <w:vMerge/>
            <w:tcBorders>
              <w:top w:val="single" w:sz="12" w:space="0" w:color="auto"/>
              <w:left w:val="single" w:sz="4" w:space="0" w:color="auto"/>
              <w:bottom w:val="single" w:sz="12" w:space="0" w:color="000000"/>
              <w:right w:val="single" w:sz="4" w:space="0" w:color="auto"/>
            </w:tcBorders>
            <w:vAlign w:val="center"/>
            <w:hideMark/>
          </w:tcPr>
          <w:p w14:paraId="5D536C6B" w14:textId="77777777" w:rsidR="00B62A79" w:rsidRPr="00B62A79" w:rsidRDefault="00B62A79" w:rsidP="00B62A79">
            <w:pPr>
              <w:rPr>
                <w:rFonts w:ascii="Verdana" w:hAnsi="Verdana" w:cs="Calibri"/>
                <w:b/>
                <w:bCs/>
                <w:color w:val="000000"/>
                <w:sz w:val="16"/>
                <w:szCs w:val="16"/>
                <w:lang w:val="en-US"/>
              </w:rPr>
            </w:pPr>
          </w:p>
        </w:tc>
        <w:tc>
          <w:tcPr>
            <w:tcW w:w="385" w:type="dxa"/>
            <w:vMerge/>
            <w:tcBorders>
              <w:top w:val="single" w:sz="12" w:space="0" w:color="auto"/>
              <w:left w:val="single" w:sz="4" w:space="0" w:color="auto"/>
              <w:bottom w:val="single" w:sz="12" w:space="0" w:color="000000"/>
              <w:right w:val="single" w:sz="4" w:space="0" w:color="auto"/>
            </w:tcBorders>
            <w:vAlign w:val="center"/>
            <w:hideMark/>
          </w:tcPr>
          <w:p w14:paraId="64732FDE" w14:textId="77777777" w:rsidR="00B62A79" w:rsidRPr="00B62A79" w:rsidRDefault="00B62A79" w:rsidP="00B62A79">
            <w:pPr>
              <w:rPr>
                <w:rFonts w:ascii="Verdana" w:hAnsi="Verdana" w:cs="Calibri"/>
                <w:color w:val="000000"/>
                <w:sz w:val="16"/>
                <w:szCs w:val="16"/>
                <w:lang w:val="en-US"/>
              </w:rPr>
            </w:pPr>
          </w:p>
        </w:tc>
        <w:tc>
          <w:tcPr>
            <w:tcW w:w="571" w:type="dxa"/>
            <w:vMerge/>
            <w:tcBorders>
              <w:top w:val="single" w:sz="12" w:space="0" w:color="auto"/>
              <w:left w:val="single" w:sz="4" w:space="0" w:color="auto"/>
              <w:bottom w:val="single" w:sz="12" w:space="0" w:color="000000"/>
              <w:right w:val="single" w:sz="4" w:space="0" w:color="auto"/>
            </w:tcBorders>
            <w:vAlign w:val="center"/>
            <w:hideMark/>
          </w:tcPr>
          <w:p w14:paraId="3200402D" w14:textId="77777777" w:rsidR="00B62A79" w:rsidRPr="00B62A79" w:rsidRDefault="00B62A79" w:rsidP="00B62A79">
            <w:pPr>
              <w:rPr>
                <w:rFonts w:ascii="Verdana" w:hAnsi="Verdana" w:cs="Calibri"/>
                <w:color w:val="000000"/>
                <w:sz w:val="16"/>
                <w:szCs w:val="16"/>
                <w:lang w:val="en-US"/>
              </w:rPr>
            </w:pPr>
          </w:p>
        </w:tc>
      </w:tr>
      <w:tr w:rsidR="00B62A79" w:rsidRPr="00B62A79" w14:paraId="3076FBCE" w14:textId="77777777" w:rsidTr="00B62A79">
        <w:trPr>
          <w:trHeight w:val="2180"/>
        </w:trPr>
        <w:tc>
          <w:tcPr>
            <w:tcW w:w="2673" w:type="dxa"/>
            <w:vMerge/>
            <w:tcBorders>
              <w:top w:val="single" w:sz="12" w:space="0" w:color="auto"/>
              <w:left w:val="single" w:sz="8" w:space="0" w:color="auto"/>
              <w:bottom w:val="single" w:sz="12" w:space="0" w:color="000000"/>
              <w:right w:val="single" w:sz="4" w:space="0" w:color="auto"/>
            </w:tcBorders>
            <w:vAlign w:val="center"/>
            <w:hideMark/>
          </w:tcPr>
          <w:p w14:paraId="07B0C398" w14:textId="77777777" w:rsidR="00B62A79" w:rsidRPr="00B62A79" w:rsidRDefault="00B62A79" w:rsidP="00B62A79">
            <w:pPr>
              <w:rPr>
                <w:rFonts w:ascii="Verdana" w:hAnsi="Verdana" w:cs="Calibri"/>
                <w:b/>
                <w:bCs/>
                <w:color w:val="000000"/>
                <w:sz w:val="16"/>
                <w:szCs w:val="16"/>
                <w:lang w:val="en-US"/>
              </w:rPr>
            </w:pPr>
          </w:p>
        </w:tc>
        <w:tc>
          <w:tcPr>
            <w:tcW w:w="1000" w:type="dxa"/>
            <w:vMerge/>
            <w:tcBorders>
              <w:top w:val="single" w:sz="12" w:space="0" w:color="auto"/>
              <w:left w:val="single" w:sz="4" w:space="0" w:color="auto"/>
              <w:bottom w:val="single" w:sz="12" w:space="0" w:color="000000"/>
              <w:right w:val="single" w:sz="4" w:space="0" w:color="auto"/>
            </w:tcBorders>
            <w:vAlign w:val="center"/>
            <w:hideMark/>
          </w:tcPr>
          <w:p w14:paraId="234C42C9" w14:textId="77777777" w:rsidR="00B62A79" w:rsidRPr="00B62A79" w:rsidRDefault="00B62A79" w:rsidP="00B62A79">
            <w:pPr>
              <w:rPr>
                <w:rFonts w:ascii="Verdana" w:hAnsi="Verdana" w:cs="Calibri"/>
                <w:b/>
                <w:bCs/>
                <w:color w:val="000000"/>
                <w:sz w:val="16"/>
                <w:szCs w:val="16"/>
                <w:lang w:val="en-US"/>
              </w:rPr>
            </w:pPr>
          </w:p>
        </w:tc>
        <w:tc>
          <w:tcPr>
            <w:tcW w:w="862" w:type="dxa"/>
            <w:vMerge/>
            <w:tcBorders>
              <w:top w:val="single" w:sz="12" w:space="0" w:color="auto"/>
              <w:left w:val="single" w:sz="4" w:space="0" w:color="auto"/>
              <w:bottom w:val="single" w:sz="12" w:space="0" w:color="000000"/>
              <w:right w:val="single" w:sz="4" w:space="0" w:color="auto"/>
            </w:tcBorders>
            <w:vAlign w:val="center"/>
            <w:hideMark/>
          </w:tcPr>
          <w:p w14:paraId="3FAAE512" w14:textId="77777777" w:rsidR="00B62A79" w:rsidRPr="00B62A79" w:rsidRDefault="00B62A79" w:rsidP="00B62A79">
            <w:pPr>
              <w:rPr>
                <w:rFonts w:ascii="Verdana" w:hAnsi="Verdana" w:cs="Calibri"/>
                <w:b/>
                <w:bCs/>
                <w:color w:val="000000"/>
                <w:sz w:val="16"/>
                <w:szCs w:val="16"/>
                <w:lang w:val="en-US"/>
              </w:rPr>
            </w:pPr>
          </w:p>
        </w:tc>
        <w:tc>
          <w:tcPr>
            <w:tcW w:w="1189" w:type="dxa"/>
            <w:vMerge/>
            <w:tcBorders>
              <w:top w:val="single" w:sz="12" w:space="0" w:color="auto"/>
              <w:left w:val="single" w:sz="4" w:space="0" w:color="auto"/>
              <w:bottom w:val="single" w:sz="12" w:space="0" w:color="000000"/>
              <w:right w:val="single" w:sz="12" w:space="0" w:color="auto"/>
            </w:tcBorders>
            <w:vAlign w:val="center"/>
            <w:hideMark/>
          </w:tcPr>
          <w:p w14:paraId="1A22CB64" w14:textId="77777777" w:rsidR="00B62A79" w:rsidRPr="00B62A79" w:rsidRDefault="00B62A79" w:rsidP="00B62A79">
            <w:pPr>
              <w:rPr>
                <w:rFonts w:ascii="Verdana" w:hAnsi="Verdana" w:cs="Calibri"/>
                <w:color w:val="000000"/>
                <w:sz w:val="16"/>
                <w:szCs w:val="16"/>
                <w:lang w:val="en-US"/>
              </w:rPr>
            </w:pPr>
          </w:p>
        </w:tc>
        <w:tc>
          <w:tcPr>
            <w:tcW w:w="99" w:type="dxa"/>
            <w:vMerge/>
            <w:tcBorders>
              <w:top w:val="single" w:sz="12" w:space="0" w:color="auto"/>
              <w:left w:val="single" w:sz="12" w:space="0" w:color="auto"/>
              <w:bottom w:val="single" w:sz="12" w:space="0" w:color="000000"/>
              <w:right w:val="single" w:sz="4" w:space="0" w:color="auto"/>
            </w:tcBorders>
            <w:vAlign w:val="center"/>
            <w:hideMark/>
          </w:tcPr>
          <w:p w14:paraId="43E18BBA" w14:textId="77777777" w:rsidR="00B62A79" w:rsidRPr="00B62A79" w:rsidRDefault="00B62A79" w:rsidP="00B62A79">
            <w:pPr>
              <w:rPr>
                <w:rFonts w:ascii="Verdana" w:hAnsi="Verdana" w:cs="Calibri"/>
                <w:color w:val="000000"/>
                <w:sz w:val="16"/>
                <w:szCs w:val="16"/>
                <w:lang w:val="en-US"/>
              </w:rPr>
            </w:pPr>
          </w:p>
        </w:tc>
        <w:tc>
          <w:tcPr>
            <w:tcW w:w="99" w:type="dxa"/>
            <w:vMerge/>
            <w:tcBorders>
              <w:top w:val="single" w:sz="12" w:space="0" w:color="auto"/>
              <w:left w:val="single" w:sz="4" w:space="0" w:color="auto"/>
              <w:bottom w:val="single" w:sz="12" w:space="0" w:color="000000"/>
              <w:right w:val="single" w:sz="4" w:space="0" w:color="auto"/>
            </w:tcBorders>
            <w:vAlign w:val="center"/>
            <w:hideMark/>
          </w:tcPr>
          <w:p w14:paraId="3EBA3497" w14:textId="77777777" w:rsidR="00B62A79" w:rsidRPr="00B62A79" w:rsidRDefault="00B62A79" w:rsidP="00B62A79">
            <w:pPr>
              <w:rPr>
                <w:rFonts w:ascii="Verdana" w:hAnsi="Verdana" w:cs="Calibri"/>
                <w:color w:val="000000"/>
                <w:sz w:val="16"/>
                <w:szCs w:val="16"/>
                <w:lang w:val="en-US"/>
              </w:rPr>
            </w:pPr>
          </w:p>
        </w:tc>
        <w:tc>
          <w:tcPr>
            <w:tcW w:w="91" w:type="dxa"/>
            <w:vMerge/>
            <w:tcBorders>
              <w:top w:val="single" w:sz="12" w:space="0" w:color="auto"/>
              <w:left w:val="single" w:sz="4" w:space="0" w:color="auto"/>
              <w:bottom w:val="single" w:sz="12" w:space="0" w:color="000000"/>
              <w:right w:val="single" w:sz="4" w:space="0" w:color="auto"/>
            </w:tcBorders>
            <w:vAlign w:val="center"/>
            <w:hideMark/>
          </w:tcPr>
          <w:p w14:paraId="08804C6A" w14:textId="77777777" w:rsidR="00B62A79" w:rsidRPr="00B62A79" w:rsidRDefault="00B62A79" w:rsidP="00B62A79">
            <w:pPr>
              <w:rPr>
                <w:rFonts w:ascii="Verdana" w:hAnsi="Verdana" w:cs="Calibri"/>
                <w:color w:val="000000"/>
                <w:sz w:val="16"/>
                <w:szCs w:val="16"/>
                <w:lang w:val="en-US"/>
              </w:rPr>
            </w:pPr>
          </w:p>
        </w:tc>
        <w:tc>
          <w:tcPr>
            <w:tcW w:w="91" w:type="dxa"/>
            <w:vMerge/>
            <w:tcBorders>
              <w:top w:val="single" w:sz="12" w:space="0" w:color="auto"/>
              <w:left w:val="single" w:sz="4" w:space="0" w:color="auto"/>
              <w:bottom w:val="single" w:sz="12" w:space="0" w:color="000000"/>
              <w:right w:val="single" w:sz="12" w:space="0" w:color="auto"/>
            </w:tcBorders>
            <w:vAlign w:val="center"/>
            <w:hideMark/>
          </w:tcPr>
          <w:p w14:paraId="3D0043E4" w14:textId="77777777" w:rsidR="00B62A79" w:rsidRPr="00B62A79" w:rsidRDefault="00B62A79" w:rsidP="00B62A79">
            <w:pPr>
              <w:rPr>
                <w:rFonts w:ascii="Verdana" w:hAnsi="Verdana" w:cs="Calibri"/>
                <w:color w:val="000000"/>
                <w:sz w:val="16"/>
                <w:szCs w:val="16"/>
                <w:lang w:val="en-US"/>
              </w:rPr>
            </w:pPr>
          </w:p>
        </w:tc>
        <w:tc>
          <w:tcPr>
            <w:tcW w:w="99" w:type="dxa"/>
            <w:vMerge/>
            <w:tcBorders>
              <w:top w:val="single" w:sz="12" w:space="0" w:color="auto"/>
              <w:left w:val="single" w:sz="12" w:space="0" w:color="auto"/>
              <w:bottom w:val="single" w:sz="12" w:space="0" w:color="000000"/>
              <w:right w:val="single" w:sz="4" w:space="0" w:color="auto"/>
            </w:tcBorders>
            <w:vAlign w:val="center"/>
            <w:hideMark/>
          </w:tcPr>
          <w:p w14:paraId="4E39634F" w14:textId="77777777" w:rsidR="00B62A79" w:rsidRPr="00B62A79" w:rsidRDefault="00B62A79" w:rsidP="00B62A79">
            <w:pPr>
              <w:rPr>
                <w:rFonts w:ascii="Verdana" w:hAnsi="Verdana" w:cs="Calibri"/>
                <w:color w:val="000000"/>
                <w:sz w:val="16"/>
                <w:szCs w:val="16"/>
                <w:lang w:val="en-US"/>
              </w:rPr>
            </w:pPr>
          </w:p>
        </w:tc>
        <w:tc>
          <w:tcPr>
            <w:tcW w:w="103" w:type="dxa"/>
            <w:vMerge/>
            <w:tcBorders>
              <w:top w:val="single" w:sz="12" w:space="0" w:color="auto"/>
              <w:left w:val="single" w:sz="4" w:space="0" w:color="auto"/>
              <w:bottom w:val="single" w:sz="12" w:space="0" w:color="000000"/>
              <w:right w:val="single" w:sz="4" w:space="0" w:color="auto"/>
            </w:tcBorders>
            <w:vAlign w:val="center"/>
            <w:hideMark/>
          </w:tcPr>
          <w:p w14:paraId="0AA3B39B" w14:textId="77777777" w:rsidR="00B62A79" w:rsidRPr="00B62A79" w:rsidRDefault="00B62A79" w:rsidP="00B62A79">
            <w:pPr>
              <w:rPr>
                <w:rFonts w:ascii="Verdana" w:hAnsi="Verdana" w:cs="Calibri"/>
                <w:color w:val="000000"/>
                <w:sz w:val="16"/>
                <w:szCs w:val="16"/>
                <w:lang w:val="en-US"/>
              </w:rPr>
            </w:pPr>
          </w:p>
        </w:tc>
        <w:tc>
          <w:tcPr>
            <w:tcW w:w="99" w:type="dxa"/>
            <w:vMerge/>
            <w:tcBorders>
              <w:top w:val="single" w:sz="12" w:space="0" w:color="auto"/>
              <w:left w:val="single" w:sz="4" w:space="0" w:color="auto"/>
              <w:bottom w:val="single" w:sz="12" w:space="0" w:color="000000"/>
              <w:right w:val="single" w:sz="4" w:space="0" w:color="auto"/>
            </w:tcBorders>
            <w:vAlign w:val="center"/>
            <w:hideMark/>
          </w:tcPr>
          <w:p w14:paraId="452DF5FC" w14:textId="77777777" w:rsidR="00B62A79" w:rsidRPr="00B62A79" w:rsidRDefault="00B62A79" w:rsidP="00B62A79">
            <w:pPr>
              <w:rPr>
                <w:rFonts w:ascii="Verdana" w:hAnsi="Verdana" w:cs="Calibri"/>
                <w:color w:val="000000"/>
                <w:sz w:val="16"/>
                <w:szCs w:val="16"/>
                <w:lang w:val="en-US"/>
              </w:rPr>
            </w:pPr>
          </w:p>
        </w:tc>
        <w:tc>
          <w:tcPr>
            <w:tcW w:w="111" w:type="dxa"/>
            <w:vMerge/>
            <w:tcBorders>
              <w:top w:val="single" w:sz="12" w:space="0" w:color="auto"/>
              <w:left w:val="single" w:sz="4" w:space="0" w:color="auto"/>
              <w:bottom w:val="single" w:sz="12" w:space="0" w:color="000000"/>
              <w:right w:val="single" w:sz="12" w:space="0" w:color="auto"/>
            </w:tcBorders>
            <w:vAlign w:val="center"/>
            <w:hideMark/>
          </w:tcPr>
          <w:p w14:paraId="0F4292A0" w14:textId="77777777" w:rsidR="00B62A79" w:rsidRPr="00B62A79" w:rsidRDefault="00B62A79" w:rsidP="00B62A79">
            <w:pPr>
              <w:rPr>
                <w:rFonts w:ascii="Verdana" w:hAnsi="Verdana" w:cs="Calibri"/>
                <w:color w:val="000000"/>
                <w:sz w:val="16"/>
                <w:szCs w:val="16"/>
                <w:lang w:val="en-US"/>
              </w:rPr>
            </w:pPr>
          </w:p>
        </w:tc>
        <w:tc>
          <w:tcPr>
            <w:tcW w:w="813" w:type="dxa"/>
            <w:vMerge/>
            <w:tcBorders>
              <w:top w:val="single" w:sz="12" w:space="0" w:color="auto"/>
              <w:left w:val="nil"/>
              <w:bottom w:val="single" w:sz="12" w:space="0" w:color="000000"/>
              <w:right w:val="single" w:sz="4" w:space="0" w:color="auto"/>
            </w:tcBorders>
            <w:vAlign w:val="center"/>
            <w:hideMark/>
          </w:tcPr>
          <w:p w14:paraId="07FFC1F2" w14:textId="77777777" w:rsidR="00B62A79" w:rsidRPr="00B62A79" w:rsidRDefault="00B62A79" w:rsidP="00B62A79">
            <w:pPr>
              <w:rPr>
                <w:rFonts w:ascii="Verdana" w:hAnsi="Verdana" w:cs="Calibri"/>
                <w:color w:val="000000"/>
                <w:sz w:val="16"/>
                <w:szCs w:val="16"/>
                <w:lang w:val="en-US"/>
              </w:rPr>
            </w:pPr>
          </w:p>
        </w:tc>
        <w:tc>
          <w:tcPr>
            <w:tcW w:w="361" w:type="dxa"/>
            <w:vMerge/>
            <w:tcBorders>
              <w:top w:val="single" w:sz="12" w:space="0" w:color="auto"/>
              <w:left w:val="single" w:sz="4" w:space="0" w:color="auto"/>
              <w:bottom w:val="single" w:sz="12" w:space="0" w:color="000000"/>
              <w:right w:val="single" w:sz="4" w:space="0" w:color="auto"/>
            </w:tcBorders>
            <w:vAlign w:val="center"/>
            <w:hideMark/>
          </w:tcPr>
          <w:p w14:paraId="79C00EC4" w14:textId="77777777" w:rsidR="00B62A79" w:rsidRPr="00B62A79" w:rsidRDefault="00B62A79" w:rsidP="00B62A79">
            <w:pPr>
              <w:rPr>
                <w:rFonts w:ascii="Verdana" w:hAnsi="Verdana" w:cs="Calibri"/>
                <w:color w:val="000000"/>
                <w:sz w:val="16"/>
                <w:szCs w:val="16"/>
                <w:lang w:val="en-US"/>
              </w:rPr>
            </w:pPr>
          </w:p>
        </w:tc>
        <w:tc>
          <w:tcPr>
            <w:tcW w:w="361" w:type="dxa"/>
            <w:vMerge/>
            <w:tcBorders>
              <w:top w:val="single" w:sz="12" w:space="0" w:color="auto"/>
              <w:left w:val="single" w:sz="4" w:space="0" w:color="auto"/>
              <w:bottom w:val="single" w:sz="12" w:space="0" w:color="000000"/>
              <w:right w:val="single" w:sz="4" w:space="0" w:color="auto"/>
            </w:tcBorders>
            <w:vAlign w:val="center"/>
            <w:hideMark/>
          </w:tcPr>
          <w:p w14:paraId="58037BB3" w14:textId="77777777" w:rsidR="00B62A79" w:rsidRPr="00B62A79" w:rsidRDefault="00B62A79" w:rsidP="00B62A79">
            <w:pPr>
              <w:rPr>
                <w:rFonts w:ascii="Verdana" w:hAnsi="Verdana" w:cs="Calibri"/>
                <w:color w:val="000000"/>
                <w:sz w:val="16"/>
                <w:szCs w:val="16"/>
                <w:lang w:val="en-US"/>
              </w:rPr>
            </w:pPr>
          </w:p>
        </w:tc>
        <w:tc>
          <w:tcPr>
            <w:tcW w:w="353" w:type="dxa"/>
            <w:vMerge/>
            <w:tcBorders>
              <w:top w:val="single" w:sz="12" w:space="0" w:color="auto"/>
              <w:left w:val="single" w:sz="4" w:space="0" w:color="auto"/>
              <w:bottom w:val="single" w:sz="12" w:space="0" w:color="000000"/>
              <w:right w:val="single" w:sz="4" w:space="0" w:color="auto"/>
            </w:tcBorders>
            <w:vAlign w:val="center"/>
            <w:hideMark/>
          </w:tcPr>
          <w:p w14:paraId="18AD5DAB" w14:textId="77777777" w:rsidR="00B62A79" w:rsidRPr="00B62A79" w:rsidRDefault="00B62A79" w:rsidP="00B62A79">
            <w:pPr>
              <w:rPr>
                <w:rFonts w:ascii="Verdana" w:hAnsi="Verdana" w:cs="Calibri"/>
                <w:b/>
                <w:bCs/>
                <w:color w:val="000000"/>
                <w:sz w:val="16"/>
                <w:szCs w:val="16"/>
                <w:lang w:val="en-US"/>
              </w:rPr>
            </w:pPr>
          </w:p>
        </w:tc>
        <w:tc>
          <w:tcPr>
            <w:tcW w:w="385" w:type="dxa"/>
            <w:vMerge/>
            <w:tcBorders>
              <w:top w:val="single" w:sz="12" w:space="0" w:color="auto"/>
              <w:left w:val="single" w:sz="4" w:space="0" w:color="auto"/>
              <w:bottom w:val="single" w:sz="12" w:space="0" w:color="000000"/>
              <w:right w:val="single" w:sz="4" w:space="0" w:color="auto"/>
            </w:tcBorders>
            <w:vAlign w:val="center"/>
            <w:hideMark/>
          </w:tcPr>
          <w:p w14:paraId="4DEF2237" w14:textId="77777777" w:rsidR="00B62A79" w:rsidRPr="00B62A79" w:rsidRDefault="00B62A79" w:rsidP="00B62A79">
            <w:pPr>
              <w:rPr>
                <w:rFonts w:ascii="Verdana" w:hAnsi="Verdana" w:cs="Calibri"/>
                <w:color w:val="000000"/>
                <w:sz w:val="16"/>
                <w:szCs w:val="16"/>
                <w:lang w:val="en-US"/>
              </w:rPr>
            </w:pPr>
          </w:p>
        </w:tc>
        <w:tc>
          <w:tcPr>
            <w:tcW w:w="571" w:type="dxa"/>
            <w:vMerge/>
            <w:tcBorders>
              <w:top w:val="single" w:sz="12" w:space="0" w:color="auto"/>
              <w:left w:val="single" w:sz="4" w:space="0" w:color="auto"/>
              <w:bottom w:val="single" w:sz="12" w:space="0" w:color="000000"/>
              <w:right w:val="single" w:sz="4" w:space="0" w:color="auto"/>
            </w:tcBorders>
            <w:vAlign w:val="center"/>
            <w:hideMark/>
          </w:tcPr>
          <w:p w14:paraId="6A00818D" w14:textId="77777777" w:rsidR="00B62A79" w:rsidRPr="00B62A79" w:rsidRDefault="00B62A79" w:rsidP="00B62A79">
            <w:pPr>
              <w:rPr>
                <w:rFonts w:ascii="Verdana" w:hAnsi="Verdana" w:cs="Calibri"/>
                <w:color w:val="000000"/>
                <w:sz w:val="16"/>
                <w:szCs w:val="16"/>
                <w:lang w:val="en-US"/>
              </w:rPr>
            </w:pPr>
          </w:p>
        </w:tc>
      </w:tr>
      <w:tr w:rsidR="00B62A79" w:rsidRPr="00B62A79" w14:paraId="6E188A1F" w14:textId="77777777" w:rsidTr="00B62A79">
        <w:trPr>
          <w:trHeight w:val="1825"/>
        </w:trPr>
        <w:tc>
          <w:tcPr>
            <w:tcW w:w="2673" w:type="dxa"/>
            <w:vMerge w:val="restart"/>
            <w:tcBorders>
              <w:top w:val="nil"/>
              <w:left w:val="single" w:sz="8" w:space="0" w:color="auto"/>
              <w:bottom w:val="single" w:sz="12" w:space="0" w:color="000000"/>
              <w:right w:val="single" w:sz="4" w:space="0" w:color="auto"/>
            </w:tcBorders>
            <w:shd w:val="clear" w:color="000000" w:fill="FFFFFF"/>
            <w:vAlign w:val="center"/>
            <w:hideMark/>
          </w:tcPr>
          <w:p w14:paraId="5FA6D1CB" w14:textId="77777777" w:rsidR="00B62A79" w:rsidRPr="00B62A79" w:rsidRDefault="00B62A79" w:rsidP="00B62A79">
            <w:pPr>
              <w:rPr>
                <w:rFonts w:ascii="Verdana" w:hAnsi="Verdana" w:cs="Calibri"/>
                <w:b/>
                <w:bCs/>
                <w:color w:val="000000"/>
                <w:sz w:val="16"/>
                <w:szCs w:val="16"/>
                <w:lang w:val="en-US"/>
              </w:rPr>
            </w:pPr>
            <w:r w:rsidRPr="00B62A79">
              <w:rPr>
                <w:rFonts w:ascii="Verdana" w:hAnsi="Verdana" w:cs="Calibri"/>
                <w:b/>
                <w:bCs/>
                <w:color w:val="000000"/>
                <w:sz w:val="16"/>
                <w:szCs w:val="16"/>
                <w:lang w:val="en-US"/>
              </w:rPr>
              <w:t>Output 4.2: Policy dialogue with government and non-government partners strengthened for improved understanding of inter-linkages between population trends and sustainable development.</w:t>
            </w:r>
          </w:p>
        </w:tc>
        <w:tc>
          <w:tcPr>
            <w:tcW w:w="1000" w:type="dxa"/>
            <w:vMerge w:val="restart"/>
            <w:tcBorders>
              <w:top w:val="nil"/>
              <w:left w:val="single" w:sz="4" w:space="0" w:color="auto"/>
              <w:bottom w:val="single" w:sz="12" w:space="0" w:color="000000"/>
              <w:right w:val="single" w:sz="4" w:space="0" w:color="auto"/>
            </w:tcBorders>
            <w:shd w:val="clear" w:color="000000" w:fill="FFFFFF"/>
            <w:vAlign w:val="center"/>
            <w:hideMark/>
          </w:tcPr>
          <w:p w14:paraId="1DCB4F49" w14:textId="77777777" w:rsidR="00B62A79" w:rsidRPr="00B62A79" w:rsidRDefault="00B62A79" w:rsidP="00B62A79">
            <w:pPr>
              <w:jc w:val="center"/>
              <w:rPr>
                <w:rFonts w:ascii="Verdana" w:hAnsi="Verdana" w:cs="Calibri"/>
                <w:b/>
                <w:bCs/>
                <w:color w:val="000000"/>
                <w:sz w:val="16"/>
                <w:szCs w:val="16"/>
                <w:lang w:val="en-US"/>
              </w:rPr>
            </w:pPr>
            <w:r w:rsidRPr="00B62A79">
              <w:rPr>
                <w:rFonts w:ascii="Verdana" w:hAnsi="Verdana" w:cs="Calibri"/>
                <w:b/>
                <w:bCs/>
                <w:color w:val="000000"/>
                <w:sz w:val="16"/>
                <w:szCs w:val="16"/>
                <w:lang w:val="en-US"/>
              </w:rPr>
              <w:t>Number of advocacy and awareness raising activities held on the implications of population growth and changing population age structure for the economic growth</w:t>
            </w:r>
            <w:r w:rsidRPr="00B62A79">
              <w:rPr>
                <w:rFonts w:ascii="Verdana" w:hAnsi="Verdana" w:cs="Calibri"/>
                <w:b/>
                <w:bCs/>
                <w:color w:val="000000"/>
                <w:sz w:val="16"/>
                <w:szCs w:val="16"/>
                <w:lang w:val="en-US"/>
              </w:rPr>
              <w:br/>
            </w:r>
            <w:r w:rsidRPr="00B62A79">
              <w:rPr>
                <w:rFonts w:ascii="Verdana" w:hAnsi="Verdana" w:cs="Calibri"/>
                <w:b/>
                <w:bCs/>
                <w:color w:val="000000"/>
                <w:sz w:val="16"/>
                <w:szCs w:val="16"/>
                <w:lang w:val="en-US"/>
              </w:rPr>
              <w:t>Baseline: 0 Target: 20</w:t>
            </w:r>
            <w:r w:rsidRPr="00B62A79">
              <w:rPr>
                <w:rFonts w:ascii="Verdana" w:hAnsi="Verdana" w:cs="Calibri"/>
                <w:b/>
                <w:bCs/>
                <w:color w:val="000000"/>
                <w:sz w:val="16"/>
                <w:szCs w:val="16"/>
                <w:lang w:val="en-US"/>
              </w:rPr>
              <w:br/>
            </w:r>
            <w:r w:rsidRPr="00B62A79">
              <w:rPr>
                <w:rFonts w:ascii="Verdana" w:hAnsi="Verdana" w:cs="Calibri"/>
                <w:b/>
                <w:bCs/>
                <w:color w:val="000000"/>
                <w:sz w:val="16"/>
                <w:szCs w:val="16"/>
                <w:lang w:val="en-US"/>
              </w:rPr>
              <w:t xml:space="preserve"> </w:t>
            </w:r>
            <w:r w:rsidRPr="00B62A79">
              <w:rPr>
                <w:rFonts w:ascii="Verdana" w:hAnsi="Verdana" w:cs="Calibri"/>
                <w:b/>
                <w:bCs/>
                <w:color w:val="000000"/>
                <w:sz w:val="16"/>
                <w:szCs w:val="16"/>
                <w:lang w:val="en-US"/>
              </w:rPr>
              <w:br/>
            </w:r>
            <w:r w:rsidRPr="00B62A79">
              <w:rPr>
                <w:rFonts w:ascii="Verdana" w:hAnsi="Verdana" w:cs="Calibri"/>
                <w:b/>
                <w:bCs/>
                <w:color w:val="000000"/>
                <w:sz w:val="16"/>
                <w:szCs w:val="16"/>
                <w:lang w:val="en-US"/>
              </w:rPr>
              <w:t xml:space="preserve">Research findings held in the framework of </w:t>
            </w:r>
            <w:r w:rsidRPr="00B62A79">
              <w:rPr>
                <w:rFonts w:ascii="Verdana" w:hAnsi="Verdana" w:cs="Calibri"/>
                <w:b/>
                <w:bCs/>
                <w:color w:val="000000"/>
                <w:sz w:val="16"/>
                <w:szCs w:val="16"/>
                <w:lang w:val="en-US"/>
              </w:rPr>
              <w:lastRenderedPageBreak/>
              <w:t>this project are disseminated among stakeholders, particularly duty bearers such as relevant government bodies and other development partners</w:t>
            </w:r>
            <w:r w:rsidRPr="00B62A79">
              <w:rPr>
                <w:rFonts w:ascii="Verdana" w:hAnsi="Verdana" w:cs="Calibri"/>
                <w:b/>
                <w:bCs/>
                <w:color w:val="000000"/>
                <w:sz w:val="16"/>
                <w:szCs w:val="16"/>
                <w:lang w:val="en-US"/>
              </w:rPr>
              <w:br/>
            </w:r>
            <w:r w:rsidRPr="00B62A79">
              <w:rPr>
                <w:rFonts w:ascii="Verdana" w:hAnsi="Verdana" w:cs="Calibri"/>
                <w:b/>
                <w:bCs/>
                <w:color w:val="000000"/>
                <w:sz w:val="16"/>
                <w:szCs w:val="16"/>
                <w:lang w:val="en-US"/>
              </w:rPr>
              <w:t>Baseline: No Target: Yes</w:t>
            </w:r>
            <w:r w:rsidRPr="00B62A79">
              <w:rPr>
                <w:rFonts w:ascii="Verdana" w:hAnsi="Verdana" w:cs="Calibri"/>
                <w:b/>
                <w:bCs/>
                <w:color w:val="000000"/>
                <w:sz w:val="16"/>
                <w:szCs w:val="16"/>
                <w:lang w:val="en-US"/>
              </w:rPr>
              <w:br/>
            </w:r>
            <w:r w:rsidRPr="00B62A79">
              <w:rPr>
                <w:rFonts w:ascii="Verdana" w:hAnsi="Verdana" w:cs="Calibri"/>
                <w:b/>
                <w:bCs/>
                <w:color w:val="000000"/>
                <w:sz w:val="16"/>
                <w:szCs w:val="16"/>
                <w:lang w:val="en-US"/>
              </w:rPr>
              <w:t xml:space="preserve"> </w:t>
            </w:r>
          </w:p>
        </w:tc>
        <w:tc>
          <w:tcPr>
            <w:tcW w:w="862" w:type="dxa"/>
            <w:vMerge w:val="restart"/>
            <w:tcBorders>
              <w:top w:val="nil"/>
              <w:left w:val="single" w:sz="4" w:space="0" w:color="auto"/>
              <w:bottom w:val="single" w:sz="12" w:space="0" w:color="000000"/>
              <w:right w:val="single" w:sz="4" w:space="0" w:color="auto"/>
            </w:tcBorders>
            <w:shd w:val="clear" w:color="000000" w:fill="FFFFFF"/>
            <w:vAlign w:val="center"/>
            <w:hideMark/>
          </w:tcPr>
          <w:p w14:paraId="1BAD64A2" w14:textId="77777777" w:rsidR="00B62A79" w:rsidRPr="00B62A79" w:rsidRDefault="00B62A79" w:rsidP="00B62A79">
            <w:pPr>
              <w:jc w:val="center"/>
              <w:rPr>
                <w:rFonts w:ascii="Verdana" w:hAnsi="Verdana" w:cs="Calibri"/>
                <w:b/>
                <w:bCs/>
                <w:color w:val="000000"/>
                <w:sz w:val="16"/>
                <w:szCs w:val="16"/>
                <w:lang w:val="en-US"/>
              </w:rPr>
            </w:pPr>
            <w:r w:rsidRPr="00B62A79">
              <w:rPr>
                <w:rFonts w:ascii="Verdana" w:hAnsi="Verdana" w:cs="Calibri"/>
                <w:b/>
                <w:bCs/>
                <w:color w:val="000000"/>
                <w:sz w:val="16"/>
                <w:szCs w:val="16"/>
                <w:lang w:val="en-US"/>
              </w:rPr>
              <w:lastRenderedPageBreak/>
              <w:t> </w:t>
            </w:r>
          </w:p>
        </w:tc>
        <w:tc>
          <w:tcPr>
            <w:tcW w:w="1189" w:type="dxa"/>
            <w:tcBorders>
              <w:top w:val="nil"/>
              <w:left w:val="nil"/>
              <w:bottom w:val="single" w:sz="4" w:space="0" w:color="auto"/>
              <w:right w:val="nil"/>
            </w:tcBorders>
            <w:shd w:val="clear" w:color="000000" w:fill="FFFFFF"/>
            <w:vAlign w:val="center"/>
            <w:hideMark/>
          </w:tcPr>
          <w:p w14:paraId="65FA6EC5" w14:textId="77777777" w:rsidR="00B62A79" w:rsidRPr="00B62A79" w:rsidRDefault="00B62A79" w:rsidP="00B62A79">
            <w:pPr>
              <w:rPr>
                <w:rFonts w:ascii="Verdana" w:hAnsi="Verdana" w:cs="Calibri"/>
                <w:color w:val="000000"/>
                <w:sz w:val="16"/>
                <w:szCs w:val="16"/>
                <w:lang w:val="en-US"/>
              </w:rPr>
            </w:pPr>
            <w:r w:rsidRPr="00B62A79">
              <w:rPr>
                <w:rFonts w:ascii="Verdana" w:hAnsi="Verdana" w:cs="Calibri"/>
                <w:color w:val="000000"/>
                <w:sz w:val="16"/>
                <w:szCs w:val="16"/>
                <w:lang w:val="en-US"/>
              </w:rPr>
              <w:t xml:space="preserve">Advocacy and raising awareness of the relevant government and non-government agencies on the implications of population growth and changing population age structure for the economic growth, gender and generational equity, consumption, public finances, taxes, savings </w:t>
            </w:r>
            <w:r w:rsidRPr="00B62A79">
              <w:rPr>
                <w:rFonts w:ascii="Verdana" w:hAnsi="Verdana" w:cs="Calibri"/>
                <w:color w:val="000000"/>
                <w:sz w:val="16"/>
                <w:szCs w:val="16"/>
                <w:lang w:val="en-US"/>
              </w:rPr>
              <w:lastRenderedPageBreak/>
              <w:t>and other important features of macro-economy.</w:t>
            </w:r>
          </w:p>
        </w:tc>
        <w:tc>
          <w:tcPr>
            <w:tcW w:w="99" w:type="dxa"/>
            <w:tcBorders>
              <w:top w:val="nil"/>
              <w:left w:val="single" w:sz="12" w:space="0" w:color="auto"/>
              <w:bottom w:val="single" w:sz="4" w:space="0" w:color="auto"/>
              <w:right w:val="single" w:sz="4" w:space="0" w:color="auto"/>
            </w:tcBorders>
            <w:shd w:val="clear" w:color="auto" w:fill="auto"/>
            <w:vAlign w:val="center"/>
            <w:hideMark/>
          </w:tcPr>
          <w:p w14:paraId="53786630"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lastRenderedPageBreak/>
              <w:t> </w:t>
            </w:r>
          </w:p>
        </w:tc>
        <w:tc>
          <w:tcPr>
            <w:tcW w:w="99" w:type="dxa"/>
            <w:tcBorders>
              <w:top w:val="nil"/>
              <w:left w:val="nil"/>
              <w:bottom w:val="single" w:sz="4" w:space="0" w:color="auto"/>
              <w:right w:val="single" w:sz="4" w:space="0" w:color="auto"/>
            </w:tcBorders>
            <w:shd w:val="clear" w:color="auto" w:fill="auto"/>
            <w:vAlign w:val="center"/>
            <w:hideMark/>
          </w:tcPr>
          <w:p w14:paraId="4CF52B7C"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91" w:type="dxa"/>
            <w:tcBorders>
              <w:top w:val="nil"/>
              <w:left w:val="nil"/>
              <w:bottom w:val="single" w:sz="4" w:space="0" w:color="auto"/>
              <w:right w:val="single" w:sz="4" w:space="0" w:color="auto"/>
            </w:tcBorders>
            <w:shd w:val="clear" w:color="auto" w:fill="auto"/>
            <w:vAlign w:val="center"/>
            <w:hideMark/>
          </w:tcPr>
          <w:p w14:paraId="74920B09"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91" w:type="dxa"/>
            <w:tcBorders>
              <w:top w:val="nil"/>
              <w:left w:val="nil"/>
              <w:bottom w:val="single" w:sz="4" w:space="0" w:color="auto"/>
              <w:right w:val="nil"/>
            </w:tcBorders>
            <w:shd w:val="clear" w:color="auto" w:fill="auto"/>
            <w:vAlign w:val="center"/>
            <w:hideMark/>
          </w:tcPr>
          <w:p w14:paraId="21BE540E"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X</w:t>
            </w:r>
          </w:p>
        </w:tc>
        <w:tc>
          <w:tcPr>
            <w:tcW w:w="99" w:type="dxa"/>
            <w:tcBorders>
              <w:top w:val="nil"/>
              <w:left w:val="single" w:sz="12" w:space="0" w:color="auto"/>
              <w:bottom w:val="single" w:sz="4" w:space="0" w:color="auto"/>
              <w:right w:val="single" w:sz="4" w:space="0" w:color="auto"/>
            </w:tcBorders>
            <w:shd w:val="clear" w:color="auto" w:fill="auto"/>
            <w:vAlign w:val="center"/>
            <w:hideMark/>
          </w:tcPr>
          <w:p w14:paraId="1DAB5343"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X</w:t>
            </w:r>
          </w:p>
        </w:tc>
        <w:tc>
          <w:tcPr>
            <w:tcW w:w="103" w:type="dxa"/>
            <w:tcBorders>
              <w:top w:val="nil"/>
              <w:left w:val="nil"/>
              <w:bottom w:val="single" w:sz="4" w:space="0" w:color="auto"/>
              <w:right w:val="single" w:sz="4" w:space="0" w:color="auto"/>
            </w:tcBorders>
            <w:shd w:val="clear" w:color="auto" w:fill="auto"/>
            <w:vAlign w:val="center"/>
            <w:hideMark/>
          </w:tcPr>
          <w:p w14:paraId="50A5F154"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X</w:t>
            </w:r>
          </w:p>
        </w:tc>
        <w:tc>
          <w:tcPr>
            <w:tcW w:w="99" w:type="dxa"/>
            <w:tcBorders>
              <w:top w:val="nil"/>
              <w:left w:val="nil"/>
              <w:bottom w:val="single" w:sz="4" w:space="0" w:color="auto"/>
              <w:right w:val="single" w:sz="4" w:space="0" w:color="auto"/>
            </w:tcBorders>
            <w:shd w:val="clear" w:color="auto" w:fill="auto"/>
            <w:vAlign w:val="center"/>
            <w:hideMark/>
          </w:tcPr>
          <w:p w14:paraId="09280201"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X</w:t>
            </w:r>
          </w:p>
        </w:tc>
        <w:tc>
          <w:tcPr>
            <w:tcW w:w="111" w:type="dxa"/>
            <w:tcBorders>
              <w:top w:val="nil"/>
              <w:left w:val="nil"/>
              <w:bottom w:val="single" w:sz="4" w:space="0" w:color="auto"/>
              <w:right w:val="single" w:sz="12" w:space="0" w:color="auto"/>
            </w:tcBorders>
            <w:shd w:val="clear" w:color="auto" w:fill="auto"/>
            <w:vAlign w:val="center"/>
            <w:hideMark/>
          </w:tcPr>
          <w:p w14:paraId="5EE195B6"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X</w:t>
            </w:r>
          </w:p>
        </w:tc>
        <w:tc>
          <w:tcPr>
            <w:tcW w:w="813" w:type="dxa"/>
            <w:vMerge w:val="restart"/>
            <w:tcBorders>
              <w:top w:val="nil"/>
              <w:left w:val="nil"/>
              <w:bottom w:val="single" w:sz="12" w:space="0" w:color="000000"/>
              <w:right w:val="single" w:sz="4" w:space="0" w:color="auto"/>
            </w:tcBorders>
            <w:shd w:val="clear" w:color="auto" w:fill="auto"/>
            <w:vAlign w:val="center"/>
            <w:hideMark/>
          </w:tcPr>
          <w:p w14:paraId="0F394D8C"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xml:space="preserve">IC consultant, workshop, trainings </w:t>
            </w:r>
          </w:p>
        </w:tc>
        <w:tc>
          <w:tcPr>
            <w:tcW w:w="361" w:type="dxa"/>
            <w:vMerge w:val="restart"/>
            <w:tcBorders>
              <w:top w:val="nil"/>
              <w:left w:val="single" w:sz="4" w:space="0" w:color="auto"/>
              <w:bottom w:val="single" w:sz="12" w:space="0" w:color="000000"/>
              <w:right w:val="single" w:sz="4" w:space="0" w:color="auto"/>
            </w:tcBorders>
            <w:shd w:val="clear" w:color="000000" w:fill="FFFFFF"/>
            <w:vAlign w:val="center"/>
            <w:hideMark/>
          </w:tcPr>
          <w:p w14:paraId="2460B2F3"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50,000</w:t>
            </w:r>
          </w:p>
        </w:tc>
        <w:tc>
          <w:tcPr>
            <w:tcW w:w="361" w:type="dxa"/>
            <w:vMerge w:val="restart"/>
            <w:tcBorders>
              <w:top w:val="nil"/>
              <w:left w:val="single" w:sz="4" w:space="0" w:color="auto"/>
              <w:bottom w:val="single" w:sz="12" w:space="0" w:color="000000"/>
              <w:right w:val="single" w:sz="4" w:space="0" w:color="auto"/>
            </w:tcBorders>
            <w:shd w:val="clear" w:color="000000" w:fill="FFFFFF"/>
            <w:vAlign w:val="center"/>
            <w:hideMark/>
          </w:tcPr>
          <w:p w14:paraId="2CBDEBDF"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0</w:t>
            </w:r>
          </w:p>
        </w:tc>
        <w:tc>
          <w:tcPr>
            <w:tcW w:w="353" w:type="dxa"/>
            <w:vMerge w:val="restart"/>
            <w:tcBorders>
              <w:top w:val="nil"/>
              <w:left w:val="single" w:sz="4" w:space="0" w:color="auto"/>
              <w:bottom w:val="single" w:sz="12" w:space="0" w:color="000000"/>
              <w:right w:val="single" w:sz="4" w:space="0" w:color="auto"/>
            </w:tcBorders>
            <w:shd w:val="clear" w:color="000000" w:fill="FFFFFF"/>
            <w:vAlign w:val="center"/>
            <w:hideMark/>
          </w:tcPr>
          <w:p w14:paraId="0D0E8A74" w14:textId="77777777" w:rsidR="00B62A79" w:rsidRPr="00B62A79" w:rsidRDefault="00B62A79" w:rsidP="00B62A79">
            <w:pPr>
              <w:jc w:val="center"/>
              <w:rPr>
                <w:rFonts w:ascii="Verdana" w:hAnsi="Verdana" w:cs="Calibri"/>
                <w:b/>
                <w:bCs/>
                <w:color w:val="000000"/>
                <w:sz w:val="16"/>
                <w:szCs w:val="16"/>
                <w:lang w:val="en-US"/>
              </w:rPr>
            </w:pPr>
            <w:r w:rsidRPr="00B62A79">
              <w:rPr>
                <w:rFonts w:ascii="Verdana" w:hAnsi="Verdana" w:cs="Calibri"/>
                <w:b/>
                <w:bCs/>
                <w:color w:val="000000"/>
                <w:sz w:val="16"/>
                <w:szCs w:val="16"/>
                <w:lang w:val="en-US"/>
              </w:rPr>
              <w:t>50,000</w:t>
            </w:r>
          </w:p>
        </w:tc>
        <w:tc>
          <w:tcPr>
            <w:tcW w:w="385" w:type="dxa"/>
            <w:vMerge w:val="restart"/>
            <w:tcBorders>
              <w:top w:val="nil"/>
              <w:left w:val="single" w:sz="4" w:space="0" w:color="auto"/>
              <w:bottom w:val="single" w:sz="12" w:space="0" w:color="000000"/>
              <w:right w:val="single" w:sz="4" w:space="0" w:color="auto"/>
            </w:tcBorders>
            <w:shd w:val="clear" w:color="000000" w:fill="FFFFFF"/>
            <w:vAlign w:val="center"/>
            <w:hideMark/>
          </w:tcPr>
          <w:p w14:paraId="01E23FB6"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UNFPA</w:t>
            </w:r>
          </w:p>
        </w:tc>
        <w:tc>
          <w:tcPr>
            <w:tcW w:w="571" w:type="dxa"/>
            <w:vMerge w:val="restart"/>
            <w:tcBorders>
              <w:top w:val="nil"/>
              <w:left w:val="single" w:sz="4" w:space="0" w:color="auto"/>
              <w:bottom w:val="single" w:sz="12" w:space="0" w:color="000000"/>
              <w:right w:val="single" w:sz="4" w:space="0" w:color="auto"/>
            </w:tcBorders>
            <w:shd w:val="clear" w:color="000000" w:fill="FFFFFF"/>
            <w:vAlign w:val="center"/>
            <w:hideMark/>
          </w:tcPr>
          <w:p w14:paraId="5FB2EC1A"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Government of Azerbaijan</w:t>
            </w:r>
          </w:p>
        </w:tc>
      </w:tr>
      <w:tr w:rsidR="00B62A79" w:rsidRPr="00B62A79" w14:paraId="0A172644" w14:textId="77777777" w:rsidTr="00B62A79">
        <w:trPr>
          <w:trHeight w:val="645"/>
        </w:trPr>
        <w:tc>
          <w:tcPr>
            <w:tcW w:w="2673" w:type="dxa"/>
            <w:vMerge/>
            <w:tcBorders>
              <w:top w:val="nil"/>
              <w:left w:val="single" w:sz="8" w:space="0" w:color="auto"/>
              <w:bottom w:val="single" w:sz="12" w:space="0" w:color="000000"/>
              <w:right w:val="single" w:sz="4" w:space="0" w:color="auto"/>
            </w:tcBorders>
            <w:vAlign w:val="center"/>
            <w:hideMark/>
          </w:tcPr>
          <w:p w14:paraId="3E77AE97" w14:textId="77777777" w:rsidR="00B62A79" w:rsidRPr="00B62A79" w:rsidRDefault="00B62A79" w:rsidP="00B62A79">
            <w:pPr>
              <w:rPr>
                <w:rFonts w:ascii="Verdana" w:hAnsi="Verdana" w:cs="Calibri"/>
                <w:b/>
                <w:bCs/>
                <w:color w:val="000000"/>
                <w:sz w:val="16"/>
                <w:szCs w:val="16"/>
                <w:lang w:val="en-US"/>
              </w:rPr>
            </w:pPr>
          </w:p>
        </w:tc>
        <w:tc>
          <w:tcPr>
            <w:tcW w:w="1000" w:type="dxa"/>
            <w:vMerge/>
            <w:tcBorders>
              <w:top w:val="nil"/>
              <w:left w:val="single" w:sz="4" w:space="0" w:color="auto"/>
              <w:bottom w:val="single" w:sz="12" w:space="0" w:color="000000"/>
              <w:right w:val="single" w:sz="4" w:space="0" w:color="auto"/>
            </w:tcBorders>
            <w:vAlign w:val="center"/>
            <w:hideMark/>
          </w:tcPr>
          <w:p w14:paraId="10719CEB" w14:textId="77777777" w:rsidR="00B62A79" w:rsidRPr="00B62A79" w:rsidRDefault="00B62A79" w:rsidP="00B62A79">
            <w:pPr>
              <w:rPr>
                <w:rFonts w:ascii="Verdana" w:hAnsi="Verdana" w:cs="Calibri"/>
                <w:b/>
                <w:bCs/>
                <w:color w:val="000000"/>
                <w:sz w:val="16"/>
                <w:szCs w:val="16"/>
                <w:lang w:val="en-US"/>
              </w:rPr>
            </w:pPr>
          </w:p>
        </w:tc>
        <w:tc>
          <w:tcPr>
            <w:tcW w:w="862" w:type="dxa"/>
            <w:vMerge/>
            <w:tcBorders>
              <w:top w:val="nil"/>
              <w:left w:val="single" w:sz="4" w:space="0" w:color="auto"/>
              <w:bottom w:val="single" w:sz="12" w:space="0" w:color="000000"/>
              <w:right w:val="single" w:sz="4" w:space="0" w:color="auto"/>
            </w:tcBorders>
            <w:vAlign w:val="center"/>
            <w:hideMark/>
          </w:tcPr>
          <w:p w14:paraId="719D907A" w14:textId="77777777" w:rsidR="00B62A79" w:rsidRPr="00B62A79" w:rsidRDefault="00B62A79" w:rsidP="00B62A79">
            <w:pPr>
              <w:rPr>
                <w:rFonts w:ascii="Verdana" w:hAnsi="Verdana" w:cs="Calibri"/>
                <w:b/>
                <w:bCs/>
                <w:color w:val="000000"/>
                <w:sz w:val="16"/>
                <w:szCs w:val="16"/>
                <w:lang w:val="en-US"/>
              </w:rPr>
            </w:pPr>
          </w:p>
        </w:tc>
        <w:tc>
          <w:tcPr>
            <w:tcW w:w="1189" w:type="dxa"/>
            <w:vMerge w:val="restart"/>
            <w:tcBorders>
              <w:top w:val="nil"/>
              <w:left w:val="single" w:sz="4" w:space="0" w:color="auto"/>
              <w:bottom w:val="single" w:sz="12" w:space="0" w:color="000000"/>
              <w:right w:val="single" w:sz="12" w:space="0" w:color="auto"/>
            </w:tcBorders>
            <w:shd w:val="clear" w:color="000000" w:fill="FFFFFF"/>
            <w:vAlign w:val="center"/>
            <w:hideMark/>
          </w:tcPr>
          <w:p w14:paraId="44BC7F7F" w14:textId="77777777" w:rsidR="00B62A79" w:rsidRPr="00B62A79" w:rsidRDefault="00B62A79" w:rsidP="00B62A79">
            <w:pPr>
              <w:rPr>
                <w:rFonts w:ascii="Verdana" w:hAnsi="Verdana" w:cs="Calibri"/>
                <w:color w:val="000000"/>
                <w:sz w:val="16"/>
                <w:szCs w:val="16"/>
                <w:lang w:val="en-US"/>
              </w:rPr>
            </w:pPr>
            <w:r w:rsidRPr="00B62A79">
              <w:rPr>
                <w:rFonts w:ascii="Verdana" w:hAnsi="Verdana" w:cs="Calibri"/>
                <w:color w:val="000000"/>
                <w:sz w:val="16"/>
                <w:szCs w:val="16"/>
                <w:lang w:val="en-US"/>
              </w:rPr>
              <w:t>Documentation and dissemination of research findings among stakeholders, particularly duty bearers such as relevant government bodies and other development partners</w:t>
            </w:r>
          </w:p>
        </w:tc>
        <w:tc>
          <w:tcPr>
            <w:tcW w:w="99" w:type="dxa"/>
            <w:vMerge w:val="restart"/>
            <w:tcBorders>
              <w:top w:val="nil"/>
              <w:left w:val="single" w:sz="12" w:space="0" w:color="auto"/>
              <w:bottom w:val="single" w:sz="12" w:space="0" w:color="000000"/>
              <w:right w:val="single" w:sz="4" w:space="0" w:color="auto"/>
            </w:tcBorders>
            <w:shd w:val="clear" w:color="000000" w:fill="FFFFFF"/>
            <w:vAlign w:val="center"/>
            <w:hideMark/>
          </w:tcPr>
          <w:p w14:paraId="0E7409A0"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99" w:type="dxa"/>
            <w:vMerge w:val="restart"/>
            <w:tcBorders>
              <w:top w:val="nil"/>
              <w:left w:val="single" w:sz="4" w:space="0" w:color="auto"/>
              <w:bottom w:val="single" w:sz="12" w:space="0" w:color="000000"/>
              <w:right w:val="single" w:sz="4" w:space="0" w:color="auto"/>
            </w:tcBorders>
            <w:shd w:val="clear" w:color="000000" w:fill="FFFFFF"/>
            <w:vAlign w:val="center"/>
            <w:hideMark/>
          </w:tcPr>
          <w:p w14:paraId="14A1F47A"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91" w:type="dxa"/>
            <w:vMerge w:val="restart"/>
            <w:tcBorders>
              <w:top w:val="nil"/>
              <w:left w:val="single" w:sz="4" w:space="0" w:color="auto"/>
              <w:bottom w:val="single" w:sz="12" w:space="0" w:color="000000"/>
              <w:right w:val="single" w:sz="4" w:space="0" w:color="auto"/>
            </w:tcBorders>
            <w:shd w:val="clear" w:color="000000" w:fill="FFFFFF"/>
            <w:vAlign w:val="center"/>
            <w:hideMark/>
          </w:tcPr>
          <w:p w14:paraId="242CAC63"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91" w:type="dxa"/>
            <w:vMerge w:val="restart"/>
            <w:tcBorders>
              <w:top w:val="nil"/>
              <w:left w:val="single" w:sz="4" w:space="0" w:color="auto"/>
              <w:bottom w:val="single" w:sz="12" w:space="0" w:color="000000"/>
              <w:right w:val="single" w:sz="12" w:space="0" w:color="auto"/>
            </w:tcBorders>
            <w:shd w:val="clear" w:color="000000" w:fill="FFFFFF"/>
            <w:vAlign w:val="center"/>
            <w:hideMark/>
          </w:tcPr>
          <w:p w14:paraId="60DE110E"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99" w:type="dxa"/>
            <w:vMerge w:val="restart"/>
            <w:tcBorders>
              <w:top w:val="nil"/>
              <w:left w:val="single" w:sz="12" w:space="0" w:color="auto"/>
              <w:bottom w:val="single" w:sz="12" w:space="0" w:color="000000"/>
              <w:right w:val="single" w:sz="4" w:space="0" w:color="auto"/>
            </w:tcBorders>
            <w:shd w:val="clear" w:color="000000" w:fill="FFFFFF"/>
            <w:vAlign w:val="center"/>
            <w:hideMark/>
          </w:tcPr>
          <w:p w14:paraId="42411DAD"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103" w:type="dxa"/>
            <w:vMerge w:val="restart"/>
            <w:tcBorders>
              <w:top w:val="nil"/>
              <w:left w:val="single" w:sz="4" w:space="0" w:color="auto"/>
              <w:bottom w:val="single" w:sz="12" w:space="0" w:color="000000"/>
              <w:right w:val="single" w:sz="4" w:space="0" w:color="auto"/>
            </w:tcBorders>
            <w:shd w:val="clear" w:color="000000" w:fill="FFFFFF"/>
            <w:vAlign w:val="center"/>
            <w:hideMark/>
          </w:tcPr>
          <w:p w14:paraId="571C5CA6"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X</w:t>
            </w:r>
          </w:p>
        </w:tc>
        <w:tc>
          <w:tcPr>
            <w:tcW w:w="99" w:type="dxa"/>
            <w:vMerge w:val="restart"/>
            <w:tcBorders>
              <w:top w:val="nil"/>
              <w:left w:val="single" w:sz="4" w:space="0" w:color="auto"/>
              <w:bottom w:val="single" w:sz="12" w:space="0" w:color="000000"/>
              <w:right w:val="single" w:sz="4" w:space="0" w:color="auto"/>
            </w:tcBorders>
            <w:shd w:val="clear" w:color="000000" w:fill="FFFFFF"/>
            <w:vAlign w:val="center"/>
            <w:hideMark/>
          </w:tcPr>
          <w:p w14:paraId="761B2E3C"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X</w:t>
            </w:r>
          </w:p>
        </w:tc>
        <w:tc>
          <w:tcPr>
            <w:tcW w:w="111" w:type="dxa"/>
            <w:vMerge w:val="restart"/>
            <w:tcBorders>
              <w:top w:val="nil"/>
              <w:left w:val="single" w:sz="4" w:space="0" w:color="auto"/>
              <w:bottom w:val="single" w:sz="12" w:space="0" w:color="000000"/>
              <w:right w:val="single" w:sz="12" w:space="0" w:color="auto"/>
            </w:tcBorders>
            <w:shd w:val="clear" w:color="000000" w:fill="FFFFFF"/>
            <w:vAlign w:val="center"/>
            <w:hideMark/>
          </w:tcPr>
          <w:p w14:paraId="0BC99D26"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X</w:t>
            </w:r>
          </w:p>
        </w:tc>
        <w:tc>
          <w:tcPr>
            <w:tcW w:w="813" w:type="dxa"/>
            <w:vMerge/>
            <w:tcBorders>
              <w:top w:val="nil"/>
              <w:left w:val="nil"/>
              <w:bottom w:val="single" w:sz="12" w:space="0" w:color="000000"/>
              <w:right w:val="single" w:sz="4" w:space="0" w:color="auto"/>
            </w:tcBorders>
            <w:vAlign w:val="center"/>
            <w:hideMark/>
          </w:tcPr>
          <w:p w14:paraId="509E7D44" w14:textId="77777777" w:rsidR="00B62A79" w:rsidRPr="00B62A79" w:rsidRDefault="00B62A79" w:rsidP="00B62A79">
            <w:pPr>
              <w:rPr>
                <w:rFonts w:ascii="Verdana" w:hAnsi="Verdana" w:cs="Calibri"/>
                <w:color w:val="000000"/>
                <w:sz w:val="16"/>
                <w:szCs w:val="16"/>
                <w:lang w:val="en-US"/>
              </w:rPr>
            </w:pPr>
          </w:p>
        </w:tc>
        <w:tc>
          <w:tcPr>
            <w:tcW w:w="361" w:type="dxa"/>
            <w:vMerge/>
            <w:tcBorders>
              <w:top w:val="nil"/>
              <w:left w:val="single" w:sz="4" w:space="0" w:color="auto"/>
              <w:bottom w:val="single" w:sz="12" w:space="0" w:color="000000"/>
              <w:right w:val="single" w:sz="4" w:space="0" w:color="auto"/>
            </w:tcBorders>
            <w:vAlign w:val="center"/>
            <w:hideMark/>
          </w:tcPr>
          <w:p w14:paraId="6B3877F6" w14:textId="77777777" w:rsidR="00B62A79" w:rsidRPr="00B62A79" w:rsidRDefault="00B62A79" w:rsidP="00B62A79">
            <w:pPr>
              <w:rPr>
                <w:rFonts w:ascii="Verdana" w:hAnsi="Verdana" w:cs="Calibri"/>
                <w:color w:val="000000"/>
                <w:sz w:val="16"/>
                <w:szCs w:val="16"/>
                <w:lang w:val="en-US"/>
              </w:rPr>
            </w:pPr>
          </w:p>
        </w:tc>
        <w:tc>
          <w:tcPr>
            <w:tcW w:w="361" w:type="dxa"/>
            <w:vMerge/>
            <w:tcBorders>
              <w:top w:val="nil"/>
              <w:left w:val="single" w:sz="4" w:space="0" w:color="auto"/>
              <w:bottom w:val="single" w:sz="12" w:space="0" w:color="000000"/>
              <w:right w:val="single" w:sz="4" w:space="0" w:color="auto"/>
            </w:tcBorders>
            <w:vAlign w:val="center"/>
            <w:hideMark/>
          </w:tcPr>
          <w:p w14:paraId="705F0589" w14:textId="77777777" w:rsidR="00B62A79" w:rsidRPr="00B62A79" w:rsidRDefault="00B62A79" w:rsidP="00B62A79">
            <w:pPr>
              <w:rPr>
                <w:rFonts w:ascii="Verdana" w:hAnsi="Verdana" w:cs="Calibri"/>
                <w:color w:val="000000"/>
                <w:sz w:val="16"/>
                <w:szCs w:val="16"/>
                <w:lang w:val="en-US"/>
              </w:rPr>
            </w:pPr>
          </w:p>
        </w:tc>
        <w:tc>
          <w:tcPr>
            <w:tcW w:w="353" w:type="dxa"/>
            <w:vMerge/>
            <w:tcBorders>
              <w:top w:val="nil"/>
              <w:left w:val="single" w:sz="4" w:space="0" w:color="auto"/>
              <w:bottom w:val="single" w:sz="12" w:space="0" w:color="000000"/>
              <w:right w:val="single" w:sz="4" w:space="0" w:color="auto"/>
            </w:tcBorders>
            <w:vAlign w:val="center"/>
            <w:hideMark/>
          </w:tcPr>
          <w:p w14:paraId="08644BA3" w14:textId="77777777" w:rsidR="00B62A79" w:rsidRPr="00B62A79" w:rsidRDefault="00B62A79" w:rsidP="00B62A79">
            <w:pPr>
              <w:rPr>
                <w:rFonts w:ascii="Verdana" w:hAnsi="Verdana" w:cs="Calibri"/>
                <w:b/>
                <w:bCs/>
                <w:color w:val="000000"/>
                <w:sz w:val="16"/>
                <w:szCs w:val="16"/>
                <w:lang w:val="en-US"/>
              </w:rPr>
            </w:pPr>
          </w:p>
        </w:tc>
        <w:tc>
          <w:tcPr>
            <w:tcW w:w="385" w:type="dxa"/>
            <w:vMerge/>
            <w:tcBorders>
              <w:top w:val="nil"/>
              <w:left w:val="single" w:sz="4" w:space="0" w:color="auto"/>
              <w:bottom w:val="single" w:sz="12" w:space="0" w:color="000000"/>
              <w:right w:val="single" w:sz="4" w:space="0" w:color="auto"/>
            </w:tcBorders>
            <w:vAlign w:val="center"/>
            <w:hideMark/>
          </w:tcPr>
          <w:p w14:paraId="0AB6713A" w14:textId="77777777" w:rsidR="00B62A79" w:rsidRPr="00B62A79" w:rsidRDefault="00B62A79" w:rsidP="00B62A79">
            <w:pPr>
              <w:rPr>
                <w:rFonts w:ascii="Verdana" w:hAnsi="Verdana" w:cs="Calibri"/>
                <w:color w:val="000000"/>
                <w:sz w:val="16"/>
                <w:szCs w:val="16"/>
                <w:lang w:val="en-US"/>
              </w:rPr>
            </w:pPr>
          </w:p>
        </w:tc>
        <w:tc>
          <w:tcPr>
            <w:tcW w:w="571" w:type="dxa"/>
            <w:vMerge/>
            <w:tcBorders>
              <w:top w:val="nil"/>
              <w:left w:val="single" w:sz="4" w:space="0" w:color="auto"/>
              <w:bottom w:val="single" w:sz="12" w:space="0" w:color="000000"/>
              <w:right w:val="single" w:sz="4" w:space="0" w:color="auto"/>
            </w:tcBorders>
            <w:vAlign w:val="center"/>
            <w:hideMark/>
          </w:tcPr>
          <w:p w14:paraId="14227CB7" w14:textId="77777777" w:rsidR="00B62A79" w:rsidRPr="00B62A79" w:rsidRDefault="00B62A79" w:rsidP="00B62A79">
            <w:pPr>
              <w:rPr>
                <w:rFonts w:ascii="Verdana" w:hAnsi="Verdana" w:cs="Calibri"/>
                <w:color w:val="000000"/>
                <w:sz w:val="16"/>
                <w:szCs w:val="16"/>
                <w:lang w:val="en-US"/>
              </w:rPr>
            </w:pPr>
          </w:p>
        </w:tc>
      </w:tr>
      <w:tr w:rsidR="00B62A79" w:rsidRPr="00B62A79" w14:paraId="2BBF0F47" w14:textId="77777777" w:rsidTr="00B62A79">
        <w:trPr>
          <w:trHeight w:val="645"/>
        </w:trPr>
        <w:tc>
          <w:tcPr>
            <w:tcW w:w="2673" w:type="dxa"/>
            <w:vMerge/>
            <w:tcBorders>
              <w:top w:val="nil"/>
              <w:left w:val="single" w:sz="8" w:space="0" w:color="auto"/>
              <w:bottom w:val="single" w:sz="12" w:space="0" w:color="000000"/>
              <w:right w:val="single" w:sz="4" w:space="0" w:color="auto"/>
            </w:tcBorders>
            <w:vAlign w:val="center"/>
            <w:hideMark/>
          </w:tcPr>
          <w:p w14:paraId="3523B181" w14:textId="77777777" w:rsidR="00B62A79" w:rsidRPr="00B62A79" w:rsidRDefault="00B62A79" w:rsidP="00B62A79">
            <w:pPr>
              <w:rPr>
                <w:rFonts w:ascii="Verdana" w:hAnsi="Verdana" w:cs="Calibri"/>
                <w:b/>
                <w:bCs/>
                <w:color w:val="000000"/>
                <w:sz w:val="16"/>
                <w:szCs w:val="16"/>
                <w:lang w:val="en-US"/>
              </w:rPr>
            </w:pPr>
          </w:p>
        </w:tc>
        <w:tc>
          <w:tcPr>
            <w:tcW w:w="1000" w:type="dxa"/>
            <w:vMerge/>
            <w:tcBorders>
              <w:top w:val="nil"/>
              <w:left w:val="single" w:sz="4" w:space="0" w:color="auto"/>
              <w:bottom w:val="single" w:sz="12" w:space="0" w:color="000000"/>
              <w:right w:val="single" w:sz="4" w:space="0" w:color="auto"/>
            </w:tcBorders>
            <w:vAlign w:val="center"/>
            <w:hideMark/>
          </w:tcPr>
          <w:p w14:paraId="355D818C" w14:textId="77777777" w:rsidR="00B62A79" w:rsidRPr="00B62A79" w:rsidRDefault="00B62A79" w:rsidP="00B62A79">
            <w:pPr>
              <w:rPr>
                <w:rFonts w:ascii="Verdana" w:hAnsi="Verdana" w:cs="Calibri"/>
                <w:b/>
                <w:bCs/>
                <w:color w:val="000000"/>
                <w:sz w:val="16"/>
                <w:szCs w:val="16"/>
                <w:lang w:val="en-US"/>
              </w:rPr>
            </w:pPr>
          </w:p>
        </w:tc>
        <w:tc>
          <w:tcPr>
            <w:tcW w:w="862" w:type="dxa"/>
            <w:vMerge/>
            <w:tcBorders>
              <w:top w:val="nil"/>
              <w:left w:val="single" w:sz="4" w:space="0" w:color="auto"/>
              <w:bottom w:val="single" w:sz="12" w:space="0" w:color="000000"/>
              <w:right w:val="single" w:sz="4" w:space="0" w:color="auto"/>
            </w:tcBorders>
            <w:vAlign w:val="center"/>
            <w:hideMark/>
          </w:tcPr>
          <w:p w14:paraId="5F3FAFF9" w14:textId="77777777" w:rsidR="00B62A79" w:rsidRPr="00B62A79" w:rsidRDefault="00B62A79" w:rsidP="00B62A79">
            <w:pPr>
              <w:rPr>
                <w:rFonts w:ascii="Verdana" w:hAnsi="Verdana" w:cs="Calibri"/>
                <w:b/>
                <w:bCs/>
                <w:color w:val="000000"/>
                <w:sz w:val="16"/>
                <w:szCs w:val="16"/>
                <w:lang w:val="en-US"/>
              </w:rPr>
            </w:pPr>
          </w:p>
        </w:tc>
        <w:tc>
          <w:tcPr>
            <w:tcW w:w="1189" w:type="dxa"/>
            <w:vMerge/>
            <w:tcBorders>
              <w:top w:val="nil"/>
              <w:left w:val="single" w:sz="4" w:space="0" w:color="auto"/>
              <w:bottom w:val="single" w:sz="12" w:space="0" w:color="000000"/>
              <w:right w:val="single" w:sz="12" w:space="0" w:color="auto"/>
            </w:tcBorders>
            <w:vAlign w:val="center"/>
            <w:hideMark/>
          </w:tcPr>
          <w:p w14:paraId="294ED4AD" w14:textId="77777777" w:rsidR="00B62A79" w:rsidRPr="00B62A79" w:rsidRDefault="00B62A79" w:rsidP="00B62A79">
            <w:pPr>
              <w:rPr>
                <w:rFonts w:ascii="Verdana" w:hAnsi="Verdana" w:cs="Calibri"/>
                <w:color w:val="000000"/>
                <w:sz w:val="16"/>
                <w:szCs w:val="16"/>
                <w:lang w:val="en-US"/>
              </w:rPr>
            </w:pPr>
          </w:p>
        </w:tc>
        <w:tc>
          <w:tcPr>
            <w:tcW w:w="99" w:type="dxa"/>
            <w:vMerge/>
            <w:tcBorders>
              <w:top w:val="nil"/>
              <w:left w:val="single" w:sz="12" w:space="0" w:color="auto"/>
              <w:bottom w:val="single" w:sz="12" w:space="0" w:color="000000"/>
              <w:right w:val="single" w:sz="4" w:space="0" w:color="auto"/>
            </w:tcBorders>
            <w:vAlign w:val="center"/>
            <w:hideMark/>
          </w:tcPr>
          <w:p w14:paraId="5041B5EE" w14:textId="77777777" w:rsidR="00B62A79" w:rsidRPr="00B62A79" w:rsidRDefault="00B62A79" w:rsidP="00B62A79">
            <w:pPr>
              <w:rPr>
                <w:rFonts w:ascii="Verdana" w:hAnsi="Verdana" w:cs="Calibri"/>
                <w:color w:val="000000"/>
                <w:sz w:val="16"/>
                <w:szCs w:val="16"/>
                <w:lang w:val="en-US"/>
              </w:rPr>
            </w:pPr>
          </w:p>
        </w:tc>
        <w:tc>
          <w:tcPr>
            <w:tcW w:w="99" w:type="dxa"/>
            <w:vMerge/>
            <w:tcBorders>
              <w:top w:val="nil"/>
              <w:left w:val="single" w:sz="4" w:space="0" w:color="auto"/>
              <w:bottom w:val="single" w:sz="12" w:space="0" w:color="000000"/>
              <w:right w:val="single" w:sz="4" w:space="0" w:color="auto"/>
            </w:tcBorders>
            <w:vAlign w:val="center"/>
            <w:hideMark/>
          </w:tcPr>
          <w:p w14:paraId="03ED5770" w14:textId="77777777" w:rsidR="00B62A79" w:rsidRPr="00B62A79" w:rsidRDefault="00B62A79" w:rsidP="00B62A79">
            <w:pPr>
              <w:rPr>
                <w:rFonts w:ascii="Verdana" w:hAnsi="Verdana" w:cs="Calibri"/>
                <w:color w:val="000000"/>
                <w:sz w:val="16"/>
                <w:szCs w:val="16"/>
                <w:lang w:val="en-US"/>
              </w:rPr>
            </w:pPr>
          </w:p>
        </w:tc>
        <w:tc>
          <w:tcPr>
            <w:tcW w:w="91" w:type="dxa"/>
            <w:vMerge/>
            <w:tcBorders>
              <w:top w:val="nil"/>
              <w:left w:val="single" w:sz="4" w:space="0" w:color="auto"/>
              <w:bottom w:val="single" w:sz="12" w:space="0" w:color="000000"/>
              <w:right w:val="single" w:sz="4" w:space="0" w:color="auto"/>
            </w:tcBorders>
            <w:vAlign w:val="center"/>
            <w:hideMark/>
          </w:tcPr>
          <w:p w14:paraId="43400D59" w14:textId="77777777" w:rsidR="00B62A79" w:rsidRPr="00B62A79" w:rsidRDefault="00B62A79" w:rsidP="00B62A79">
            <w:pPr>
              <w:rPr>
                <w:rFonts w:ascii="Verdana" w:hAnsi="Verdana" w:cs="Calibri"/>
                <w:color w:val="000000"/>
                <w:sz w:val="16"/>
                <w:szCs w:val="16"/>
                <w:lang w:val="en-US"/>
              </w:rPr>
            </w:pPr>
          </w:p>
        </w:tc>
        <w:tc>
          <w:tcPr>
            <w:tcW w:w="91" w:type="dxa"/>
            <w:vMerge/>
            <w:tcBorders>
              <w:top w:val="nil"/>
              <w:left w:val="single" w:sz="4" w:space="0" w:color="auto"/>
              <w:bottom w:val="single" w:sz="12" w:space="0" w:color="000000"/>
              <w:right w:val="single" w:sz="12" w:space="0" w:color="auto"/>
            </w:tcBorders>
            <w:vAlign w:val="center"/>
            <w:hideMark/>
          </w:tcPr>
          <w:p w14:paraId="0B4CE8E0" w14:textId="77777777" w:rsidR="00B62A79" w:rsidRPr="00B62A79" w:rsidRDefault="00B62A79" w:rsidP="00B62A79">
            <w:pPr>
              <w:rPr>
                <w:rFonts w:ascii="Verdana" w:hAnsi="Verdana" w:cs="Calibri"/>
                <w:color w:val="000000"/>
                <w:sz w:val="16"/>
                <w:szCs w:val="16"/>
                <w:lang w:val="en-US"/>
              </w:rPr>
            </w:pPr>
          </w:p>
        </w:tc>
        <w:tc>
          <w:tcPr>
            <w:tcW w:w="99" w:type="dxa"/>
            <w:vMerge/>
            <w:tcBorders>
              <w:top w:val="nil"/>
              <w:left w:val="single" w:sz="12" w:space="0" w:color="auto"/>
              <w:bottom w:val="single" w:sz="12" w:space="0" w:color="000000"/>
              <w:right w:val="single" w:sz="4" w:space="0" w:color="auto"/>
            </w:tcBorders>
            <w:vAlign w:val="center"/>
            <w:hideMark/>
          </w:tcPr>
          <w:p w14:paraId="208E8F2D" w14:textId="77777777" w:rsidR="00B62A79" w:rsidRPr="00B62A79" w:rsidRDefault="00B62A79" w:rsidP="00B62A79">
            <w:pPr>
              <w:rPr>
                <w:rFonts w:ascii="Verdana" w:hAnsi="Verdana" w:cs="Calibri"/>
                <w:color w:val="000000"/>
                <w:sz w:val="16"/>
                <w:szCs w:val="16"/>
                <w:lang w:val="en-US"/>
              </w:rPr>
            </w:pPr>
          </w:p>
        </w:tc>
        <w:tc>
          <w:tcPr>
            <w:tcW w:w="103" w:type="dxa"/>
            <w:vMerge/>
            <w:tcBorders>
              <w:top w:val="nil"/>
              <w:left w:val="single" w:sz="4" w:space="0" w:color="auto"/>
              <w:bottom w:val="single" w:sz="12" w:space="0" w:color="000000"/>
              <w:right w:val="single" w:sz="4" w:space="0" w:color="auto"/>
            </w:tcBorders>
            <w:vAlign w:val="center"/>
            <w:hideMark/>
          </w:tcPr>
          <w:p w14:paraId="181774DC" w14:textId="77777777" w:rsidR="00B62A79" w:rsidRPr="00B62A79" w:rsidRDefault="00B62A79" w:rsidP="00B62A79">
            <w:pPr>
              <w:rPr>
                <w:rFonts w:ascii="Verdana" w:hAnsi="Verdana" w:cs="Calibri"/>
                <w:color w:val="000000"/>
                <w:sz w:val="16"/>
                <w:szCs w:val="16"/>
                <w:lang w:val="en-US"/>
              </w:rPr>
            </w:pPr>
          </w:p>
        </w:tc>
        <w:tc>
          <w:tcPr>
            <w:tcW w:w="99" w:type="dxa"/>
            <w:vMerge/>
            <w:tcBorders>
              <w:top w:val="nil"/>
              <w:left w:val="single" w:sz="4" w:space="0" w:color="auto"/>
              <w:bottom w:val="single" w:sz="12" w:space="0" w:color="000000"/>
              <w:right w:val="single" w:sz="4" w:space="0" w:color="auto"/>
            </w:tcBorders>
            <w:vAlign w:val="center"/>
            <w:hideMark/>
          </w:tcPr>
          <w:p w14:paraId="56EAE8A6" w14:textId="77777777" w:rsidR="00B62A79" w:rsidRPr="00B62A79" w:rsidRDefault="00B62A79" w:rsidP="00B62A79">
            <w:pPr>
              <w:rPr>
                <w:rFonts w:ascii="Verdana" w:hAnsi="Verdana" w:cs="Calibri"/>
                <w:color w:val="000000"/>
                <w:sz w:val="16"/>
                <w:szCs w:val="16"/>
                <w:lang w:val="en-US"/>
              </w:rPr>
            </w:pPr>
          </w:p>
        </w:tc>
        <w:tc>
          <w:tcPr>
            <w:tcW w:w="111" w:type="dxa"/>
            <w:vMerge/>
            <w:tcBorders>
              <w:top w:val="nil"/>
              <w:left w:val="single" w:sz="4" w:space="0" w:color="auto"/>
              <w:bottom w:val="single" w:sz="12" w:space="0" w:color="000000"/>
              <w:right w:val="single" w:sz="12" w:space="0" w:color="auto"/>
            </w:tcBorders>
            <w:vAlign w:val="center"/>
            <w:hideMark/>
          </w:tcPr>
          <w:p w14:paraId="0CEC0226" w14:textId="77777777" w:rsidR="00B62A79" w:rsidRPr="00B62A79" w:rsidRDefault="00B62A79" w:rsidP="00B62A79">
            <w:pPr>
              <w:rPr>
                <w:rFonts w:ascii="Verdana" w:hAnsi="Verdana" w:cs="Calibri"/>
                <w:color w:val="000000"/>
                <w:sz w:val="16"/>
                <w:szCs w:val="16"/>
                <w:lang w:val="en-US"/>
              </w:rPr>
            </w:pPr>
          </w:p>
        </w:tc>
        <w:tc>
          <w:tcPr>
            <w:tcW w:w="813" w:type="dxa"/>
            <w:vMerge/>
            <w:tcBorders>
              <w:top w:val="nil"/>
              <w:left w:val="nil"/>
              <w:bottom w:val="single" w:sz="12" w:space="0" w:color="000000"/>
              <w:right w:val="single" w:sz="4" w:space="0" w:color="auto"/>
            </w:tcBorders>
            <w:vAlign w:val="center"/>
            <w:hideMark/>
          </w:tcPr>
          <w:p w14:paraId="551B171D" w14:textId="77777777" w:rsidR="00B62A79" w:rsidRPr="00B62A79" w:rsidRDefault="00B62A79" w:rsidP="00B62A79">
            <w:pPr>
              <w:rPr>
                <w:rFonts w:ascii="Verdana" w:hAnsi="Verdana" w:cs="Calibri"/>
                <w:color w:val="000000"/>
                <w:sz w:val="16"/>
                <w:szCs w:val="16"/>
                <w:lang w:val="en-US"/>
              </w:rPr>
            </w:pPr>
          </w:p>
        </w:tc>
        <w:tc>
          <w:tcPr>
            <w:tcW w:w="361" w:type="dxa"/>
            <w:vMerge/>
            <w:tcBorders>
              <w:top w:val="nil"/>
              <w:left w:val="single" w:sz="4" w:space="0" w:color="auto"/>
              <w:bottom w:val="single" w:sz="12" w:space="0" w:color="000000"/>
              <w:right w:val="single" w:sz="4" w:space="0" w:color="auto"/>
            </w:tcBorders>
            <w:vAlign w:val="center"/>
            <w:hideMark/>
          </w:tcPr>
          <w:p w14:paraId="0B528CEE" w14:textId="77777777" w:rsidR="00B62A79" w:rsidRPr="00B62A79" w:rsidRDefault="00B62A79" w:rsidP="00B62A79">
            <w:pPr>
              <w:rPr>
                <w:rFonts w:ascii="Verdana" w:hAnsi="Verdana" w:cs="Calibri"/>
                <w:color w:val="000000"/>
                <w:sz w:val="16"/>
                <w:szCs w:val="16"/>
                <w:lang w:val="en-US"/>
              </w:rPr>
            </w:pPr>
          </w:p>
        </w:tc>
        <w:tc>
          <w:tcPr>
            <w:tcW w:w="361" w:type="dxa"/>
            <w:vMerge/>
            <w:tcBorders>
              <w:top w:val="nil"/>
              <w:left w:val="single" w:sz="4" w:space="0" w:color="auto"/>
              <w:bottom w:val="single" w:sz="12" w:space="0" w:color="000000"/>
              <w:right w:val="single" w:sz="4" w:space="0" w:color="auto"/>
            </w:tcBorders>
            <w:vAlign w:val="center"/>
            <w:hideMark/>
          </w:tcPr>
          <w:p w14:paraId="78F52E52" w14:textId="77777777" w:rsidR="00B62A79" w:rsidRPr="00B62A79" w:rsidRDefault="00B62A79" w:rsidP="00B62A79">
            <w:pPr>
              <w:rPr>
                <w:rFonts w:ascii="Verdana" w:hAnsi="Verdana" w:cs="Calibri"/>
                <w:color w:val="000000"/>
                <w:sz w:val="16"/>
                <w:szCs w:val="16"/>
                <w:lang w:val="en-US"/>
              </w:rPr>
            </w:pPr>
          </w:p>
        </w:tc>
        <w:tc>
          <w:tcPr>
            <w:tcW w:w="353" w:type="dxa"/>
            <w:vMerge/>
            <w:tcBorders>
              <w:top w:val="nil"/>
              <w:left w:val="single" w:sz="4" w:space="0" w:color="auto"/>
              <w:bottom w:val="single" w:sz="12" w:space="0" w:color="000000"/>
              <w:right w:val="single" w:sz="4" w:space="0" w:color="auto"/>
            </w:tcBorders>
            <w:vAlign w:val="center"/>
            <w:hideMark/>
          </w:tcPr>
          <w:p w14:paraId="70FEF1E7" w14:textId="77777777" w:rsidR="00B62A79" w:rsidRPr="00B62A79" w:rsidRDefault="00B62A79" w:rsidP="00B62A79">
            <w:pPr>
              <w:rPr>
                <w:rFonts w:ascii="Verdana" w:hAnsi="Verdana" w:cs="Calibri"/>
                <w:b/>
                <w:bCs/>
                <w:color w:val="000000"/>
                <w:sz w:val="16"/>
                <w:szCs w:val="16"/>
                <w:lang w:val="en-US"/>
              </w:rPr>
            </w:pPr>
          </w:p>
        </w:tc>
        <w:tc>
          <w:tcPr>
            <w:tcW w:w="385" w:type="dxa"/>
            <w:vMerge/>
            <w:tcBorders>
              <w:top w:val="nil"/>
              <w:left w:val="single" w:sz="4" w:space="0" w:color="auto"/>
              <w:bottom w:val="single" w:sz="12" w:space="0" w:color="000000"/>
              <w:right w:val="single" w:sz="4" w:space="0" w:color="auto"/>
            </w:tcBorders>
            <w:vAlign w:val="center"/>
            <w:hideMark/>
          </w:tcPr>
          <w:p w14:paraId="7F931D54" w14:textId="77777777" w:rsidR="00B62A79" w:rsidRPr="00B62A79" w:rsidRDefault="00B62A79" w:rsidP="00B62A79">
            <w:pPr>
              <w:rPr>
                <w:rFonts w:ascii="Verdana" w:hAnsi="Verdana" w:cs="Calibri"/>
                <w:color w:val="000000"/>
                <w:sz w:val="16"/>
                <w:szCs w:val="16"/>
                <w:lang w:val="en-US"/>
              </w:rPr>
            </w:pPr>
          </w:p>
        </w:tc>
        <w:tc>
          <w:tcPr>
            <w:tcW w:w="571" w:type="dxa"/>
            <w:vMerge/>
            <w:tcBorders>
              <w:top w:val="nil"/>
              <w:left w:val="single" w:sz="4" w:space="0" w:color="auto"/>
              <w:bottom w:val="single" w:sz="12" w:space="0" w:color="000000"/>
              <w:right w:val="single" w:sz="4" w:space="0" w:color="auto"/>
            </w:tcBorders>
            <w:vAlign w:val="center"/>
            <w:hideMark/>
          </w:tcPr>
          <w:p w14:paraId="49D92DCE" w14:textId="77777777" w:rsidR="00B62A79" w:rsidRPr="00B62A79" w:rsidRDefault="00B62A79" w:rsidP="00B62A79">
            <w:pPr>
              <w:rPr>
                <w:rFonts w:ascii="Verdana" w:hAnsi="Verdana" w:cs="Calibri"/>
                <w:color w:val="000000"/>
                <w:sz w:val="16"/>
                <w:szCs w:val="16"/>
                <w:lang w:val="en-US"/>
              </w:rPr>
            </w:pPr>
          </w:p>
        </w:tc>
      </w:tr>
      <w:tr w:rsidR="00B62A79" w:rsidRPr="00B62A79" w14:paraId="109B6610" w14:textId="77777777" w:rsidTr="00B62A79">
        <w:trPr>
          <w:trHeight w:val="655"/>
        </w:trPr>
        <w:tc>
          <w:tcPr>
            <w:tcW w:w="4535" w:type="dxa"/>
            <w:gridSpan w:val="3"/>
            <w:vMerge w:val="restart"/>
            <w:tcBorders>
              <w:top w:val="single" w:sz="8" w:space="0" w:color="auto"/>
              <w:left w:val="single" w:sz="8" w:space="0" w:color="auto"/>
              <w:bottom w:val="single" w:sz="12" w:space="0" w:color="000000"/>
              <w:right w:val="single" w:sz="4" w:space="0" w:color="000000"/>
            </w:tcBorders>
            <w:shd w:val="clear" w:color="000000" w:fill="0070C0"/>
            <w:vAlign w:val="center"/>
            <w:hideMark/>
          </w:tcPr>
          <w:p w14:paraId="5BB9EFA8" w14:textId="77777777" w:rsidR="00B62A79" w:rsidRPr="00B62A79" w:rsidRDefault="00B62A79" w:rsidP="00B62A79">
            <w:pPr>
              <w:rPr>
                <w:rFonts w:ascii="Verdana" w:hAnsi="Verdana" w:cs="Calibri"/>
                <w:b/>
                <w:bCs/>
                <w:color w:val="FFFFFF"/>
                <w:sz w:val="16"/>
                <w:szCs w:val="16"/>
                <w:lang w:val="en-US"/>
              </w:rPr>
            </w:pPr>
            <w:r w:rsidRPr="00B62A79">
              <w:rPr>
                <w:rFonts w:ascii="Verdana" w:hAnsi="Verdana" w:cs="Calibri"/>
                <w:b/>
                <w:bCs/>
                <w:color w:val="FFFFFF"/>
                <w:sz w:val="16"/>
                <w:szCs w:val="16"/>
                <w:lang w:val="en-US"/>
              </w:rPr>
              <w:t>Joint programme management</w:t>
            </w:r>
          </w:p>
        </w:tc>
        <w:tc>
          <w:tcPr>
            <w:tcW w:w="1189" w:type="dxa"/>
            <w:vMerge w:val="restart"/>
            <w:tcBorders>
              <w:top w:val="single" w:sz="8" w:space="0" w:color="auto"/>
              <w:left w:val="single" w:sz="4" w:space="0" w:color="auto"/>
              <w:bottom w:val="single" w:sz="4" w:space="0" w:color="auto"/>
              <w:right w:val="single" w:sz="4" w:space="0" w:color="auto"/>
            </w:tcBorders>
            <w:shd w:val="clear" w:color="000000" w:fill="0070C0"/>
            <w:vAlign w:val="center"/>
            <w:hideMark/>
          </w:tcPr>
          <w:p w14:paraId="072BEA35" w14:textId="77777777" w:rsidR="00B62A79" w:rsidRPr="00B62A79" w:rsidRDefault="00B62A79" w:rsidP="00B62A79">
            <w:pPr>
              <w:jc w:val="center"/>
              <w:rPr>
                <w:rFonts w:ascii="Verdana" w:hAnsi="Verdana" w:cs="Calibri"/>
                <w:b/>
                <w:bCs/>
                <w:color w:val="FFFFFF"/>
                <w:sz w:val="16"/>
                <w:szCs w:val="16"/>
                <w:lang w:val="en-US"/>
              </w:rPr>
            </w:pPr>
            <w:r w:rsidRPr="00B62A79">
              <w:rPr>
                <w:rFonts w:ascii="Verdana" w:hAnsi="Verdana" w:cs="Calibri"/>
                <w:b/>
                <w:bCs/>
                <w:color w:val="FFFFFF"/>
                <w:sz w:val="16"/>
                <w:szCs w:val="16"/>
                <w:lang w:val="en-US"/>
              </w:rPr>
              <w:t>List of activities</w:t>
            </w:r>
          </w:p>
        </w:tc>
        <w:tc>
          <w:tcPr>
            <w:tcW w:w="792" w:type="dxa"/>
            <w:gridSpan w:val="8"/>
            <w:tcBorders>
              <w:top w:val="single" w:sz="8" w:space="0" w:color="auto"/>
              <w:left w:val="nil"/>
              <w:bottom w:val="single" w:sz="4" w:space="0" w:color="auto"/>
              <w:right w:val="single" w:sz="4" w:space="0" w:color="auto"/>
            </w:tcBorders>
            <w:shd w:val="clear" w:color="000000" w:fill="0070C0"/>
            <w:vAlign w:val="center"/>
            <w:hideMark/>
          </w:tcPr>
          <w:p w14:paraId="3AC4B57E" w14:textId="77777777" w:rsidR="00B62A79" w:rsidRPr="00B62A79" w:rsidRDefault="00B62A79" w:rsidP="00B62A79">
            <w:pPr>
              <w:jc w:val="center"/>
              <w:rPr>
                <w:rFonts w:ascii="Verdana" w:hAnsi="Verdana" w:cs="Calibri"/>
                <w:b/>
                <w:bCs/>
                <w:color w:val="FFFFFF"/>
                <w:sz w:val="16"/>
                <w:szCs w:val="16"/>
                <w:lang w:val="en-US"/>
              </w:rPr>
            </w:pPr>
            <w:r w:rsidRPr="00B62A79">
              <w:rPr>
                <w:rFonts w:ascii="Verdana" w:hAnsi="Verdana" w:cs="Calibri"/>
                <w:b/>
                <w:bCs/>
                <w:color w:val="FFFFFF"/>
                <w:sz w:val="16"/>
                <w:szCs w:val="16"/>
                <w:lang w:val="en-US"/>
              </w:rPr>
              <w:t> </w:t>
            </w:r>
          </w:p>
        </w:tc>
        <w:tc>
          <w:tcPr>
            <w:tcW w:w="1888" w:type="dxa"/>
            <w:gridSpan w:val="4"/>
            <w:tcBorders>
              <w:top w:val="single" w:sz="8" w:space="0" w:color="auto"/>
              <w:left w:val="nil"/>
              <w:bottom w:val="single" w:sz="4" w:space="0" w:color="auto"/>
              <w:right w:val="single" w:sz="4" w:space="0" w:color="auto"/>
            </w:tcBorders>
            <w:shd w:val="clear" w:color="000000" w:fill="0070C0"/>
            <w:vAlign w:val="center"/>
            <w:hideMark/>
          </w:tcPr>
          <w:p w14:paraId="27736C21" w14:textId="77777777" w:rsidR="00B62A79" w:rsidRPr="00B62A79" w:rsidRDefault="00B62A79" w:rsidP="00B62A79">
            <w:pPr>
              <w:jc w:val="center"/>
              <w:rPr>
                <w:rFonts w:ascii="Verdana" w:hAnsi="Verdana" w:cs="Calibri"/>
                <w:b/>
                <w:bCs/>
                <w:color w:val="FFFFFF"/>
                <w:sz w:val="16"/>
                <w:szCs w:val="16"/>
                <w:lang w:val="en-US"/>
              </w:rPr>
            </w:pPr>
            <w:r w:rsidRPr="00B62A79">
              <w:rPr>
                <w:rFonts w:ascii="Verdana" w:hAnsi="Verdana" w:cs="Calibri"/>
                <w:b/>
                <w:bCs/>
                <w:color w:val="FFFFFF"/>
                <w:sz w:val="16"/>
                <w:szCs w:val="16"/>
                <w:lang w:val="en-US"/>
              </w:rPr>
              <w:t> </w:t>
            </w:r>
          </w:p>
        </w:tc>
        <w:tc>
          <w:tcPr>
            <w:tcW w:w="385" w:type="dxa"/>
            <w:vMerge w:val="restart"/>
            <w:tcBorders>
              <w:top w:val="single" w:sz="8" w:space="0" w:color="auto"/>
              <w:left w:val="single" w:sz="4" w:space="0" w:color="auto"/>
              <w:bottom w:val="single" w:sz="4" w:space="0" w:color="auto"/>
              <w:right w:val="single" w:sz="4" w:space="0" w:color="auto"/>
            </w:tcBorders>
            <w:shd w:val="clear" w:color="000000" w:fill="0070C0"/>
            <w:vAlign w:val="center"/>
            <w:hideMark/>
          </w:tcPr>
          <w:p w14:paraId="12080129" w14:textId="77777777" w:rsidR="00B62A79" w:rsidRPr="00B62A79" w:rsidRDefault="00B62A79" w:rsidP="00B62A79">
            <w:pPr>
              <w:jc w:val="center"/>
              <w:rPr>
                <w:rFonts w:ascii="Verdana" w:hAnsi="Verdana" w:cs="Calibri"/>
                <w:b/>
                <w:bCs/>
                <w:color w:val="FFFFFF"/>
                <w:sz w:val="16"/>
                <w:szCs w:val="16"/>
                <w:lang w:val="en-US"/>
              </w:rPr>
            </w:pPr>
            <w:r w:rsidRPr="00B62A79">
              <w:rPr>
                <w:rFonts w:ascii="Verdana" w:hAnsi="Verdana" w:cs="Calibri"/>
                <w:b/>
                <w:bCs/>
                <w:color w:val="FFFFFF"/>
                <w:sz w:val="16"/>
                <w:szCs w:val="16"/>
                <w:lang w:val="en-US"/>
              </w:rPr>
              <w:t>PUNO/s involved</w:t>
            </w:r>
          </w:p>
        </w:tc>
        <w:tc>
          <w:tcPr>
            <w:tcW w:w="571" w:type="dxa"/>
            <w:vMerge w:val="restart"/>
            <w:tcBorders>
              <w:top w:val="single" w:sz="8" w:space="0" w:color="auto"/>
              <w:left w:val="single" w:sz="4" w:space="0" w:color="auto"/>
              <w:bottom w:val="single" w:sz="4" w:space="0" w:color="auto"/>
              <w:right w:val="single" w:sz="8" w:space="0" w:color="auto"/>
            </w:tcBorders>
            <w:shd w:val="clear" w:color="000000" w:fill="0070C0"/>
            <w:vAlign w:val="center"/>
            <w:hideMark/>
          </w:tcPr>
          <w:p w14:paraId="58214D32" w14:textId="77777777" w:rsidR="00B62A79" w:rsidRPr="00B62A79" w:rsidRDefault="00B62A79" w:rsidP="00B62A79">
            <w:pPr>
              <w:jc w:val="center"/>
              <w:rPr>
                <w:rFonts w:ascii="Verdana" w:hAnsi="Verdana" w:cs="Calibri"/>
                <w:b/>
                <w:bCs/>
                <w:color w:val="FFFFFF"/>
                <w:sz w:val="16"/>
                <w:szCs w:val="16"/>
                <w:lang w:val="en-US"/>
              </w:rPr>
            </w:pPr>
            <w:r w:rsidRPr="00B62A79">
              <w:rPr>
                <w:rFonts w:ascii="Verdana" w:hAnsi="Verdana" w:cs="Calibri"/>
                <w:b/>
                <w:bCs/>
                <w:color w:val="FFFFFF"/>
                <w:sz w:val="16"/>
                <w:szCs w:val="16"/>
                <w:lang w:val="en-US"/>
              </w:rPr>
              <w:t>Implementing partner/s involved</w:t>
            </w:r>
          </w:p>
        </w:tc>
      </w:tr>
      <w:tr w:rsidR="00B62A79" w:rsidRPr="00B62A79" w14:paraId="3261F0E2" w14:textId="77777777" w:rsidTr="00B62A79">
        <w:trPr>
          <w:trHeight w:val="655"/>
        </w:trPr>
        <w:tc>
          <w:tcPr>
            <w:tcW w:w="4535" w:type="dxa"/>
            <w:gridSpan w:val="3"/>
            <w:vMerge/>
            <w:tcBorders>
              <w:top w:val="single" w:sz="8" w:space="0" w:color="auto"/>
              <w:left w:val="single" w:sz="8" w:space="0" w:color="auto"/>
              <w:bottom w:val="single" w:sz="12" w:space="0" w:color="000000"/>
              <w:right w:val="single" w:sz="4" w:space="0" w:color="000000"/>
            </w:tcBorders>
            <w:vAlign w:val="center"/>
            <w:hideMark/>
          </w:tcPr>
          <w:p w14:paraId="34A720B2" w14:textId="77777777" w:rsidR="00B62A79" w:rsidRPr="00B62A79" w:rsidRDefault="00B62A79" w:rsidP="00B62A79">
            <w:pPr>
              <w:rPr>
                <w:rFonts w:ascii="Verdana" w:hAnsi="Verdana" w:cs="Calibri"/>
                <w:b/>
                <w:bCs/>
                <w:color w:val="FFFFFF"/>
                <w:sz w:val="16"/>
                <w:szCs w:val="16"/>
                <w:lang w:val="en-US"/>
              </w:rPr>
            </w:pPr>
          </w:p>
        </w:tc>
        <w:tc>
          <w:tcPr>
            <w:tcW w:w="1189" w:type="dxa"/>
            <w:vMerge/>
            <w:tcBorders>
              <w:top w:val="single" w:sz="8" w:space="0" w:color="auto"/>
              <w:left w:val="single" w:sz="4" w:space="0" w:color="auto"/>
              <w:bottom w:val="single" w:sz="4" w:space="0" w:color="auto"/>
              <w:right w:val="single" w:sz="4" w:space="0" w:color="auto"/>
            </w:tcBorders>
            <w:vAlign w:val="center"/>
            <w:hideMark/>
          </w:tcPr>
          <w:p w14:paraId="0A9E1EF0" w14:textId="77777777" w:rsidR="00B62A79" w:rsidRPr="00B62A79" w:rsidRDefault="00B62A79" w:rsidP="00B62A79">
            <w:pPr>
              <w:rPr>
                <w:rFonts w:ascii="Verdana" w:hAnsi="Verdana" w:cs="Calibri"/>
                <w:b/>
                <w:bCs/>
                <w:color w:val="FFFFFF"/>
                <w:sz w:val="16"/>
                <w:szCs w:val="16"/>
                <w:lang w:val="en-US"/>
              </w:rPr>
            </w:pPr>
          </w:p>
        </w:tc>
        <w:tc>
          <w:tcPr>
            <w:tcW w:w="792" w:type="dxa"/>
            <w:gridSpan w:val="8"/>
            <w:tcBorders>
              <w:top w:val="single" w:sz="8" w:space="0" w:color="auto"/>
              <w:left w:val="nil"/>
              <w:bottom w:val="single" w:sz="4" w:space="0" w:color="auto"/>
              <w:right w:val="single" w:sz="4" w:space="0" w:color="auto"/>
            </w:tcBorders>
            <w:shd w:val="clear" w:color="000000" w:fill="0070C0"/>
            <w:vAlign w:val="center"/>
            <w:hideMark/>
          </w:tcPr>
          <w:p w14:paraId="6F15A198" w14:textId="77777777" w:rsidR="00B62A79" w:rsidRPr="00B62A79" w:rsidRDefault="00B62A79" w:rsidP="00B62A79">
            <w:pPr>
              <w:jc w:val="center"/>
              <w:rPr>
                <w:rFonts w:ascii="Verdana" w:hAnsi="Verdana" w:cs="Calibri"/>
                <w:b/>
                <w:bCs/>
                <w:color w:val="FFFFFF"/>
                <w:sz w:val="16"/>
                <w:szCs w:val="16"/>
                <w:lang w:val="en-US"/>
              </w:rPr>
            </w:pPr>
            <w:r w:rsidRPr="00B62A79">
              <w:rPr>
                <w:rFonts w:ascii="Verdana" w:hAnsi="Verdana" w:cs="Calibri"/>
                <w:b/>
                <w:bCs/>
                <w:color w:val="FFFFFF"/>
                <w:sz w:val="16"/>
                <w:szCs w:val="16"/>
                <w:lang w:val="en-US"/>
              </w:rPr>
              <w:t>Time frame</w:t>
            </w:r>
          </w:p>
        </w:tc>
        <w:tc>
          <w:tcPr>
            <w:tcW w:w="1888" w:type="dxa"/>
            <w:gridSpan w:val="4"/>
            <w:tcBorders>
              <w:top w:val="single" w:sz="8" w:space="0" w:color="auto"/>
              <w:left w:val="nil"/>
              <w:bottom w:val="single" w:sz="4" w:space="0" w:color="auto"/>
              <w:right w:val="single" w:sz="4" w:space="0" w:color="auto"/>
            </w:tcBorders>
            <w:shd w:val="clear" w:color="000000" w:fill="0070C0"/>
            <w:vAlign w:val="center"/>
            <w:hideMark/>
          </w:tcPr>
          <w:p w14:paraId="2BE53E34" w14:textId="77777777" w:rsidR="00B62A79" w:rsidRPr="00B62A79" w:rsidRDefault="00B62A79" w:rsidP="00B62A79">
            <w:pPr>
              <w:jc w:val="center"/>
              <w:rPr>
                <w:rFonts w:ascii="Verdana" w:hAnsi="Verdana" w:cs="Calibri"/>
                <w:b/>
                <w:bCs/>
                <w:color w:val="FFFFFF"/>
                <w:sz w:val="16"/>
                <w:szCs w:val="16"/>
                <w:lang w:val="en-US"/>
              </w:rPr>
            </w:pPr>
            <w:r w:rsidRPr="00B62A79">
              <w:rPr>
                <w:rFonts w:ascii="Verdana" w:hAnsi="Verdana" w:cs="Calibri"/>
                <w:b/>
                <w:bCs/>
                <w:color w:val="FFFFFF"/>
                <w:sz w:val="16"/>
                <w:szCs w:val="16"/>
                <w:lang w:val="en-US"/>
              </w:rPr>
              <w:t xml:space="preserve"> PLANNED BUDGET </w:t>
            </w:r>
          </w:p>
        </w:tc>
        <w:tc>
          <w:tcPr>
            <w:tcW w:w="385" w:type="dxa"/>
            <w:vMerge/>
            <w:tcBorders>
              <w:top w:val="single" w:sz="8" w:space="0" w:color="auto"/>
              <w:left w:val="single" w:sz="4" w:space="0" w:color="auto"/>
              <w:bottom w:val="single" w:sz="4" w:space="0" w:color="auto"/>
              <w:right w:val="single" w:sz="4" w:space="0" w:color="auto"/>
            </w:tcBorders>
            <w:vAlign w:val="center"/>
            <w:hideMark/>
          </w:tcPr>
          <w:p w14:paraId="14901FA5" w14:textId="77777777" w:rsidR="00B62A79" w:rsidRPr="00B62A79" w:rsidRDefault="00B62A79" w:rsidP="00B62A79">
            <w:pPr>
              <w:rPr>
                <w:rFonts w:ascii="Verdana" w:hAnsi="Verdana" w:cs="Calibri"/>
                <w:b/>
                <w:bCs/>
                <w:color w:val="FFFFFF"/>
                <w:sz w:val="16"/>
                <w:szCs w:val="16"/>
                <w:lang w:val="en-US"/>
              </w:rPr>
            </w:pPr>
          </w:p>
        </w:tc>
        <w:tc>
          <w:tcPr>
            <w:tcW w:w="571" w:type="dxa"/>
            <w:vMerge/>
            <w:tcBorders>
              <w:top w:val="single" w:sz="8" w:space="0" w:color="auto"/>
              <w:left w:val="single" w:sz="4" w:space="0" w:color="auto"/>
              <w:bottom w:val="single" w:sz="4" w:space="0" w:color="auto"/>
              <w:right w:val="single" w:sz="8" w:space="0" w:color="auto"/>
            </w:tcBorders>
            <w:vAlign w:val="center"/>
            <w:hideMark/>
          </w:tcPr>
          <w:p w14:paraId="781AACBE" w14:textId="77777777" w:rsidR="00B62A79" w:rsidRPr="00B62A79" w:rsidRDefault="00B62A79" w:rsidP="00B62A79">
            <w:pPr>
              <w:rPr>
                <w:rFonts w:ascii="Verdana" w:hAnsi="Verdana" w:cs="Calibri"/>
                <w:b/>
                <w:bCs/>
                <w:color w:val="FFFFFF"/>
                <w:sz w:val="16"/>
                <w:szCs w:val="16"/>
                <w:lang w:val="en-US"/>
              </w:rPr>
            </w:pPr>
          </w:p>
        </w:tc>
      </w:tr>
      <w:tr w:rsidR="00B62A79" w:rsidRPr="00B62A79" w14:paraId="70FC9F57" w14:textId="77777777" w:rsidTr="00B62A79">
        <w:trPr>
          <w:trHeight w:val="805"/>
        </w:trPr>
        <w:tc>
          <w:tcPr>
            <w:tcW w:w="4535" w:type="dxa"/>
            <w:gridSpan w:val="3"/>
            <w:vMerge/>
            <w:tcBorders>
              <w:top w:val="single" w:sz="8" w:space="0" w:color="auto"/>
              <w:left w:val="single" w:sz="8" w:space="0" w:color="auto"/>
              <w:bottom w:val="single" w:sz="12" w:space="0" w:color="000000"/>
              <w:right w:val="single" w:sz="4" w:space="0" w:color="000000"/>
            </w:tcBorders>
            <w:vAlign w:val="center"/>
            <w:hideMark/>
          </w:tcPr>
          <w:p w14:paraId="7262CB51" w14:textId="77777777" w:rsidR="00B62A79" w:rsidRPr="00B62A79" w:rsidRDefault="00B62A79" w:rsidP="00B62A79">
            <w:pPr>
              <w:rPr>
                <w:rFonts w:ascii="Verdana" w:hAnsi="Verdana" w:cs="Calibri"/>
                <w:b/>
                <w:bCs/>
                <w:color w:val="FFFFFF"/>
                <w:sz w:val="16"/>
                <w:szCs w:val="16"/>
                <w:lang w:val="en-US"/>
              </w:rPr>
            </w:pPr>
          </w:p>
        </w:tc>
        <w:tc>
          <w:tcPr>
            <w:tcW w:w="1189" w:type="dxa"/>
            <w:vMerge/>
            <w:tcBorders>
              <w:top w:val="single" w:sz="8" w:space="0" w:color="auto"/>
              <w:left w:val="single" w:sz="4" w:space="0" w:color="auto"/>
              <w:bottom w:val="single" w:sz="4" w:space="0" w:color="auto"/>
              <w:right w:val="single" w:sz="4" w:space="0" w:color="auto"/>
            </w:tcBorders>
            <w:vAlign w:val="center"/>
            <w:hideMark/>
          </w:tcPr>
          <w:p w14:paraId="531ECBA0" w14:textId="77777777" w:rsidR="00B62A79" w:rsidRPr="00B62A79" w:rsidRDefault="00B62A79" w:rsidP="00B62A79">
            <w:pPr>
              <w:rPr>
                <w:rFonts w:ascii="Verdana" w:hAnsi="Verdana" w:cs="Calibri"/>
                <w:b/>
                <w:bCs/>
                <w:color w:val="FFFFFF"/>
                <w:sz w:val="16"/>
                <w:szCs w:val="16"/>
                <w:lang w:val="en-US"/>
              </w:rPr>
            </w:pPr>
          </w:p>
        </w:tc>
        <w:tc>
          <w:tcPr>
            <w:tcW w:w="99" w:type="dxa"/>
            <w:tcBorders>
              <w:top w:val="nil"/>
              <w:left w:val="nil"/>
              <w:bottom w:val="nil"/>
              <w:right w:val="single" w:sz="4" w:space="0" w:color="auto"/>
            </w:tcBorders>
            <w:shd w:val="clear" w:color="000000" w:fill="0070C0"/>
            <w:vAlign w:val="center"/>
            <w:hideMark/>
          </w:tcPr>
          <w:p w14:paraId="5F7693DD" w14:textId="77777777" w:rsidR="00B62A79" w:rsidRPr="00B62A79" w:rsidRDefault="00B62A79" w:rsidP="00B62A79">
            <w:pPr>
              <w:jc w:val="center"/>
              <w:rPr>
                <w:rFonts w:ascii="Verdana" w:hAnsi="Verdana" w:cs="Calibri"/>
                <w:b/>
                <w:bCs/>
                <w:color w:val="FFFFFF"/>
                <w:sz w:val="16"/>
                <w:szCs w:val="16"/>
                <w:lang w:val="en-US"/>
              </w:rPr>
            </w:pPr>
            <w:r w:rsidRPr="00B62A79">
              <w:rPr>
                <w:rFonts w:ascii="Verdana" w:hAnsi="Verdana" w:cs="Calibri"/>
                <w:b/>
                <w:bCs/>
                <w:color w:val="FFFFFF"/>
                <w:sz w:val="16"/>
                <w:szCs w:val="16"/>
                <w:lang w:val="en-US"/>
              </w:rPr>
              <w:t>Q1</w:t>
            </w:r>
          </w:p>
        </w:tc>
        <w:tc>
          <w:tcPr>
            <w:tcW w:w="99" w:type="dxa"/>
            <w:tcBorders>
              <w:top w:val="nil"/>
              <w:left w:val="nil"/>
              <w:bottom w:val="nil"/>
              <w:right w:val="single" w:sz="4" w:space="0" w:color="auto"/>
            </w:tcBorders>
            <w:shd w:val="clear" w:color="000000" w:fill="0070C0"/>
            <w:vAlign w:val="center"/>
            <w:hideMark/>
          </w:tcPr>
          <w:p w14:paraId="63135DD9" w14:textId="77777777" w:rsidR="00B62A79" w:rsidRPr="00B62A79" w:rsidRDefault="00B62A79" w:rsidP="00B62A79">
            <w:pPr>
              <w:jc w:val="center"/>
              <w:rPr>
                <w:rFonts w:ascii="Verdana" w:hAnsi="Verdana" w:cs="Calibri"/>
                <w:b/>
                <w:bCs/>
                <w:color w:val="FFFFFF"/>
                <w:sz w:val="16"/>
                <w:szCs w:val="16"/>
                <w:lang w:val="en-US"/>
              </w:rPr>
            </w:pPr>
            <w:r w:rsidRPr="00B62A79">
              <w:rPr>
                <w:rFonts w:ascii="Verdana" w:hAnsi="Verdana" w:cs="Calibri"/>
                <w:b/>
                <w:bCs/>
                <w:color w:val="FFFFFF"/>
                <w:sz w:val="16"/>
                <w:szCs w:val="16"/>
                <w:lang w:val="en-US"/>
              </w:rPr>
              <w:t>Q2</w:t>
            </w:r>
          </w:p>
        </w:tc>
        <w:tc>
          <w:tcPr>
            <w:tcW w:w="91" w:type="dxa"/>
            <w:tcBorders>
              <w:top w:val="nil"/>
              <w:left w:val="nil"/>
              <w:bottom w:val="nil"/>
              <w:right w:val="single" w:sz="4" w:space="0" w:color="auto"/>
            </w:tcBorders>
            <w:shd w:val="clear" w:color="000000" w:fill="0070C0"/>
            <w:vAlign w:val="center"/>
            <w:hideMark/>
          </w:tcPr>
          <w:p w14:paraId="7904427E" w14:textId="77777777" w:rsidR="00B62A79" w:rsidRPr="00B62A79" w:rsidRDefault="00B62A79" w:rsidP="00B62A79">
            <w:pPr>
              <w:jc w:val="center"/>
              <w:rPr>
                <w:rFonts w:ascii="Verdana" w:hAnsi="Verdana" w:cs="Calibri"/>
                <w:b/>
                <w:bCs/>
                <w:color w:val="FFFFFF"/>
                <w:sz w:val="16"/>
                <w:szCs w:val="16"/>
                <w:lang w:val="en-US"/>
              </w:rPr>
            </w:pPr>
            <w:r w:rsidRPr="00B62A79">
              <w:rPr>
                <w:rFonts w:ascii="Verdana" w:hAnsi="Verdana" w:cs="Calibri"/>
                <w:b/>
                <w:bCs/>
                <w:color w:val="FFFFFF"/>
                <w:sz w:val="16"/>
                <w:szCs w:val="16"/>
                <w:lang w:val="en-US"/>
              </w:rPr>
              <w:t>Q3</w:t>
            </w:r>
          </w:p>
        </w:tc>
        <w:tc>
          <w:tcPr>
            <w:tcW w:w="91" w:type="dxa"/>
            <w:tcBorders>
              <w:top w:val="nil"/>
              <w:left w:val="nil"/>
              <w:bottom w:val="nil"/>
              <w:right w:val="single" w:sz="4" w:space="0" w:color="auto"/>
            </w:tcBorders>
            <w:shd w:val="clear" w:color="000000" w:fill="0070C0"/>
            <w:vAlign w:val="center"/>
            <w:hideMark/>
          </w:tcPr>
          <w:p w14:paraId="3377D4DC" w14:textId="77777777" w:rsidR="00B62A79" w:rsidRPr="00B62A79" w:rsidRDefault="00B62A79" w:rsidP="00B62A79">
            <w:pPr>
              <w:jc w:val="center"/>
              <w:rPr>
                <w:rFonts w:ascii="Verdana" w:hAnsi="Verdana" w:cs="Calibri"/>
                <w:b/>
                <w:bCs/>
                <w:color w:val="FFFFFF"/>
                <w:sz w:val="16"/>
                <w:szCs w:val="16"/>
                <w:lang w:val="en-US"/>
              </w:rPr>
            </w:pPr>
            <w:r w:rsidRPr="00B62A79">
              <w:rPr>
                <w:rFonts w:ascii="Verdana" w:hAnsi="Verdana" w:cs="Calibri"/>
                <w:b/>
                <w:bCs/>
                <w:color w:val="FFFFFF"/>
                <w:sz w:val="16"/>
                <w:szCs w:val="16"/>
                <w:lang w:val="en-US"/>
              </w:rPr>
              <w:t>Q4</w:t>
            </w:r>
          </w:p>
        </w:tc>
        <w:tc>
          <w:tcPr>
            <w:tcW w:w="99" w:type="dxa"/>
            <w:tcBorders>
              <w:top w:val="nil"/>
              <w:left w:val="nil"/>
              <w:bottom w:val="nil"/>
              <w:right w:val="single" w:sz="4" w:space="0" w:color="auto"/>
            </w:tcBorders>
            <w:shd w:val="clear" w:color="000000" w:fill="0070C0"/>
            <w:vAlign w:val="center"/>
            <w:hideMark/>
          </w:tcPr>
          <w:p w14:paraId="172DC3C8" w14:textId="77777777" w:rsidR="00B62A79" w:rsidRPr="00B62A79" w:rsidRDefault="00B62A79" w:rsidP="00B62A79">
            <w:pPr>
              <w:jc w:val="center"/>
              <w:rPr>
                <w:rFonts w:ascii="Verdana" w:hAnsi="Verdana" w:cs="Calibri"/>
                <w:b/>
                <w:bCs/>
                <w:color w:val="FFFFFF"/>
                <w:sz w:val="16"/>
                <w:szCs w:val="16"/>
                <w:lang w:val="en-US"/>
              </w:rPr>
            </w:pPr>
            <w:r w:rsidRPr="00B62A79">
              <w:rPr>
                <w:rFonts w:ascii="Verdana" w:hAnsi="Verdana" w:cs="Calibri"/>
                <w:b/>
                <w:bCs/>
                <w:color w:val="FFFFFF"/>
                <w:sz w:val="16"/>
                <w:szCs w:val="16"/>
                <w:lang w:val="en-US"/>
              </w:rPr>
              <w:t>Q1</w:t>
            </w:r>
          </w:p>
        </w:tc>
        <w:tc>
          <w:tcPr>
            <w:tcW w:w="103" w:type="dxa"/>
            <w:tcBorders>
              <w:top w:val="nil"/>
              <w:left w:val="nil"/>
              <w:bottom w:val="nil"/>
              <w:right w:val="single" w:sz="4" w:space="0" w:color="auto"/>
            </w:tcBorders>
            <w:shd w:val="clear" w:color="000000" w:fill="0070C0"/>
            <w:vAlign w:val="center"/>
            <w:hideMark/>
          </w:tcPr>
          <w:p w14:paraId="51BC8A8D" w14:textId="77777777" w:rsidR="00B62A79" w:rsidRPr="00B62A79" w:rsidRDefault="00B62A79" w:rsidP="00B62A79">
            <w:pPr>
              <w:jc w:val="center"/>
              <w:rPr>
                <w:rFonts w:ascii="Verdana" w:hAnsi="Verdana" w:cs="Calibri"/>
                <w:b/>
                <w:bCs/>
                <w:color w:val="FFFFFF"/>
                <w:sz w:val="16"/>
                <w:szCs w:val="16"/>
                <w:lang w:val="en-US"/>
              </w:rPr>
            </w:pPr>
            <w:r w:rsidRPr="00B62A79">
              <w:rPr>
                <w:rFonts w:ascii="Verdana" w:hAnsi="Verdana" w:cs="Calibri"/>
                <w:b/>
                <w:bCs/>
                <w:color w:val="FFFFFF"/>
                <w:sz w:val="16"/>
                <w:szCs w:val="16"/>
                <w:lang w:val="en-US"/>
              </w:rPr>
              <w:t>Q2</w:t>
            </w:r>
          </w:p>
        </w:tc>
        <w:tc>
          <w:tcPr>
            <w:tcW w:w="99" w:type="dxa"/>
            <w:tcBorders>
              <w:top w:val="nil"/>
              <w:left w:val="nil"/>
              <w:bottom w:val="nil"/>
              <w:right w:val="single" w:sz="4" w:space="0" w:color="auto"/>
            </w:tcBorders>
            <w:shd w:val="clear" w:color="000000" w:fill="0070C0"/>
            <w:vAlign w:val="center"/>
            <w:hideMark/>
          </w:tcPr>
          <w:p w14:paraId="491C1438" w14:textId="77777777" w:rsidR="00B62A79" w:rsidRPr="00B62A79" w:rsidRDefault="00B62A79" w:rsidP="00B62A79">
            <w:pPr>
              <w:jc w:val="center"/>
              <w:rPr>
                <w:rFonts w:ascii="Verdana" w:hAnsi="Verdana" w:cs="Calibri"/>
                <w:b/>
                <w:bCs/>
                <w:color w:val="FFFFFF"/>
                <w:sz w:val="16"/>
                <w:szCs w:val="16"/>
                <w:lang w:val="en-US"/>
              </w:rPr>
            </w:pPr>
            <w:r w:rsidRPr="00B62A79">
              <w:rPr>
                <w:rFonts w:ascii="Verdana" w:hAnsi="Verdana" w:cs="Calibri"/>
                <w:b/>
                <w:bCs/>
                <w:color w:val="FFFFFF"/>
                <w:sz w:val="16"/>
                <w:szCs w:val="16"/>
                <w:lang w:val="en-US"/>
              </w:rPr>
              <w:t>Q3</w:t>
            </w:r>
          </w:p>
        </w:tc>
        <w:tc>
          <w:tcPr>
            <w:tcW w:w="111" w:type="dxa"/>
            <w:tcBorders>
              <w:top w:val="nil"/>
              <w:left w:val="nil"/>
              <w:bottom w:val="nil"/>
              <w:right w:val="single" w:sz="4" w:space="0" w:color="auto"/>
            </w:tcBorders>
            <w:shd w:val="clear" w:color="000000" w:fill="0070C0"/>
            <w:vAlign w:val="center"/>
            <w:hideMark/>
          </w:tcPr>
          <w:p w14:paraId="55408FBE" w14:textId="77777777" w:rsidR="00B62A79" w:rsidRPr="00B62A79" w:rsidRDefault="00B62A79" w:rsidP="00B62A79">
            <w:pPr>
              <w:jc w:val="center"/>
              <w:rPr>
                <w:rFonts w:ascii="Verdana" w:hAnsi="Verdana" w:cs="Calibri"/>
                <w:b/>
                <w:bCs/>
                <w:color w:val="FFFFFF"/>
                <w:sz w:val="16"/>
                <w:szCs w:val="16"/>
                <w:lang w:val="en-US"/>
              </w:rPr>
            </w:pPr>
            <w:r w:rsidRPr="00B62A79">
              <w:rPr>
                <w:rFonts w:ascii="Verdana" w:hAnsi="Verdana" w:cs="Calibri"/>
                <w:b/>
                <w:bCs/>
                <w:color w:val="FFFFFF"/>
                <w:sz w:val="16"/>
                <w:szCs w:val="16"/>
                <w:lang w:val="en-US"/>
              </w:rPr>
              <w:t>Q4</w:t>
            </w:r>
          </w:p>
        </w:tc>
        <w:tc>
          <w:tcPr>
            <w:tcW w:w="813" w:type="dxa"/>
            <w:tcBorders>
              <w:top w:val="nil"/>
              <w:left w:val="nil"/>
              <w:bottom w:val="nil"/>
              <w:right w:val="single" w:sz="4" w:space="0" w:color="auto"/>
            </w:tcBorders>
            <w:shd w:val="clear" w:color="000000" w:fill="0070C0"/>
            <w:vAlign w:val="center"/>
            <w:hideMark/>
          </w:tcPr>
          <w:p w14:paraId="28D75F57" w14:textId="77777777" w:rsidR="00B62A79" w:rsidRPr="00B62A79" w:rsidRDefault="00B62A79" w:rsidP="00B62A79">
            <w:pPr>
              <w:jc w:val="center"/>
              <w:rPr>
                <w:rFonts w:ascii="Verdana" w:hAnsi="Verdana" w:cs="Calibri"/>
                <w:b/>
                <w:bCs/>
                <w:color w:val="FFFFFF"/>
                <w:sz w:val="16"/>
                <w:szCs w:val="16"/>
                <w:lang w:val="en-US"/>
              </w:rPr>
            </w:pPr>
            <w:r w:rsidRPr="00B62A79">
              <w:rPr>
                <w:rFonts w:ascii="Verdana" w:hAnsi="Verdana" w:cs="Calibri"/>
                <w:b/>
                <w:bCs/>
                <w:color w:val="FFFFFF"/>
                <w:sz w:val="16"/>
                <w:szCs w:val="16"/>
                <w:lang w:val="en-US"/>
              </w:rPr>
              <w:t xml:space="preserve"> Overall budget description </w:t>
            </w:r>
          </w:p>
        </w:tc>
        <w:tc>
          <w:tcPr>
            <w:tcW w:w="361" w:type="dxa"/>
            <w:tcBorders>
              <w:top w:val="nil"/>
              <w:left w:val="nil"/>
              <w:bottom w:val="nil"/>
              <w:right w:val="single" w:sz="4" w:space="0" w:color="auto"/>
            </w:tcBorders>
            <w:shd w:val="clear" w:color="000000" w:fill="0070C0"/>
            <w:vAlign w:val="center"/>
            <w:hideMark/>
          </w:tcPr>
          <w:p w14:paraId="697154FC" w14:textId="77777777" w:rsidR="00B62A79" w:rsidRPr="00B62A79" w:rsidRDefault="00B62A79" w:rsidP="00B62A79">
            <w:pPr>
              <w:jc w:val="center"/>
              <w:rPr>
                <w:rFonts w:ascii="Verdana" w:hAnsi="Verdana" w:cs="Calibri"/>
                <w:b/>
                <w:bCs/>
                <w:color w:val="FFFFFF"/>
                <w:sz w:val="16"/>
                <w:szCs w:val="16"/>
                <w:lang w:val="en-US"/>
              </w:rPr>
            </w:pPr>
            <w:r w:rsidRPr="00B62A79">
              <w:rPr>
                <w:rFonts w:ascii="Verdana" w:hAnsi="Verdana" w:cs="Calibri"/>
                <w:b/>
                <w:bCs/>
                <w:color w:val="FFFFFF"/>
                <w:sz w:val="16"/>
                <w:szCs w:val="16"/>
                <w:lang w:val="en-US"/>
              </w:rPr>
              <w:t xml:space="preserve"> Joint SDG Fund (USD) </w:t>
            </w:r>
          </w:p>
        </w:tc>
        <w:tc>
          <w:tcPr>
            <w:tcW w:w="361" w:type="dxa"/>
            <w:tcBorders>
              <w:top w:val="nil"/>
              <w:left w:val="nil"/>
              <w:bottom w:val="nil"/>
              <w:right w:val="single" w:sz="4" w:space="0" w:color="auto"/>
            </w:tcBorders>
            <w:shd w:val="clear" w:color="000000" w:fill="0070C0"/>
            <w:vAlign w:val="center"/>
            <w:hideMark/>
          </w:tcPr>
          <w:p w14:paraId="3BD63338" w14:textId="77777777" w:rsidR="00B62A79" w:rsidRPr="00B62A79" w:rsidRDefault="00B62A79" w:rsidP="00B62A79">
            <w:pPr>
              <w:jc w:val="center"/>
              <w:rPr>
                <w:rFonts w:ascii="Verdana" w:hAnsi="Verdana" w:cs="Calibri"/>
                <w:b/>
                <w:bCs/>
                <w:color w:val="FFFFFF"/>
                <w:sz w:val="16"/>
                <w:szCs w:val="16"/>
                <w:lang w:val="en-US"/>
              </w:rPr>
            </w:pPr>
            <w:r w:rsidRPr="00B62A79">
              <w:rPr>
                <w:rFonts w:ascii="Verdana" w:hAnsi="Verdana" w:cs="Calibri"/>
                <w:b/>
                <w:bCs/>
                <w:color w:val="FFFFFF"/>
                <w:sz w:val="16"/>
                <w:szCs w:val="16"/>
                <w:lang w:val="en-US"/>
              </w:rPr>
              <w:t xml:space="preserve"> PUNO Contributions (USD) </w:t>
            </w:r>
          </w:p>
        </w:tc>
        <w:tc>
          <w:tcPr>
            <w:tcW w:w="353" w:type="dxa"/>
            <w:tcBorders>
              <w:top w:val="nil"/>
              <w:left w:val="nil"/>
              <w:bottom w:val="nil"/>
              <w:right w:val="single" w:sz="4" w:space="0" w:color="auto"/>
            </w:tcBorders>
            <w:shd w:val="clear" w:color="000000" w:fill="0070C0"/>
            <w:vAlign w:val="center"/>
            <w:hideMark/>
          </w:tcPr>
          <w:p w14:paraId="2377C5DC" w14:textId="77777777" w:rsidR="00B62A79" w:rsidRPr="00B62A79" w:rsidRDefault="00B62A79" w:rsidP="00B62A79">
            <w:pPr>
              <w:jc w:val="center"/>
              <w:rPr>
                <w:rFonts w:ascii="Verdana" w:hAnsi="Verdana" w:cs="Calibri"/>
                <w:b/>
                <w:bCs/>
                <w:color w:val="FFFFFF"/>
                <w:sz w:val="16"/>
                <w:szCs w:val="16"/>
                <w:lang w:val="en-US"/>
              </w:rPr>
            </w:pPr>
            <w:r w:rsidRPr="00B62A79">
              <w:rPr>
                <w:rFonts w:ascii="Verdana" w:hAnsi="Verdana" w:cs="Calibri"/>
                <w:b/>
                <w:bCs/>
                <w:color w:val="FFFFFF"/>
                <w:sz w:val="16"/>
                <w:szCs w:val="16"/>
                <w:lang w:val="en-US"/>
              </w:rPr>
              <w:t xml:space="preserve"> Total Cost (USD) </w:t>
            </w:r>
          </w:p>
        </w:tc>
        <w:tc>
          <w:tcPr>
            <w:tcW w:w="385" w:type="dxa"/>
            <w:vMerge/>
            <w:tcBorders>
              <w:top w:val="single" w:sz="8" w:space="0" w:color="auto"/>
              <w:left w:val="single" w:sz="4" w:space="0" w:color="auto"/>
              <w:bottom w:val="single" w:sz="4" w:space="0" w:color="auto"/>
              <w:right w:val="single" w:sz="4" w:space="0" w:color="auto"/>
            </w:tcBorders>
            <w:vAlign w:val="center"/>
            <w:hideMark/>
          </w:tcPr>
          <w:p w14:paraId="44EE4C95" w14:textId="77777777" w:rsidR="00B62A79" w:rsidRPr="00B62A79" w:rsidRDefault="00B62A79" w:rsidP="00B62A79">
            <w:pPr>
              <w:rPr>
                <w:rFonts w:ascii="Verdana" w:hAnsi="Verdana" w:cs="Calibri"/>
                <w:b/>
                <w:bCs/>
                <w:color w:val="FFFFFF"/>
                <w:sz w:val="16"/>
                <w:szCs w:val="16"/>
                <w:lang w:val="en-US"/>
              </w:rPr>
            </w:pPr>
          </w:p>
        </w:tc>
        <w:tc>
          <w:tcPr>
            <w:tcW w:w="571" w:type="dxa"/>
            <w:vMerge/>
            <w:tcBorders>
              <w:top w:val="single" w:sz="8" w:space="0" w:color="auto"/>
              <w:left w:val="single" w:sz="4" w:space="0" w:color="auto"/>
              <w:bottom w:val="single" w:sz="4" w:space="0" w:color="auto"/>
              <w:right w:val="single" w:sz="8" w:space="0" w:color="auto"/>
            </w:tcBorders>
            <w:vAlign w:val="center"/>
            <w:hideMark/>
          </w:tcPr>
          <w:p w14:paraId="04FCCACC" w14:textId="77777777" w:rsidR="00B62A79" w:rsidRPr="00B62A79" w:rsidRDefault="00B62A79" w:rsidP="00B62A79">
            <w:pPr>
              <w:rPr>
                <w:rFonts w:ascii="Verdana" w:hAnsi="Verdana" w:cs="Calibri"/>
                <w:b/>
                <w:bCs/>
                <w:color w:val="FFFFFF"/>
                <w:sz w:val="16"/>
                <w:szCs w:val="16"/>
                <w:lang w:val="en-US"/>
              </w:rPr>
            </w:pPr>
          </w:p>
        </w:tc>
      </w:tr>
      <w:tr w:rsidR="00B62A79" w:rsidRPr="00B62A79" w14:paraId="58B96143" w14:textId="77777777" w:rsidTr="00B62A79">
        <w:trPr>
          <w:trHeight w:val="645"/>
        </w:trPr>
        <w:tc>
          <w:tcPr>
            <w:tcW w:w="2673" w:type="dxa"/>
            <w:vMerge w:val="restart"/>
            <w:tcBorders>
              <w:top w:val="nil"/>
              <w:left w:val="single" w:sz="8" w:space="0" w:color="auto"/>
              <w:bottom w:val="single" w:sz="12" w:space="0" w:color="000000"/>
              <w:right w:val="single" w:sz="4" w:space="0" w:color="auto"/>
            </w:tcBorders>
            <w:shd w:val="clear" w:color="000000" w:fill="D0CECE"/>
            <w:vAlign w:val="center"/>
            <w:hideMark/>
          </w:tcPr>
          <w:p w14:paraId="2679C564" w14:textId="77777777" w:rsidR="00B62A79" w:rsidRPr="00B62A79" w:rsidRDefault="00B62A79" w:rsidP="00B62A79">
            <w:pPr>
              <w:rPr>
                <w:rFonts w:ascii="Verdana" w:hAnsi="Verdana" w:cs="Calibri"/>
                <w:b/>
                <w:bCs/>
                <w:color w:val="000000"/>
                <w:sz w:val="16"/>
                <w:szCs w:val="16"/>
                <w:lang w:val="en-US"/>
              </w:rPr>
            </w:pPr>
            <w:r w:rsidRPr="00B62A79">
              <w:rPr>
                <w:rFonts w:ascii="Verdana" w:hAnsi="Verdana" w:cs="Calibri"/>
                <w:b/>
                <w:bCs/>
                <w:color w:val="000000"/>
                <w:sz w:val="16"/>
                <w:szCs w:val="16"/>
                <w:lang w:val="en-US"/>
              </w:rPr>
              <w:lastRenderedPageBreak/>
              <w:t>Project Management Costs</w:t>
            </w:r>
          </w:p>
        </w:tc>
        <w:tc>
          <w:tcPr>
            <w:tcW w:w="1000" w:type="dxa"/>
            <w:vMerge w:val="restart"/>
            <w:tcBorders>
              <w:top w:val="nil"/>
              <w:left w:val="single" w:sz="4" w:space="0" w:color="auto"/>
              <w:bottom w:val="single" w:sz="12" w:space="0" w:color="000000"/>
              <w:right w:val="single" w:sz="4" w:space="0" w:color="auto"/>
            </w:tcBorders>
            <w:shd w:val="clear" w:color="000000" w:fill="D0CECE"/>
            <w:vAlign w:val="center"/>
            <w:hideMark/>
          </w:tcPr>
          <w:p w14:paraId="28965FAD" w14:textId="77777777" w:rsidR="00B62A79" w:rsidRPr="00B62A79" w:rsidRDefault="00B62A79" w:rsidP="00B62A79">
            <w:pPr>
              <w:jc w:val="center"/>
              <w:rPr>
                <w:rFonts w:ascii="Verdana" w:hAnsi="Verdana" w:cs="Calibri"/>
                <w:b/>
                <w:bCs/>
                <w:color w:val="000000"/>
                <w:sz w:val="16"/>
                <w:szCs w:val="16"/>
                <w:lang w:val="en-US"/>
              </w:rPr>
            </w:pPr>
            <w:r w:rsidRPr="00B62A79">
              <w:rPr>
                <w:rFonts w:ascii="Verdana" w:hAnsi="Verdana" w:cs="Calibri"/>
                <w:b/>
                <w:bCs/>
                <w:color w:val="000000"/>
                <w:sz w:val="16"/>
                <w:szCs w:val="16"/>
                <w:lang w:val="en-US"/>
              </w:rPr>
              <w:t> </w:t>
            </w:r>
          </w:p>
        </w:tc>
        <w:tc>
          <w:tcPr>
            <w:tcW w:w="862" w:type="dxa"/>
            <w:vMerge w:val="restart"/>
            <w:tcBorders>
              <w:top w:val="nil"/>
              <w:left w:val="single" w:sz="4" w:space="0" w:color="auto"/>
              <w:bottom w:val="single" w:sz="12" w:space="0" w:color="000000"/>
              <w:right w:val="single" w:sz="4" w:space="0" w:color="auto"/>
            </w:tcBorders>
            <w:shd w:val="clear" w:color="000000" w:fill="D0CECE"/>
            <w:vAlign w:val="center"/>
            <w:hideMark/>
          </w:tcPr>
          <w:p w14:paraId="2BE13B3A" w14:textId="77777777" w:rsidR="00B62A79" w:rsidRPr="00B62A79" w:rsidRDefault="00B62A79" w:rsidP="00B62A79">
            <w:pPr>
              <w:jc w:val="center"/>
              <w:rPr>
                <w:rFonts w:ascii="Verdana" w:hAnsi="Verdana" w:cs="Calibri"/>
                <w:b/>
                <w:bCs/>
                <w:color w:val="000000"/>
                <w:sz w:val="16"/>
                <w:szCs w:val="16"/>
                <w:lang w:val="en-US"/>
              </w:rPr>
            </w:pPr>
            <w:r w:rsidRPr="00B62A79">
              <w:rPr>
                <w:rFonts w:ascii="Verdana" w:hAnsi="Verdana" w:cs="Calibri"/>
                <w:b/>
                <w:bCs/>
                <w:color w:val="000000"/>
                <w:sz w:val="16"/>
                <w:szCs w:val="16"/>
                <w:lang w:val="en-US"/>
              </w:rPr>
              <w:t> </w:t>
            </w:r>
          </w:p>
        </w:tc>
        <w:tc>
          <w:tcPr>
            <w:tcW w:w="1189" w:type="dxa"/>
            <w:tcBorders>
              <w:top w:val="single" w:sz="12" w:space="0" w:color="auto"/>
              <w:left w:val="nil"/>
              <w:bottom w:val="single" w:sz="4" w:space="0" w:color="auto"/>
              <w:right w:val="nil"/>
            </w:tcBorders>
            <w:shd w:val="clear" w:color="000000" w:fill="D0CECE"/>
            <w:vAlign w:val="center"/>
            <w:hideMark/>
          </w:tcPr>
          <w:p w14:paraId="7AA9EF91"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99" w:type="dxa"/>
            <w:tcBorders>
              <w:top w:val="single" w:sz="12" w:space="0" w:color="auto"/>
              <w:left w:val="single" w:sz="12" w:space="0" w:color="auto"/>
              <w:bottom w:val="single" w:sz="4" w:space="0" w:color="auto"/>
              <w:right w:val="single" w:sz="4" w:space="0" w:color="auto"/>
            </w:tcBorders>
            <w:shd w:val="clear" w:color="000000" w:fill="D0CECE"/>
            <w:vAlign w:val="center"/>
            <w:hideMark/>
          </w:tcPr>
          <w:p w14:paraId="64588329"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99" w:type="dxa"/>
            <w:tcBorders>
              <w:top w:val="single" w:sz="12" w:space="0" w:color="auto"/>
              <w:left w:val="nil"/>
              <w:bottom w:val="single" w:sz="4" w:space="0" w:color="auto"/>
              <w:right w:val="single" w:sz="4" w:space="0" w:color="auto"/>
            </w:tcBorders>
            <w:shd w:val="clear" w:color="000000" w:fill="D0CECE"/>
            <w:vAlign w:val="center"/>
            <w:hideMark/>
          </w:tcPr>
          <w:p w14:paraId="32ACB4E8"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91" w:type="dxa"/>
            <w:tcBorders>
              <w:top w:val="single" w:sz="12" w:space="0" w:color="auto"/>
              <w:left w:val="nil"/>
              <w:bottom w:val="single" w:sz="4" w:space="0" w:color="auto"/>
              <w:right w:val="single" w:sz="4" w:space="0" w:color="auto"/>
            </w:tcBorders>
            <w:shd w:val="clear" w:color="000000" w:fill="D0CECE"/>
            <w:vAlign w:val="center"/>
            <w:hideMark/>
          </w:tcPr>
          <w:p w14:paraId="26A4E92C"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91" w:type="dxa"/>
            <w:tcBorders>
              <w:top w:val="single" w:sz="12" w:space="0" w:color="auto"/>
              <w:left w:val="nil"/>
              <w:bottom w:val="single" w:sz="4" w:space="0" w:color="auto"/>
              <w:right w:val="nil"/>
            </w:tcBorders>
            <w:shd w:val="clear" w:color="000000" w:fill="D0CECE"/>
            <w:vAlign w:val="center"/>
            <w:hideMark/>
          </w:tcPr>
          <w:p w14:paraId="1F91FC00"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99" w:type="dxa"/>
            <w:tcBorders>
              <w:top w:val="single" w:sz="12" w:space="0" w:color="auto"/>
              <w:left w:val="single" w:sz="12" w:space="0" w:color="auto"/>
              <w:bottom w:val="single" w:sz="4" w:space="0" w:color="auto"/>
              <w:right w:val="single" w:sz="4" w:space="0" w:color="auto"/>
            </w:tcBorders>
            <w:shd w:val="clear" w:color="000000" w:fill="D0CECE"/>
            <w:vAlign w:val="center"/>
            <w:hideMark/>
          </w:tcPr>
          <w:p w14:paraId="3E7D5CA0"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103" w:type="dxa"/>
            <w:tcBorders>
              <w:top w:val="single" w:sz="12" w:space="0" w:color="auto"/>
              <w:left w:val="nil"/>
              <w:bottom w:val="single" w:sz="4" w:space="0" w:color="auto"/>
              <w:right w:val="single" w:sz="4" w:space="0" w:color="auto"/>
            </w:tcBorders>
            <w:shd w:val="clear" w:color="000000" w:fill="D0CECE"/>
            <w:vAlign w:val="center"/>
            <w:hideMark/>
          </w:tcPr>
          <w:p w14:paraId="6A572AAF"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99" w:type="dxa"/>
            <w:tcBorders>
              <w:top w:val="single" w:sz="12" w:space="0" w:color="auto"/>
              <w:left w:val="nil"/>
              <w:bottom w:val="single" w:sz="4" w:space="0" w:color="auto"/>
              <w:right w:val="single" w:sz="4" w:space="0" w:color="auto"/>
            </w:tcBorders>
            <w:shd w:val="clear" w:color="000000" w:fill="D0CECE"/>
            <w:vAlign w:val="center"/>
            <w:hideMark/>
          </w:tcPr>
          <w:p w14:paraId="2D0D5D22"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111" w:type="dxa"/>
            <w:tcBorders>
              <w:top w:val="single" w:sz="12" w:space="0" w:color="auto"/>
              <w:left w:val="nil"/>
              <w:bottom w:val="single" w:sz="4" w:space="0" w:color="auto"/>
              <w:right w:val="single" w:sz="12" w:space="0" w:color="auto"/>
            </w:tcBorders>
            <w:shd w:val="clear" w:color="000000" w:fill="D0CECE"/>
            <w:vAlign w:val="center"/>
            <w:hideMark/>
          </w:tcPr>
          <w:p w14:paraId="74BAA7DB"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 </w:t>
            </w:r>
          </w:p>
        </w:tc>
        <w:tc>
          <w:tcPr>
            <w:tcW w:w="813" w:type="dxa"/>
            <w:vMerge w:val="restart"/>
            <w:tcBorders>
              <w:top w:val="single" w:sz="12" w:space="0" w:color="auto"/>
              <w:left w:val="nil"/>
              <w:bottom w:val="single" w:sz="12" w:space="0" w:color="000000"/>
              <w:right w:val="single" w:sz="4" w:space="0" w:color="auto"/>
            </w:tcBorders>
            <w:shd w:val="clear" w:color="000000" w:fill="D0CECE"/>
            <w:vAlign w:val="center"/>
            <w:hideMark/>
          </w:tcPr>
          <w:p w14:paraId="37C679D7"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Contractual Services – Individuals</w:t>
            </w:r>
            <w:r w:rsidRPr="00B62A79">
              <w:rPr>
                <w:rFonts w:ascii="Verdana" w:hAnsi="Verdana" w:cs="Calibri"/>
                <w:color w:val="000000"/>
                <w:sz w:val="16"/>
                <w:szCs w:val="16"/>
                <w:lang w:val="en-US"/>
              </w:rPr>
              <w:br/>
            </w:r>
            <w:r w:rsidRPr="00B62A79">
              <w:rPr>
                <w:rFonts w:ascii="Verdana" w:hAnsi="Verdana" w:cs="Calibri"/>
                <w:color w:val="000000"/>
                <w:sz w:val="16"/>
                <w:szCs w:val="16"/>
                <w:lang w:val="en-US"/>
              </w:rPr>
              <w:t>Services to Project</w:t>
            </w:r>
            <w:r w:rsidRPr="00B62A79">
              <w:rPr>
                <w:rFonts w:ascii="Verdana" w:hAnsi="Verdana" w:cs="Calibri"/>
                <w:color w:val="000000"/>
                <w:sz w:val="16"/>
                <w:szCs w:val="16"/>
                <w:lang w:val="en-US"/>
              </w:rPr>
              <w:br/>
            </w:r>
            <w:r w:rsidRPr="00B62A79">
              <w:rPr>
                <w:rFonts w:ascii="Verdana" w:hAnsi="Verdana" w:cs="Calibri"/>
                <w:color w:val="000000"/>
                <w:sz w:val="16"/>
                <w:szCs w:val="16"/>
                <w:lang w:val="en-US"/>
              </w:rPr>
              <w:t>Travel </w:t>
            </w:r>
            <w:r w:rsidRPr="00B62A79">
              <w:rPr>
                <w:rFonts w:ascii="Verdana" w:hAnsi="Verdana" w:cs="Calibri"/>
                <w:color w:val="000000"/>
                <w:sz w:val="16"/>
                <w:szCs w:val="16"/>
                <w:lang w:val="en-US"/>
              </w:rPr>
              <w:br/>
            </w:r>
            <w:r w:rsidRPr="00B62A79">
              <w:rPr>
                <w:rFonts w:ascii="Verdana" w:hAnsi="Verdana" w:cs="Calibri"/>
                <w:color w:val="000000"/>
                <w:sz w:val="16"/>
                <w:szCs w:val="16"/>
                <w:lang w:val="en-US"/>
              </w:rPr>
              <w:t>IT Equipment</w:t>
            </w:r>
            <w:r w:rsidRPr="00B62A79">
              <w:rPr>
                <w:rFonts w:ascii="Verdana" w:hAnsi="Verdana" w:cs="Calibri"/>
                <w:color w:val="000000"/>
                <w:sz w:val="16"/>
                <w:szCs w:val="16"/>
                <w:lang w:val="en-US"/>
              </w:rPr>
              <w:br/>
            </w:r>
            <w:r w:rsidRPr="00B62A79">
              <w:rPr>
                <w:rFonts w:ascii="Verdana" w:hAnsi="Verdana" w:cs="Calibri"/>
                <w:color w:val="000000"/>
                <w:sz w:val="16"/>
                <w:szCs w:val="16"/>
                <w:lang w:val="en-US"/>
              </w:rPr>
              <w:t>Office Supplies</w:t>
            </w:r>
            <w:r w:rsidRPr="00B62A79">
              <w:rPr>
                <w:rFonts w:ascii="Verdana" w:hAnsi="Verdana" w:cs="Calibri"/>
                <w:color w:val="000000"/>
                <w:sz w:val="16"/>
                <w:szCs w:val="16"/>
                <w:lang w:val="en-US"/>
              </w:rPr>
              <w:br/>
            </w:r>
            <w:r w:rsidRPr="00B62A79">
              <w:rPr>
                <w:rFonts w:ascii="Verdana" w:hAnsi="Verdana" w:cs="Calibri"/>
                <w:color w:val="000000"/>
                <w:sz w:val="16"/>
                <w:szCs w:val="16"/>
                <w:lang w:val="en-US"/>
              </w:rPr>
              <w:t>Audio Visual &amp; Printing</w:t>
            </w:r>
          </w:p>
        </w:tc>
        <w:tc>
          <w:tcPr>
            <w:tcW w:w="361" w:type="dxa"/>
            <w:vMerge w:val="restart"/>
            <w:tcBorders>
              <w:top w:val="single" w:sz="12" w:space="0" w:color="auto"/>
              <w:left w:val="single" w:sz="4" w:space="0" w:color="auto"/>
              <w:bottom w:val="single" w:sz="12" w:space="0" w:color="000000"/>
              <w:right w:val="single" w:sz="4" w:space="0" w:color="auto"/>
            </w:tcBorders>
            <w:shd w:val="clear" w:color="000000" w:fill="D0CECE"/>
            <w:vAlign w:val="center"/>
            <w:hideMark/>
          </w:tcPr>
          <w:p w14:paraId="543CFB8E"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100,000</w:t>
            </w:r>
          </w:p>
        </w:tc>
        <w:tc>
          <w:tcPr>
            <w:tcW w:w="361" w:type="dxa"/>
            <w:vMerge w:val="restart"/>
            <w:tcBorders>
              <w:top w:val="single" w:sz="12" w:space="0" w:color="auto"/>
              <w:left w:val="single" w:sz="4" w:space="0" w:color="auto"/>
              <w:bottom w:val="single" w:sz="12" w:space="0" w:color="000000"/>
              <w:right w:val="single" w:sz="4" w:space="0" w:color="auto"/>
            </w:tcBorders>
            <w:shd w:val="clear" w:color="000000" w:fill="D0CECE"/>
            <w:vAlign w:val="center"/>
            <w:hideMark/>
          </w:tcPr>
          <w:p w14:paraId="428B573E"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0</w:t>
            </w:r>
          </w:p>
        </w:tc>
        <w:tc>
          <w:tcPr>
            <w:tcW w:w="353" w:type="dxa"/>
            <w:vMerge w:val="restart"/>
            <w:tcBorders>
              <w:top w:val="single" w:sz="12" w:space="0" w:color="auto"/>
              <w:left w:val="single" w:sz="4" w:space="0" w:color="auto"/>
              <w:bottom w:val="single" w:sz="12" w:space="0" w:color="000000"/>
              <w:right w:val="single" w:sz="4" w:space="0" w:color="auto"/>
            </w:tcBorders>
            <w:shd w:val="clear" w:color="000000" w:fill="D0CECE"/>
            <w:vAlign w:val="center"/>
            <w:hideMark/>
          </w:tcPr>
          <w:p w14:paraId="769ECB7F" w14:textId="77777777" w:rsidR="00B62A79" w:rsidRPr="00B62A79" w:rsidRDefault="00B62A79" w:rsidP="00B62A79">
            <w:pPr>
              <w:jc w:val="center"/>
              <w:rPr>
                <w:rFonts w:ascii="Verdana" w:hAnsi="Verdana" w:cs="Calibri"/>
                <w:b/>
                <w:bCs/>
                <w:color w:val="000000"/>
                <w:sz w:val="16"/>
                <w:szCs w:val="16"/>
                <w:lang w:val="en-US"/>
              </w:rPr>
            </w:pPr>
            <w:r w:rsidRPr="00B62A79">
              <w:rPr>
                <w:rFonts w:ascii="Verdana" w:hAnsi="Verdana" w:cs="Calibri"/>
                <w:b/>
                <w:bCs/>
                <w:color w:val="000000"/>
                <w:sz w:val="16"/>
                <w:szCs w:val="16"/>
                <w:lang w:val="en-US"/>
              </w:rPr>
              <w:t>100,000</w:t>
            </w:r>
          </w:p>
        </w:tc>
        <w:tc>
          <w:tcPr>
            <w:tcW w:w="385" w:type="dxa"/>
            <w:vMerge w:val="restart"/>
            <w:tcBorders>
              <w:top w:val="single" w:sz="12" w:space="0" w:color="auto"/>
              <w:left w:val="single" w:sz="4" w:space="0" w:color="auto"/>
              <w:bottom w:val="single" w:sz="12" w:space="0" w:color="000000"/>
              <w:right w:val="single" w:sz="4" w:space="0" w:color="auto"/>
            </w:tcBorders>
            <w:shd w:val="clear" w:color="000000" w:fill="D0CECE"/>
            <w:vAlign w:val="center"/>
            <w:hideMark/>
          </w:tcPr>
          <w:p w14:paraId="44F1CF82"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UNFPA/UNDP 20%/80%</w:t>
            </w:r>
          </w:p>
        </w:tc>
        <w:tc>
          <w:tcPr>
            <w:tcW w:w="571" w:type="dxa"/>
            <w:vMerge w:val="restart"/>
            <w:tcBorders>
              <w:top w:val="single" w:sz="12" w:space="0" w:color="auto"/>
              <w:left w:val="single" w:sz="4" w:space="0" w:color="auto"/>
              <w:bottom w:val="single" w:sz="12" w:space="0" w:color="000000"/>
              <w:right w:val="single" w:sz="4" w:space="0" w:color="auto"/>
            </w:tcBorders>
            <w:shd w:val="clear" w:color="000000" w:fill="D0CECE"/>
            <w:vAlign w:val="center"/>
            <w:hideMark/>
          </w:tcPr>
          <w:p w14:paraId="0BB2782F" w14:textId="77777777" w:rsidR="00B62A79" w:rsidRPr="00B62A79" w:rsidRDefault="00B62A79" w:rsidP="00B62A79">
            <w:pPr>
              <w:jc w:val="center"/>
              <w:rPr>
                <w:rFonts w:ascii="Verdana" w:hAnsi="Verdana" w:cs="Calibri"/>
                <w:color w:val="000000"/>
                <w:sz w:val="16"/>
                <w:szCs w:val="16"/>
                <w:lang w:val="en-US"/>
              </w:rPr>
            </w:pPr>
            <w:r w:rsidRPr="00B62A79">
              <w:rPr>
                <w:rFonts w:ascii="Verdana" w:hAnsi="Verdana" w:cs="Calibri"/>
                <w:color w:val="000000"/>
                <w:sz w:val="16"/>
                <w:szCs w:val="16"/>
                <w:lang w:val="en-US"/>
              </w:rPr>
              <w:t>Government of Azerbaijan</w:t>
            </w:r>
          </w:p>
        </w:tc>
      </w:tr>
      <w:tr w:rsidR="00B62A79" w:rsidRPr="00B62A79" w14:paraId="70FF1EBB" w14:textId="77777777" w:rsidTr="00B62A79">
        <w:trPr>
          <w:trHeight w:val="645"/>
        </w:trPr>
        <w:tc>
          <w:tcPr>
            <w:tcW w:w="2673" w:type="dxa"/>
            <w:vMerge/>
            <w:tcBorders>
              <w:top w:val="nil"/>
              <w:left w:val="single" w:sz="8" w:space="0" w:color="auto"/>
              <w:bottom w:val="single" w:sz="12" w:space="0" w:color="000000"/>
              <w:right w:val="single" w:sz="4" w:space="0" w:color="auto"/>
            </w:tcBorders>
            <w:vAlign w:val="center"/>
            <w:hideMark/>
          </w:tcPr>
          <w:p w14:paraId="5AD53E66" w14:textId="77777777" w:rsidR="00B62A79" w:rsidRPr="00B62A79" w:rsidRDefault="00B62A79" w:rsidP="00B62A79">
            <w:pPr>
              <w:rPr>
                <w:rFonts w:ascii="Verdana" w:hAnsi="Verdana" w:cs="Calibri"/>
                <w:b/>
                <w:bCs/>
                <w:color w:val="000000"/>
                <w:sz w:val="18"/>
                <w:szCs w:val="18"/>
                <w:lang w:val="en-US"/>
              </w:rPr>
            </w:pPr>
          </w:p>
        </w:tc>
        <w:tc>
          <w:tcPr>
            <w:tcW w:w="1000" w:type="dxa"/>
            <w:vMerge/>
            <w:tcBorders>
              <w:top w:val="nil"/>
              <w:left w:val="single" w:sz="4" w:space="0" w:color="auto"/>
              <w:bottom w:val="single" w:sz="12" w:space="0" w:color="000000"/>
              <w:right w:val="single" w:sz="4" w:space="0" w:color="auto"/>
            </w:tcBorders>
            <w:vAlign w:val="center"/>
            <w:hideMark/>
          </w:tcPr>
          <w:p w14:paraId="41C7C0F2" w14:textId="77777777" w:rsidR="00B62A79" w:rsidRPr="00B62A79" w:rsidRDefault="00B62A79" w:rsidP="00B62A79">
            <w:pPr>
              <w:rPr>
                <w:rFonts w:ascii="Verdana" w:hAnsi="Verdana" w:cs="Calibri"/>
                <w:b/>
                <w:bCs/>
                <w:color w:val="000000"/>
                <w:sz w:val="18"/>
                <w:szCs w:val="18"/>
                <w:lang w:val="en-US"/>
              </w:rPr>
            </w:pPr>
          </w:p>
        </w:tc>
        <w:tc>
          <w:tcPr>
            <w:tcW w:w="862" w:type="dxa"/>
            <w:vMerge/>
            <w:tcBorders>
              <w:top w:val="nil"/>
              <w:left w:val="single" w:sz="4" w:space="0" w:color="auto"/>
              <w:bottom w:val="single" w:sz="12" w:space="0" w:color="000000"/>
              <w:right w:val="single" w:sz="4" w:space="0" w:color="auto"/>
            </w:tcBorders>
            <w:vAlign w:val="center"/>
            <w:hideMark/>
          </w:tcPr>
          <w:p w14:paraId="2741E15A" w14:textId="77777777" w:rsidR="00B62A79" w:rsidRPr="00B62A79" w:rsidRDefault="00B62A79" w:rsidP="00B62A79">
            <w:pPr>
              <w:rPr>
                <w:rFonts w:ascii="Verdana" w:hAnsi="Verdana" w:cs="Calibri"/>
                <w:b/>
                <w:bCs/>
                <w:color w:val="000000"/>
                <w:sz w:val="18"/>
                <w:szCs w:val="18"/>
                <w:lang w:val="en-US"/>
              </w:rPr>
            </w:pPr>
          </w:p>
        </w:tc>
        <w:tc>
          <w:tcPr>
            <w:tcW w:w="1189" w:type="dxa"/>
            <w:tcBorders>
              <w:top w:val="nil"/>
              <w:left w:val="nil"/>
              <w:bottom w:val="single" w:sz="4" w:space="0" w:color="auto"/>
              <w:right w:val="nil"/>
            </w:tcBorders>
            <w:shd w:val="clear" w:color="000000" w:fill="D0CECE"/>
            <w:vAlign w:val="center"/>
            <w:hideMark/>
          </w:tcPr>
          <w:p w14:paraId="256F0094" w14:textId="77777777" w:rsidR="00B62A79" w:rsidRPr="00B62A79" w:rsidRDefault="00B62A79" w:rsidP="00B62A79">
            <w:pPr>
              <w:jc w:val="center"/>
              <w:rPr>
                <w:rFonts w:ascii="Verdana" w:hAnsi="Verdana" w:cs="Calibri"/>
                <w:color w:val="000000"/>
                <w:sz w:val="18"/>
                <w:szCs w:val="18"/>
                <w:lang w:val="en-US"/>
              </w:rPr>
            </w:pPr>
            <w:r w:rsidRPr="00B62A79">
              <w:rPr>
                <w:rFonts w:ascii="Verdana" w:hAnsi="Verdana" w:cs="Calibri"/>
                <w:color w:val="000000"/>
                <w:sz w:val="18"/>
                <w:szCs w:val="18"/>
                <w:lang w:val="en-US"/>
              </w:rPr>
              <w:t> </w:t>
            </w:r>
          </w:p>
        </w:tc>
        <w:tc>
          <w:tcPr>
            <w:tcW w:w="99" w:type="dxa"/>
            <w:tcBorders>
              <w:top w:val="nil"/>
              <w:left w:val="single" w:sz="12" w:space="0" w:color="auto"/>
              <w:bottom w:val="single" w:sz="4" w:space="0" w:color="auto"/>
              <w:right w:val="single" w:sz="4" w:space="0" w:color="auto"/>
            </w:tcBorders>
            <w:shd w:val="clear" w:color="000000" w:fill="D0CECE"/>
            <w:vAlign w:val="center"/>
            <w:hideMark/>
          </w:tcPr>
          <w:p w14:paraId="2E76012A" w14:textId="77777777" w:rsidR="00B62A79" w:rsidRPr="00B62A79" w:rsidRDefault="00B62A79" w:rsidP="00B62A79">
            <w:pPr>
              <w:jc w:val="center"/>
              <w:rPr>
                <w:rFonts w:ascii="Verdana" w:hAnsi="Verdana" w:cs="Calibri"/>
                <w:color w:val="000000"/>
                <w:sz w:val="18"/>
                <w:szCs w:val="18"/>
                <w:lang w:val="en-US"/>
              </w:rPr>
            </w:pPr>
            <w:r w:rsidRPr="00B62A79">
              <w:rPr>
                <w:rFonts w:ascii="Verdana" w:hAnsi="Verdana" w:cs="Calibri"/>
                <w:color w:val="000000"/>
                <w:sz w:val="18"/>
                <w:szCs w:val="18"/>
                <w:lang w:val="en-US"/>
              </w:rPr>
              <w:t> </w:t>
            </w:r>
          </w:p>
        </w:tc>
        <w:tc>
          <w:tcPr>
            <w:tcW w:w="99" w:type="dxa"/>
            <w:tcBorders>
              <w:top w:val="nil"/>
              <w:left w:val="nil"/>
              <w:bottom w:val="single" w:sz="4" w:space="0" w:color="auto"/>
              <w:right w:val="single" w:sz="4" w:space="0" w:color="auto"/>
            </w:tcBorders>
            <w:shd w:val="clear" w:color="000000" w:fill="D0CECE"/>
            <w:vAlign w:val="center"/>
            <w:hideMark/>
          </w:tcPr>
          <w:p w14:paraId="0017621B" w14:textId="77777777" w:rsidR="00B62A79" w:rsidRPr="00B62A79" w:rsidRDefault="00B62A79" w:rsidP="00B62A79">
            <w:pPr>
              <w:jc w:val="center"/>
              <w:rPr>
                <w:rFonts w:ascii="Verdana" w:hAnsi="Verdana" w:cs="Calibri"/>
                <w:color w:val="000000"/>
                <w:sz w:val="18"/>
                <w:szCs w:val="18"/>
                <w:lang w:val="en-US"/>
              </w:rPr>
            </w:pPr>
            <w:r w:rsidRPr="00B62A79">
              <w:rPr>
                <w:rFonts w:ascii="Verdana" w:hAnsi="Verdana" w:cs="Calibri"/>
                <w:color w:val="000000"/>
                <w:sz w:val="18"/>
                <w:szCs w:val="18"/>
                <w:lang w:val="en-US"/>
              </w:rPr>
              <w:t> </w:t>
            </w:r>
          </w:p>
        </w:tc>
        <w:tc>
          <w:tcPr>
            <w:tcW w:w="91" w:type="dxa"/>
            <w:tcBorders>
              <w:top w:val="nil"/>
              <w:left w:val="nil"/>
              <w:bottom w:val="single" w:sz="4" w:space="0" w:color="auto"/>
              <w:right w:val="single" w:sz="4" w:space="0" w:color="auto"/>
            </w:tcBorders>
            <w:shd w:val="clear" w:color="000000" w:fill="D0CECE"/>
            <w:vAlign w:val="center"/>
            <w:hideMark/>
          </w:tcPr>
          <w:p w14:paraId="1C1B61FB" w14:textId="77777777" w:rsidR="00B62A79" w:rsidRPr="00B62A79" w:rsidRDefault="00B62A79" w:rsidP="00B62A79">
            <w:pPr>
              <w:jc w:val="center"/>
              <w:rPr>
                <w:rFonts w:ascii="Verdana" w:hAnsi="Verdana" w:cs="Calibri"/>
                <w:color w:val="000000"/>
                <w:sz w:val="18"/>
                <w:szCs w:val="18"/>
                <w:lang w:val="en-US"/>
              </w:rPr>
            </w:pPr>
            <w:r w:rsidRPr="00B62A79">
              <w:rPr>
                <w:rFonts w:ascii="Verdana" w:hAnsi="Verdana" w:cs="Calibri"/>
                <w:color w:val="000000"/>
                <w:sz w:val="18"/>
                <w:szCs w:val="18"/>
                <w:lang w:val="en-US"/>
              </w:rPr>
              <w:t> </w:t>
            </w:r>
          </w:p>
        </w:tc>
        <w:tc>
          <w:tcPr>
            <w:tcW w:w="91" w:type="dxa"/>
            <w:tcBorders>
              <w:top w:val="nil"/>
              <w:left w:val="nil"/>
              <w:bottom w:val="single" w:sz="4" w:space="0" w:color="auto"/>
              <w:right w:val="nil"/>
            </w:tcBorders>
            <w:shd w:val="clear" w:color="000000" w:fill="D0CECE"/>
            <w:vAlign w:val="center"/>
            <w:hideMark/>
          </w:tcPr>
          <w:p w14:paraId="618A8830" w14:textId="77777777" w:rsidR="00B62A79" w:rsidRPr="00B62A79" w:rsidRDefault="00B62A79" w:rsidP="00B62A79">
            <w:pPr>
              <w:jc w:val="center"/>
              <w:rPr>
                <w:rFonts w:ascii="Verdana" w:hAnsi="Verdana" w:cs="Calibri"/>
                <w:color w:val="000000"/>
                <w:sz w:val="18"/>
                <w:szCs w:val="18"/>
                <w:lang w:val="en-US"/>
              </w:rPr>
            </w:pPr>
            <w:r w:rsidRPr="00B62A79">
              <w:rPr>
                <w:rFonts w:ascii="Verdana" w:hAnsi="Verdana" w:cs="Calibri"/>
                <w:color w:val="000000"/>
                <w:sz w:val="18"/>
                <w:szCs w:val="18"/>
                <w:lang w:val="en-US"/>
              </w:rPr>
              <w:t> </w:t>
            </w:r>
          </w:p>
        </w:tc>
        <w:tc>
          <w:tcPr>
            <w:tcW w:w="99" w:type="dxa"/>
            <w:tcBorders>
              <w:top w:val="nil"/>
              <w:left w:val="single" w:sz="12" w:space="0" w:color="auto"/>
              <w:bottom w:val="single" w:sz="4" w:space="0" w:color="auto"/>
              <w:right w:val="single" w:sz="4" w:space="0" w:color="auto"/>
            </w:tcBorders>
            <w:shd w:val="clear" w:color="000000" w:fill="D0CECE"/>
            <w:vAlign w:val="center"/>
            <w:hideMark/>
          </w:tcPr>
          <w:p w14:paraId="1A979526" w14:textId="77777777" w:rsidR="00B62A79" w:rsidRPr="00B62A79" w:rsidRDefault="00B62A79" w:rsidP="00B62A79">
            <w:pPr>
              <w:jc w:val="center"/>
              <w:rPr>
                <w:rFonts w:ascii="Verdana" w:hAnsi="Verdana" w:cs="Calibri"/>
                <w:color w:val="000000"/>
                <w:sz w:val="18"/>
                <w:szCs w:val="18"/>
                <w:lang w:val="en-US"/>
              </w:rPr>
            </w:pPr>
            <w:r w:rsidRPr="00B62A79">
              <w:rPr>
                <w:rFonts w:ascii="Verdana" w:hAnsi="Verdana" w:cs="Calibri"/>
                <w:color w:val="000000"/>
                <w:sz w:val="18"/>
                <w:szCs w:val="18"/>
                <w:lang w:val="en-US"/>
              </w:rPr>
              <w:t> </w:t>
            </w:r>
          </w:p>
        </w:tc>
        <w:tc>
          <w:tcPr>
            <w:tcW w:w="103" w:type="dxa"/>
            <w:tcBorders>
              <w:top w:val="nil"/>
              <w:left w:val="nil"/>
              <w:bottom w:val="single" w:sz="4" w:space="0" w:color="auto"/>
              <w:right w:val="single" w:sz="4" w:space="0" w:color="auto"/>
            </w:tcBorders>
            <w:shd w:val="clear" w:color="000000" w:fill="D0CECE"/>
            <w:vAlign w:val="center"/>
            <w:hideMark/>
          </w:tcPr>
          <w:p w14:paraId="44418202" w14:textId="77777777" w:rsidR="00B62A79" w:rsidRPr="00B62A79" w:rsidRDefault="00B62A79" w:rsidP="00B62A79">
            <w:pPr>
              <w:jc w:val="center"/>
              <w:rPr>
                <w:rFonts w:ascii="Verdana" w:hAnsi="Verdana" w:cs="Calibri"/>
                <w:color w:val="000000"/>
                <w:sz w:val="18"/>
                <w:szCs w:val="18"/>
                <w:lang w:val="en-US"/>
              </w:rPr>
            </w:pPr>
            <w:r w:rsidRPr="00B62A79">
              <w:rPr>
                <w:rFonts w:ascii="Verdana" w:hAnsi="Verdana" w:cs="Calibri"/>
                <w:color w:val="000000"/>
                <w:sz w:val="18"/>
                <w:szCs w:val="18"/>
                <w:lang w:val="en-US"/>
              </w:rPr>
              <w:t> </w:t>
            </w:r>
          </w:p>
        </w:tc>
        <w:tc>
          <w:tcPr>
            <w:tcW w:w="99" w:type="dxa"/>
            <w:tcBorders>
              <w:top w:val="nil"/>
              <w:left w:val="nil"/>
              <w:bottom w:val="single" w:sz="4" w:space="0" w:color="auto"/>
              <w:right w:val="single" w:sz="4" w:space="0" w:color="auto"/>
            </w:tcBorders>
            <w:shd w:val="clear" w:color="000000" w:fill="D0CECE"/>
            <w:vAlign w:val="center"/>
            <w:hideMark/>
          </w:tcPr>
          <w:p w14:paraId="20257134" w14:textId="77777777" w:rsidR="00B62A79" w:rsidRPr="00B62A79" w:rsidRDefault="00B62A79" w:rsidP="00B62A79">
            <w:pPr>
              <w:jc w:val="center"/>
              <w:rPr>
                <w:rFonts w:ascii="Verdana" w:hAnsi="Verdana" w:cs="Calibri"/>
                <w:color w:val="000000"/>
                <w:sz w:val="18"/>
                <w:szCs w:val="18"/>
                <w:lang w:val="en-US"/>
              </w:rPr>
            </w:pPr>
            <w:r w:rsidRPr="00B62A79">
              <w:rPr>
                <w:rFonts w:ascii="Verdana" w:hAnsi="Verdana" w:cs="Calibri"/>
                <w:color w:val="000000"/>
                <w:sz w:val="18"/>
                <w:szCs w:val="18"/>
                <w:lang w:val="en-US"/>
              </w:rPr>
              <w:t> </w:t>
            </w:r>
          </w:p>
        </w:tc>
        <w:tc>
          <w:tcPr>
            <w:tcW w:w="111" w:type="dxa"/>
            <w:tcBorders>
              <w:top w:val="nil"/>
              <w:left w:val="nil"/>
              <w:bottom w:val="single" w:sz="4" w:space="0" w:color="auto"/>
              <w:right w:val="single" w:sz="12" w:space="0" w:color="auto"/>
            </w:tcBorders>
            <w:shd w:val="clear" w:color="000000" w:fill="D0CECE"/>
            <w:vAlign w:val="center"/>
            <w:hideMark/>
          </w:tcPr>
          <w:p w14:paraId="57748FA3" w14:textId="77777777" w:rsidR="00B62A79" w:rsidRPr="00B62A79" w:rsidRDefault="00B62A79" w:rsidP="00B62A79">
            <w:pPr>
              <w:jc w:val="center"/>
              <w:rPr>
                <w:rFonts w:ascii="Verdana" w:hAnsi="Verdana" w:cs="Calibri"/>
                <w:color w:val="000000"/>
                <w:sz w:val="18"/>
                <w:szCs w:val="18"/>
                <w:lang w:val="en-US"/>
              </w:rPr>
            </w:pPr>
            <w:r w:rsidRPr="00B62A79">
              <w:rPr>
                <w:rFonts w:ascii="Verdana" w:hAnsi="Verdana" w:cs="Calibri"/>
                <w:color w:val="000000"/>
                <w:sz w:val="18"/>
                <w:szCs w:val="18"/>
                <w:lang w:val="en-US"/>
              </w:rPr>
              <w:t> </w:t>
            </w:r>
          </w:p>
        </w:tc>
        <w:tc>
          <w:tcPr>
            <w:tcW w:w="813" w:type="dxa"/>
            <w:vMerge/>
            <w:tcBorders>
              <w:top w:val="single" w:sz="12" w:space="0" w:color="auto"/>
              <w:left w:val="nil"/>
              <w:bottom w:val="single" w:sz="12" w:space="0" w:color="000000"/>
              <w:right w:val="single" w:sz="4" w:space="0" w:color="auto"/>
            </w:tcBorders>
            <w:vAlign w:val="center"/>
            <w:hideMark/>
          </w:tcPr>
          <w:p w14:paraId="2DB73F73" w14:textId="77777777" w:rsidR="00B62A79" w:rsidRPr="00B62A79" w:rsidRDefault="00B62A79" w:rsidP="00B62A79">
            <w:pPr>
              <w:rPr>
                <w:rFonts w:ascii="Verdana" w:hAnsi="Verdana" w:cs="Calibri"/>
                <w:color w:val="000000"/>
                <w:sz w:val="18"/>
                <w:szCs w:val="18"/>
                <w:lang w:val="en-US"/>
              </w:rPr>
            </w:pPr>
          </w:p>
        </w:tc>
        <w:tc>
          <w:tcPr>
            <w:tcW w:w="361" w:type="dxa"/>
            <w:vMerge/>
            <w:tcBorders>
              <w:top w:val="single" w:sz="12" w:space="0" w:color="auto"/>
              <w:left w:val="single" w:sz="4" w:space="0" w:color="auto"/>
              <w:bottom w:val="single" w:sz="12" w:space="0" w:color="000000"/>
              <w:right w:val="single" w:sz="4" w:space="0" w:color="auto"/>
            </w:tcBorders>
            <w:vAlign w:val="center"/>
            <w:hideMark/>
          </w:tcPr>
          <w:p w14:paraId="6A09F372" w14:textId="77777777" w:rsidR="00B62A79" w:rsidRPr="00B62A79" w:rsidRDefault="00B62A79" w:rsidP="00B62A79">
            <w:pPr>
              <w:rPr>
                <w:rFonts w:ascii="Verdana" w:hAnsi="Verdana" w:cs="Calibri"/>
                <w:color w:val="000000"/>
                <w:sz w:val="18"/>
                <w:szCs w:val="18"/>
                <w:lang w:val="en-US"/>
              </w:rPr>
            </w:pPr>
          </w:p>
        </w:tc>
        <w:tc>
          <w:tcPr>
            <w:tcW w:w="361" w:type="dxa"/>
            <w:vMerge/>
            <w:tcBorders>
              <w:top w:val="single" w:sz="12" w:space="0" w:color="auto"/>
              <w:left w:val="single" w:sz="4" w:space="0" w:color="auto"/>
              <w:bottom w:val="single" w:sz="12" w:space="0" w:color="000000"/>
              <w:right w:val="single" w:sz="4" w:space="0" w:color="auto"/>
            </w:tcBorders>
            <w:vAlign w:val="center"/>
            <w:hideMark/>
          </w:tcPr>
          <w:p w14:paraId="1ACD3FFF" w14:textId="77777777" w:rsidR="00B62A79" w:rsidRPr="00B62A79" w:rsidRDefault="00B62A79" w:rsidP="00B62A79">
            <w:pPr>
              <w:rPr>
                <w:rFonts w:ascii="Verdana" w:hAnsi="Verdana" w:cs="Calibri"/>
                <w:color w:val="000000"/>
                <w:sz w:val="18"/>
                <w:szCs w:val="18"/>
                <w:lang w:val="en-US"/>
              </w:rPr>
            </w:pPr>
          </w:p>
        </w:tc>
        <w:tc>
          <w:tcPr>
            <w:tcW w:w="353" w:type="dxa"/>
            <w:vMerge/>
            <w:tcBorders>
              <w:top w:val="single" w:sz="12" w:space="0" w:color="auto"/>
              <w:left w:val="single" w:sz="4" w:space="0" w:color="auto"/>
              <w:bottom w:val="single" w:sz="12" w:space="0" w:color="000000"/>
              <w:right w:val="single" w:sz="4" w:space="0" w:color="auto"/>
            </w:tcBorders>
            <w:vAlign w:val="center"/>
            <w:hideMark/>
          </w:tcPr>
          <w:p w14:paraId="4F1CDC79" w14:textId="77777777" w:rsidR="00B62A79" w:rsidRPr="00B62A79" w:rsidRDefault="00B62A79" w:rsidP="00B62A79">
            <w:pPr>
              <w:rPr>
                <w:rFonts w:ascii="Verdana" w:hAnsi="Verdana" w:cs="Calibri"/>
                <w:b/>
                <w:bCs/>
                <w:color w:val="000000"/>
                <w:sz w:val="18"/>
                <w:szCs w:val="18"/>
                <w:lang w:val="en-US"/>
              </w:rPr>
            </w:pPr>
          </w:p>
        </w:tc>
        <w:tc>
          <w:tcPr>
            <w:tcW w:w="385" w:type="dxa"/>
            <w:vMerge/>
            <w:tcBorders>
              <w:top w:val="single" w:sz="12" w:space="0" w:color="auto"/>
              <w:left w:val="single" w:sz="4" w:space="0" w:color="auto"/>
              <w:bottom w:val="single" w:sz="12" w:space="0" w:color="000000"/>
              <w:right w:val="single" w:sz="4" w:space="0" w:color="auto"/>
            </w:tcBorders>
            <w:vAlign w:val="center"/>
            <w:hideMark/>
          </w:tcPr>
          <w:p w14:paraId="2142E8B3" w14:textId="77777777" w:rsidR="00B62A79" w:rsidRPr="00B62A79" w:rsidRDefault="00B62A79" w:rsidP="00B62A79">
            <w:pPr>
              <w:rPr>
                <w:rFonts w:ascii="Verdana" w:hAnsi="Verdana" w:cs="Calibri"/>
                <w:color w:val="000000"/>
                <w:sz w:val="18"/>
                <w:szCs w:val="18"/>
                <w:lang w:val="en-US"/>
              </w:rPr>
            </w:pPr>
          </w:p>
        </w:tc>
        <w:tc>
          <w:tcPr>
            <w:tcW w:w="571" w:type="dxa"/>
            <w:vMerge/>
            <w:tcBorders>
              <w:top w:val="single" w:sz="12" w:space="0" w:color="auto"/>
              <w:left w:val="single" w:sz="4" w:space="0" w:color="auto"/>
              <w:bottom w:val="single" w:sz="12" w:space="0" w:color="000000"/>
              <w:right w:val="single" w:sz="4" w:space="0" w:color="auto"/>
            </w:tcBorders>
            <w:vAlign w:val="center"/>
            <w:hideMark/>
          </w:tcPr>
          <w:p w14:paraId="1EE5CD3B" w14:textId="77777777" w:rsidR="00B62A79" w:rsidRPr="00B62A79" w:rsidRDefault="00B62A79" w:rsidP="00B62A79">
            <w:pPr>
              <w:rPr>
                <w:rFonts w:ascii="Verdana" w:hAnsi="Verdana" w:cs="Calibri"/>
                <w:color w:val="000000"/>
                <w:sz w:val="18"/>
                <w:szCs w:val="18"/>
                <w:lang w:val="en-US"/>
              </w:rPr>
            </w:pPr>
          </w:p>
        </w:tc>
      </w:tr>
      <w:tr w:rsidR="00B62A79" w:rsidRPr="00B62A79" w14:paraId="131EDBAC" w14:textId="77777777" w:rsidTr="00B62A79">
        <w:trPr>
          <w:trHeight w:val="645"/>
        </w:trPr>
        <w:tc>
          <w:tcPr>
            <w:tcW w:w="2673" w:type="dxa"/>
            <w:vMerge/>
            <w:tcBorders>
              <w:top w:val="nil"/>
              <w:left w:val="single" w:sz="8" w:space="0" w:color="auto"/>
              <w:bottom w:val="single" w:sz="12" w:space="0" w:color="000000"/>
              <w:right w:val="single" w:sz="4" w:space="0" w:color="auto"/>
            </w:tcBorders>
            <w:vAlign w:val="center"/>
            <w:hideMark/>
          </w:tcPr>
          <w:p w14:paraId="064AE506" w14:textId="77777777" w:rsidR="00B62A79" w:rsidRPr="00B62A79" w:rsidRDefault="00B62A79" w:rsidP="00B62A79">
            <w:pPr>
              <w:rPr>
                <w:rFonts w:ascii="Verdana" w:hAnsi="Verdana" w:cs="Calibri"/>
                <w:b/>
                <w:bCs/>
                <w:color w:val="000000"/>
                <w:sz w:val="18"/>
                <w:szCs w:val="18"/>
                <w:lang w:val="en-US"/>
              </w:rPr>
            </w:pPr>
          </w:p>
        </w:tc>
        <w:tc>
          <w:tcPr>
            <w:tcW w:w="1000" w:type="dxa"/>
            <w:vMerge/>
            <w:tcBorders>
              <w:top w:val="nil"/>
              <w:left w:val="single" w:sz="4" w:space="0" w:color="auto"/>
              <w:bottom w:val="single" w:sz="12" w:space="0" w:color="000000"/>
              <w:right w:val="single" w:sz="4" w:space="0" w:color="auto"/>
            </w:tcBorders>
            <w:vAlign w:val="center"/>
            <w:hideMark/>
          </w:tcPr>
          <w:p w14:paraId="0240B8AD" w14:textId="77777777" w:rsidR="00B62A79" w:rsidRPr="00B62A79" w:rsidRDefault="00B62A79" w:rsidP="00B62A79">
            <w:pPr>
              <w:rPr>
                <w:rFonts w:ascii="Verdana" w:hAnsi="Verdana" w:cs="Calibri"/>
                <w:b/>
                <w:bCs/>
                <w:color w:val="000000"/>
                <w:sz w:val="18"/>
                <w:szCs w:val="18"/>
                <w:lang w:val="en-US"/>
              </w:rPr>
            </w:pPr>
          </w:p>
        </w:tc>
        <w:tc>
          <w:tcPr>
            <w:tcW w:w="862" w:type="dxa"/>
            <w:vMerge/>
            <w:tcBorders>
              <w:top w:val="nil"/>
              <w:left w:val="single" w:sz="4" w:space="0" w:color="auto"/>
              <w:bottom w:val="single" w:sz="12" w:space="0" w:color="000000"/>
              <w:right w:val="single" w:sz="4" w:space="0" w:color="auto"/>
            </w:tcBorders>
            <w:vAlign w:val="center"/>
            <w:hideMark/>
          </w:tcPr>
          <w:p w14:paraId="07F97FBF" w14:textId="77777777" w:rsidR="00B62A79" w:rsidRPr="00B62A79" w:rsidRDefault="00B62A79" w:rsidP="00B62A79">
            <w:pPr>
              <w:rPr>
                <w:rFonts w:ascii="Verdana" w:hAnsi="Verdana" w:cs="Calibri"/>
                <w:b/>
                <w:bCs/>
                <w:color w:val="000000"/>
                <w:sz w:val="18"/>
                <w:szCs w:val="18"/>
                <w:lang w:val="en-US"/>
              </w:rPr>
            </w:pPr>
          </w:p>
        </w:tc>
        <w:tc>
          <w:tcPr>
            <w:tcW w:w="1189" w:type="dxa"/>
            <w:tcBorders>
              <w:top w:val="nil"/>
              <w:left w:val="nil"/>
              <w:bottom w:val="single" w:sz="12" w:space="0" w:color="auto"/>
              <w:right w:val="nil"/>
            </w:tcBorders>
            <w:shd w:val="clear" w:color="000000" w:fill="D0CECE"/>
            <w:vAlign w:val="center"/>
            <w:hideMark/>
          </w:tcPr>
          <w:p w14:paraId="09A66D07" w14:textId="77777777" w:rsidR="00B62A79" w:rsidRPr="00B62A79" w:rsidRDefault="00B62A79" w:rsidP="00B62A79">
            <w:pPr>
              <w:jc w:val="center"/>
              <w:rPr>
                <w:rFonts w:ascii="Verdana" w:hAnsi="Verdana" w:cs="Calibri"/>
                <w:color w:val="000000"/>
                <w:sz w:val="18"/>
                <w:szCs w:val="18"/>
                <w:lang w:val="en-US"/>
              </w:rPr>
            </w:pPr>
            <w:r w:rsidRPr="00B62A79">
              <w:rPr>
                <w:rFonts w:ascii="Verdana" w:hAnsi="Verdana" w:cs="Calibri"/>
                <w:color w:val="000000"/>
                <w:sz w:val="18"/>
                <w:szCs w:val="18"/>
                <w:lang w:val="en-US"/>
              </w:rPr>
              <w:t> </w:t>
            </w:r>
          </w:p>
        </w:tc>
        <w:tc>
          <w:tcPr>
            <w:tcW w:w="99" w:type="dxa"/>
            <w:tcBorders>
              <w:top w:val="nil"/>
              <w:left w:val="single" w:sz="12" w:space="0" w:color="auto"/>
              <w:bottom w:val="single" w:sz="12" w:space="0" w:color="auto"/>
              <w:right w:val="single" w:sz="4" w:space="0" w:color="auto"/>
            </w:tcBorders>
            <w:shd w:val="clear" w:color="000000" w:fill="D0CECE"/>
            <w:vAlign w:val="center"/>
            <w:hideMark/>
          </w:tcPr>
          <w:p w14:paraId="50B15736" w14:textId="77777777" w:rsidR="00B62A79" w:rsidRPr="00B62A79" w:rsidRDefault="00B62A79" w:rsidP="00B62A79">
            <w:pPr>
              <w:jc w:val="center"/>
              <w:rPr>
                <w:rFonts w:ascii="Verdana" w:hAnsi="Verdana" w:cs="Calibri"/>
                <w:color w:val="000000"/>
                <w:sz w:val="18"/>
                <w:szCs w:val="18"/>
                <w:lang w:val="en-US"/>
              </w:rPr>
            </w:pPr>
            <w:r w:rsidRPr="00B62A79">
              <w:rPr>
                <w:rFonts w:ascii="Verdana" w:hAnsi="Verdana" w:cs="Calibri"/>
                <w:color w:val="000000"/>
                <w:sz w:val="18"/>
                <w:szCs w:val="18"/>
                <w:lang w:val="en-US"/>
              </w:rPr>
              <w:t> </w:t>
            </w:r>
          </w:p>
        </w:tc>
        <w:tc>
          <w:tcPr>
            <w:tcW w:w="99" w:type="dxa"/>
            <w:tcBorders>
              <w:top w:val="nil"/>
              <w:left w:val="nil"/>
              <w:bottom w:val="single" w:sz="12" w:space="0" w:color="auto"/>
              <w:right w:val="single" w:sz="4" w:space="0" w:color="auto"/>
            </w:tcBorders>
            <w:shd w:val="clear" w:color="000000" w:fill="D0CECE"/>
            <w:vAlign w:val="center"/>
            <w:hideMark/>
          </w:tcPr>
          <w:p w14:paraId="3E6B8D9C" w14:textId="77777777" w:rsidR="00B62A79" w:rsidRPr="00B62A79" w:rsidRDefault="00B62A79" w:rsidP="00B62A79">
            <w:pPr>
              <w:jc w:val="center"/>
              <w:rPr>
                <w:rFonts w:ascii="Verdana" w:hAnsi="Verdana" w:cs="Calibri"/>
                <w:color w:val="000000"/>
                <w:sz w:val="18"/>
                <w:szCs w:val="18"/>
                <w:lang w:val="en-US"/>
              </w:rPr>
            </w:pPr>
            <w:r w:rsidRPr="00B62A79">
              <w:rPr>
                <w:rFonts w:ascii="Verdana" w:hAnsi="Verdana" w:cs="Calibri"/>
                <w:color w:val="000000"/>
                <w:sz w:val="18"/>
                <w:szCs w:val="18"/>
                <w:lang w:val="en-US"/>
              </w:rPr>
              <w:t> </w:t>
            </w:r>
          </w:p>
        </w:tc>
        <w:tc>
          <w:tcPr>
            <w:tcW w:w="91" w:type="dxa"/>
            <w:tcBorders>
              <w:top w:val="nil"/>
              <w:left w:val="nil"/>
              <w:bottom w:val="single" w:sz="12" w:space="0" w:color="auto"/>
              <w:right w:val="single" w:sz="4" w:space="0" w:color="auto"/>
            </w:tcBorders>
            <w:shd w:val="clear" w:color="000000" w:fill="D0CECE"/>
            <w:vAlign w:val="center"/>
            <w:hideMark/>
          </w:tcPr>
          <w:p w14:paraId="3F246832" w14:textId="77777777" w:rsidR="00B62A79" w:rsidRPr="00B62A79" w:rsidRDefault="00B62A79" w:rsidP="00B62A79">
            <w:pPr>
              <w:jc w:val="center"/>
              <w:rPr>
                <w:rFonts w:ascii="Verdana" w:hAnsi="Verdana" w:cs="Calibri"/>
                <w:color w:val="000000"/>
                <w:sz w:val="18"/>
                <w:szCs w:val="18"/>
                <w:lang w:val="en-US"/>
              </w:rPr>
            </w:pPr>
            <w:r w:rsidRPr="00B62A79">
              <w:rPr>
                <w:rFonts w:ascii="Verdana" w:hAnsi="Verdana" w:cs="Calibri"/>
                <w:color w:val="000000"/>
                <w:sz w:val="18"/>
                <w:szCs w:val="18"/>
                <w:lang w:val="en-US"/>
              </w:rPr>
              <w:t> </w:t>
            </w:r>
          </w:p>
        </w:tc>
        <w:tc>
          <w:tcPr>
            <w:tcW w:w="91" w:type="dxa"/>
            <w:tcBorders>
              <w:top w:val="nil"/>
              <w:left w:val="nil"/>
              <w:bottom w:val="single" w:sz="12" w:space="0" w:color="auto"/>
              <w:right w:val="nil"/>
            </w:tcBorders>
            <w:shd w:val="clear" w:color="000000" w:fill="D0CECE"/>
            <w:vAlign w:val="center"/>
            <w:hideMark/>
          </w:tcPr>
          <w:p w14:paraId="72BE2DCA" w14:textId="77777777" w:rsidR="00B62A79" w:rsidRPr="00B62A79" w:rsidRDefault="00B62A79" w:rsidP="00B62A79">
            <w:pPr>
              <w:jc w:val="center"/>
              <w:rPr>
                <w:rFonts w:ascii="Verdana" w:hAnsi="Verdana" w:cs="Calibri"/>
                <w:color w:val="000000"/>
                <w:sz w:val="18"/>
                <w:szCs w:val="18"/>
                <w:lang w:val="en-US"/>
              </w:rPr>
            </w:pPr>
            <w:r w:rsidRPr="00B62A79">
              <w:rPr>
                <w:rFonts w:ascii="Verdana" w:hAnsi="Verdana" w:cs="Calibri"/>
                <w:color w:val="000000"/>
                <w:sz w:val="18"/>
                <w:szCs w:val="18"/>
                <w:lang w:val="en-US"/>
              </w:rPr>
              <w:t> </w:t>
            </w:r>
          </w:p>
        </w:tc>
        <w:tc>
          <w:tcPr>
            <w:tcW w:w="99" w:type="dxa"/>
            <w:tcBorders>
              <w:top w:val="nil"/>
              <w:left w:val="single" w:sz="12" w:space="0" w:color="auto"/>
              <w:bottom w:val="single" w:sz="12" w:space="0" w:color="auto"/>
              <w:right w:val="single" w:sz="4" w:space="0" w:color="auto"/>
            </w:tcBorders>
            <w:shd w:val="clear" w:color="000000" w:fill="D0CECE"/>
            <w:vAlign w:val="center"/>
            <w:hideMark/>
          </w:tcPr>
          <w:p w14:paraId="04EF803E" w14:textId="77777777" w:rsidR="00B62A79" w:rsidRPr="00B62A79" w:rsidRDefault="00B62A79" w:rsidP="00B62A79">
            <w:pPr>
              <w:jc w:val="center"/>
              <w:rPr>
                <w:rFonts w:ascii="Verdana" w:hAnsi="Verdana" w:cs="Calibri"/>
                <w:color w:val="000000"/>
                <w:sz w:val="18"/>
                <w:szCs w:val="18"/>
                <w:lang w:val="en-US"/>
              </w:rPr>
            </w:pPr>
            <w:r w:rsidRPr="00B62A79">
              <w:rPr>
                <w:rFonts w:ascii="Verdana" w:hAnsi="Verdana" w:cs="Calibri"/>
                <w:color w:val="000000"/>
                <w:sz w:val="18"/>
                <w:szCs w:val="18"/>
                <w:lang w:val="en-US"/>
              </w:rPr>
              <w:t> </w:t>
            </w:r>
          </w:p>
        </w:tc>
        <w:tc>
          <w:tcPr>
            <w:tcW w:w="103" w:type="dxa"/>
            <w:tcBorders>
              <w:top w:val="nil"/>
              <w:left w:val="nil"/>
              <w:bottom w:val="single" w:sz="12" w:space="0" w:color="auto"/>
              <w:right w:val="single" w:sz="4" w:space="0" w:color="auto"/>
            </w:tcBorders>
            <w:shd w:val="clear" w:color="000000" w:fill="D0CECE"/>
            <w:vAlign w:val="center"/>
            <w:hideMark/>
          </w:tcPr>
          <w:p w14:paraId="731786B0" w14:textId="77777777" w:rsidR="00B62A79" w:rsidRPr="00B62A79" w:rsidRDefault="00B62A79" w:rsidP="00B62A79">
            <w:pPr>
              <w:jc w:val="center"/>
              <w:rPr>
                <w:rFonts w:ascii="Verdana" w:hAnsi="Verdana" w:cs="Calibri"/>
                <w:color w:val="000000"/>
                <w:sz w:val="18"/>
                <w:szCs w:val="18"/>
                <w:lang w:val="en-US"/>
              </w:rPr>
            </w:pPr>
            <w:r w:rsidRPr="00B62A79">
              <w:rPr>
                <w:rFonts w:ascii="Verdana" w:hAnsi="Verdana" w:cs="Calibri"/>
                <w:color w:val="000000"/>
                <w:sz w:val="18"/>
                <w:szCs w:val="18"/>
                <w:lang w:val="en-US"/>
              </w:rPr>
              <w:t> </w:t>
            </w:r>
          </w:p>
        </w:tc>
        <w:tc>
          <w:tcPr>
            <w:tcW w:w="99" w:type="dxa"/>
            <w:tcBorders>
              <w:top w:val="nil"/>
              <w:left w:val="nil"/>
              <w:bottom w:val="single" w:sz="12" w:space="0" w:color="auto"/>
              <w:right w:val="single" w:sz="4" w:space="0" w:color="auto"/>
            </w:tcBorders>
            <w:shd w:val="clear" w:color="000000" w:fill="D0CECE"/>
            <w:vAlign w:val="center"/>
            <w:hideMark/>
          </w:tcPr>
          <w:p w14:paraId="689708AB" w14:textId="77777777" w:rsidR="00B62A79" w:rsidRPr="00B62A79" w:rsidRDefault="00B62A79" w:rsidP="00B62A79">
            <w:pPr>
              <w:jc w:val="center"/>
              <w:rPr>
                <w:rFonts w:ascii="Verdana" w:hAnsi="Verdana" w:cs="Calibri"/>
                <w:color w:val="000000"/>
                <w:sz w:val="18"/>
                <w:szCs w:val="18"/>
                <w:lang w:val="en-US"/>
              </w:rPr>
            </w:pPr>
            <w:r w:rsidRPr="00B62A79">
              <w:rPr>
                <w:rFonts w:ascii="Verdana" w:hAnsi="Verdana" w:cs="Calibri"/>
                <w:color w:val="000000"/>
                <w:sz w:val="18"/>
                <w:szCs w:val="18"/>
                <w:lang w:val="en-US"/>
              </w:rPr>
              <w:t> </w:t>
            </w:r>
          </w:p>
        </w:tc>
        <w:tc>
          <w:tcPr>
            <w:tcW w:w="111" w:type="dxa"/>
            <w:tcBorders>
              <w:top w:val="nil"/>
              <w:left w:val="nil"/>
              <w:bottom w:val="single" w:sz="12" w:space="0" w:color="auto"/>
              <w:right w:val="single" w:sz="12" w:space="0" w:color="auto"/>
            </w:tcBorders>
            <w:shd w:val="clear" w:color="000000" w:fill="D0CECE"/>
            <w:vAlign w:val="center"/>
            <w:hideMark/>
          </w:tcPr>
          <w:p w14:paraId="05347658" w14:textId="77777777" w:rsidR="00B62A79" w:rsidRPr="00B62A79" w:rsidRDefault="00B62A79" w:rsidP="00B62A79">
            <w:pPr>
              <w:jc w:val="center"/>
              <w:rPr>
                <w:rFonts w:ascii="Verdana" w:hAnsi="Verdana" w:cs="Calibri"/>
                <w:color w:val="000000"/>
                <w:sz w:val="18"/>
                <w:szCs w:val="18"/>
                <w:lang w:val="en-US"/>
              </w:rPr>
            </w:pPr>
            <w:r w:rsidRPr="00B62A79">
              <w:rPr>
                <w:rFonts w:ascii="Verdana" w:hAnsi="Verdana" w:cs="Calibri"/>
                <w:color w:val="000000"/>
                <w:sz w:val="18"/>
                <w:szCs w:val="18"/>
                <w:lang w:val="en-US"/>
              </w:rPr>
              <w:t> </w:t>
            </w:r>
          </w:p>
        </w:tc>
        <w:tc>
          <w:tcPr>
            <w:tcW w:w="813" w:type="dxa"/>
            <w:vMerge/>
            <w:tcBorders>
              <w:top w:val="single" w:sz="12" w:space="0" w:color="auto"/>
              <w:left w:val="nil"/>
              <w:bottom w:val="single" w:sz="12" w:space="0" w:color="000000"/>
              <w:right w:val="single" w:sz="4" w:space="0" w:color="auto"/>
            </w:tcBorders>
            <w:vAlign w:val="center"/>
            <w:hideMark/>
          </w:tcPr>
          <w:p w14:paraId="48ACC8DD" w14:textId="77777777" w:rsidR="00B62A79" w:rsidRPr="00B62A79" w:rsidRDefault="00B62A79" w:rsidP="00B62A79">
            <w:pPr>
              <w:rPr>
                <w:rFonts w:ascii="Verdana" w:hAnsi="Verdana" w:cs="Calibri"/>
                <w:color w:val="000000"/>
                <w:sz w:val="18"/>
                <w:szCs w:val="18"/>
                <w:lang w:val="en-US"/>
              </w:rPr>
            </w:pPr>
          </w:p>
        </w:tc>
        <w:tc>
          <w:tcPr>
            <w:tcW w:w="361" w:type="dxa"/>
            <w:vMerge/>
            <w:tcBorders>
              <w:top w:val="single" w:sz="12" w:space="0" w:color="auto"/>
              <w:left w:val="single" w:sz="4" w:space="0" w:color="auto"/>
              <w:bottom w:val="single" w:sz="12" w:space="0" w:color="000000"/>
              <w:right w:val="single" w:sz="4" w:space="0" w:color="auto"/>
            </w:tcBorders>
            <w:vAlign w:val="center"/>
            <w:hideMark/>
          </w:tcPr>
          <w:p w14:paraId="27A29749" w14:textId="77777777" w:rsidR="00B62A79" w:rsidRPr="00B62A79" w:rsidRDefault="00B62A79" w:rsidP="00B62A79">
            <w:pPr>
              <w:rPr>
                <w:rFonts w:ascii="Verdana" w:hAnsi="Verdana" w:cs="Calibri"/>
                <w:color w:val="000000"/>
                <w:sz w:val="18"/>
                <w:szCs w:val="18"/>
                <w:lang w:val="en-US"/>
              </w:rPr>
            </w:pPr>
          </w:p>
        </w:tc>
        <w:tc>
          <w:tcPr>
            <w:tcW w:w="361" w:type="dxa"/>
            <w:vMerge/>
            <w:tcBorders>
              <w:top w:val="single" w:sz="12" w:space="0" w:color="auto"/>
              <w:left w:val="single" w:sz="4" w:space="0" w:color="auto"/>
              <w:bottom w:val="single" w:sz="12" w:space="0" w:color="000000"/>
              <w:right w:val="single" w:sz="4" w:space="0" w:color="auto"/>
            </w:tcBorders>
            <w:vAlign w:val="center"/>
            <w:hideMark/>
          </w:tcPr>
          <w:p w14:paraId="23928C8F" w14:textId="77777777" w:rsidR="00B62A79" w:rsidRPr="00B62A79" w:rsidRDefault="00B62A79" w:rsidP="00B62A79">
            <w:pPr>
              <w:rPr>
                <w:rFonts w:ascii="Verdana" w:hAnsi="Verdana" w:cs="Calibri"/>
                <w:color w:val="000000"/>
                <w:sz w:val="18"/>
                <w:szCs w:val="18"/>
                <w:lang w:val="en-US"/>
              </w:rPr>
            </w:pPr>
          </w:p>
        </w:tc>
        <w:tc>
          <w:tcPr>
            <w:tcW w:w="353" w:type="dxa"/>
            <w:vMerge/>
            <w:tcBorders>
              <w:top w:val="single" w:sz="12" w:space="0" w:color="auto"/>
              <w:left w:val="single" w:sz="4" w:space="0" w:color="auto"/>
              <w:bottom w:val="single" w:sz="12" w:space="0" w:color="000000"/>
              <w:right w:val="single" w:sz="4" w:space="0" w:color="auto"/>
            </w:tcBorders>
            <w:vAlign w:val="center"/>
            <w:hideMark/>
          </w:tcPr>
          <w:p w14:paraId="482716E7" w14:textId="77777777" w:rsidR="00B62A79" w:rsidRPr="00B62A79" w:rsidRDefault="00B62A79" w:rsidP="00B62A79">
            <w:pPr>
              <w:rPr>
                <w:rFonts w:ascii="Verdana" w:hAnsi="Verdana" w:cs="Calibri"/>
                <w:b/>
                <w:bCs/>
                <w:color w:val="000000"/>
                <w:sz w:val="18"/>
                <w:szCs w:val="18"/>
                <w:lang w:val="en-US"/>
              </w:rPr>
            </w:pPr>
          </w:p>
        </w:tc>
        <w:tc>
          <w:tcPr>
            <w:tcW w:w="385" w:type="dxa"/>
            <w:vMerge/>
            <w:tcBorders>
              <w:top w:val="single" w:sz="12" w:space="0" w:color="auto"/>
              <w:left w:val="single" w:sz="4" w:space="0" w:color="auto"/>
              <w:bottom w:val="single" w:sz="12" w:space="0" w:color="000000"/>
              <w:right w:val="single" w:sz="4" w:space="0" w:color="auto"/>
            </w:tcBorders>
            <w:vAlign w:val="center"/>
            <w:hideMark/>
          </w:tcPr>
          <w:p w14:paraId="1EA6644D" w14:textId="77777777" w:rsidR="00B62A79" w:rsidRPr="00B62A79" w:rsidRDefault="00B62A79" w:rsidP="00B62A79">
            <w:pPr>
              <w:rPr>
                <w:rFonts w:ascii="Verdana" w:hAnsi="Verdana" w:cs="Calibri"/>
                <w:color w:val="000000"/>
                <w:sz w:val="18"/>
                <w:szCs w:val="18"/>
                <w:lang w:val="en-US"/>
              </w:rPr>
            </w:pPr>
          </w:p>
        </w:tc>
        <w:tc>
          <w:tcPr>
            <w:tcW w:w="571" w:type="dxa"/>
            <w:vMerge/>
            <w:tcBorders>
              <w:top w:val="single" w:sz="12" w:space="0" w:color="auto"/>
              <w:left w:val="single" w:sz="4" w:space="0" w:color="auto"/>
              <w:bottom w:val="single" w:sz="12" w:space="0" w:color="000000"/>
              <w:right w:val="single" w:sz="4" w:space="0" w:color="auto"/>
            </w:tcBorders>
            <w:vAlign w:val="center"/>
            <w:hideMark/>
          </w:tcPr>
          <w:p w14:paraId="7062A347" w14:textId="77777777" w:rsidR="00B62A79" w:rsidRPr="00B62A79" w:rsidRDefault="00B62A79" w:rsidP="00B62A79">
            <w:pPr>
              <w:rPr>
                <w:rFonts w:ascii="Verdana" w:hAnsi="Verdana" w:cs="Calibri"/>
                <w:color w:val="000000"/>
                <w:sz w:val="18"/>
                <w:szCs w:val="18"/>
                <w:lang w:val="en-US"/>
              </w:rPr>
            </w:pPr>
          </w:p>
        </w:tc>
      </w:tr>
    </w:tbl>
    <w:p w14:paraId="450FA8D7" w14:textId="4764AEA9" w:rsidR="156D0E1F" w:rsidRDefault="156D0E1F" w:rsidP="156D0E1F">
      <w:pPr>
        <w:spacing w:line="280" w:lineRule="atLeast"/>
        <w:jc w:val="both"/>
        <w:rPr>
          <w:rFonts w:ascii="Verdana" w:hAnsi="Verdana"/>
          <w:b/>
          <w:bCs/>
          <w:color w:val="000000" w:themeColor="text1"/>
          <w:sz w:val="20"/>
          <w:szCs w:val="20"/>
        </w:rPr>
      </w:pPr>
    </w:p>
    <w:p w14:paraId="1F6108BF" w14:textId="4764AEA9" w:rsidR="22A95CC9" w:rsidRDefault="22A95CC9" w:rsidP="22A95CC9">
      <w:pPr>
        <w:spacing w:line="280" w:lineRule="atLeast"/>
        <w:jc w:val="both"/>
        <w:rPr>
          <w:rFonts w:ascii="Verdana" w:hAnsi="Verdana"/>
          <w:b/>
          <w:bCs/>
          <w:color w:val="000000" w:themeColor="text1"/>
          <w:sz w:val="20"/>
          <w:szCs w:val="20"/>
        </w:rPr>
      </w:pPr>
    </w:p>
    <w:p w14:paraId="0CB31B74" w14:textId="5EFEF709" w:rsidR="00C54527" w:rsidRPr="003E7F8E" w:rsidRDefault="00C54527" w:rsidP="00C54527">
      <w:pPr>
        <w:jc w:val="both"/>
        <w:rPr>
          <w:rFonts w:ascii="Verdana" w:hAnsi="Verdana"/>
          <w:b/>
          <w:color w:val="0070C0"/>
          <w:sz w:val="20"/>
          <w:szCs w:val="20"/>
          <w:u w:val="single"/>
          <w:lang w:eastAsia="en-GB"/>
        </w:rPr>
      </w:pPr>
      <w:r w:rsidRPr="003E7F8E">
        <w:rPr>
          <w:rFonts w:ascii="Verdana" w:hAnsi="Verdana"/>
          <w:b/>
          <w:color w:val="0070C0"/>
          <w:sz w:val="20"/>
          <w:szCs w:val="20"/>
          <w:u w:val="single"/>
          <w:lang w:eastAsia="en-GB"/>
        </w:rPr>
        <w:t>Annex 5. Risk Management Plan</w:t>
      </w:r>
    </w:p>
    <w:p w14:paraId="44A8541B" w14:textId="77777777" w:rsidR="00C54527" w:rsidRPr="003E7F8E" w:rsidRDefault="00C54527" w:rsidP="00C54527">
      <w:pPr>
        <w:jc w:val="both"/>
        <w:rPr>
          <w:rFonts w:ascii="Verdana" w:hAnsi="Verdana"/>
          <w:color w:val="000000" w:themeColor="text1"/>
          <w:sz w:val="20"/>
          <w:szCs w:val="20"/>
          <w:lang w:eastAsia="en-GB"/>
        </w:rPr>
      </w:pPr>
    </w:p>
    <w:tbl>
      <w:tblPr>
        <w:tblStyle w:val="TableGrid"/>
        <w:tblW w:w="13050" w:type="dxa"/>
        <w:jc w:val="center"/>
        <w:tblLayout w:type="fixed"/>
        <w:tblLook w:val="04A0" w:firstRow="1" w:lastRow="0" w:firstColumn="1" w:lastColumn="0" w:noHBand="0" w:noVBand="1"/>
      </w:tblPr>
      <w:tblGrid>
        <w:gridCol w:w="4315"/>
        <w:gridCol w:w="540"/>
        <w:gridCol w:w="697"/>
        <w:gridCol w:w="847"/>
        <w:gridCol w:w="5386"/>
        <w:gridCol w:w="1265"/>
      </w:tblGrid>
      <w:tr w:rsidR="00C54527" w:rsidRPr="003E7F8E" w14:paraId="6B2B2767" w14:textId="77777777" w:rsidTr="002463C1">
        <w:trPr>
          <w:jc w:val="center"/>
        </w:trPr>
        <w:tc>
          <w:tcPr>
            <w:tcW w:w="4315" w:type="dxa"/>
            <w:shd w:val="clear" w:color="auto" w:fill="BDD6EE" w:themeFill="accent5" w:themeFillTint="66"/>
            <w:vAlign w:val="center"/>
          </w:tcPr>
          <w:p w14:paraId="08AF63CF" w14:textId="77777777" w:rsidR="00C54527" w:rsidRPr="00420CDE" w:rsidRDefault="00C54527" w:rsidP="002463C1">
            <w:pPr>
              <w:jc w:val="both"/>
              <w:rPr>
                <w:rFonts w:ascii="Verdana" w:eastAsia="Cambria" w:hAnsi="Verdana" w:cs="Calibri"/>
                <w:b/>
                <w:color w:val="000000" w:themeColor="text1"/>
                <w:sz w:val="12"/>
                <w:szCs w:val="12"/>
              </w:rPr>
            </w:pPr>
            <w:r w:rsidRPr="00420CDE">
              <w:rPr>
                <w:rFonts w:ascii="Verdana" w:hAnsi="Verdana" w:eastAsia="Cambria" w:cs="Calibri"/>
                <w:b/>
                <w:color w:val="000000" w:themeColor="text1"/>
                <w:sz w:val="12"/>
                <w:szCs w:val="12"/>
              </w:rPr>
              <w:t>Risks</w:t>
            </w:r>
          </w:p>
        </w:tc>
        <w:tc>
          <w:tcPr>
            <w:tcW w:w="540" w:type="dxa"/>
            <w:shd w:val="clear" w:color="auto" w:fill="BDD6EE" w:themeFill="accent5" w:themeFillTint="66"/>
            <w:vAlign w:val="center"/>
          </w:tcPr>
          <w:p w14:paraId="4B94A110" w14:textId="77777777" w:rsidR="00C54527" w:rsidRPr="00420CDE" w:rsidRDefault="00C54527" w:rsidP="002463C1">
            <w:pPr>
              <w:jc w:val="both"/>
              <w:rPr>
                <w:rFonts w:ascii="Verdana" w:eastAsia="Cambria" w:hAnsi="Verdana" w:cs="Calibri"/>
                <w:color w:val="000000" w:themeColor="text1"/>
                <w:sz w:val="12"/>
                <w:szCs w:val="12"/>
              </w:rPr>
            </w:pPr>
            <w:r w:rsidRPr="00420CDE">
              <w:rPr>
                <w:rFonts w:ascii="Verdana" w:hAnsi="Verdana" w:eastAsia="Cambria" w:cs="Calibri"/>
                <w:b/>
                <w:color w:val="000000" w:themeColor="text1"/>
                <w:sz w:val="12"/>
                <w:szCs w:val="12"/>
              </w:rPr>
              <w:t>Risk Level:</w:t>
            </w:r>
          </w:p>
          <w:p w14:paraId="1FF3CABE" w14:textId="0F9B9EF8" w:rsidR="00C54527" w:rsidRPr="00420CDE" w:rsidRDefault="00C54527" w:rsidP="002463C1">
            <w:pPr>
              <w:jc w:val="both"/>
              <w:rPr>
                <w:rFonts w:ascii="Verdana" w:eastAsia="Cambria" w:hAnsi="Verdana" w:cs="Calibri"/>
                <w:color w:val="C45911" w:themeColor="accent2" w:themeShade="BF"/>
                <w:sz w:val="12"/>
                <w:szCs w:val="12"/>
              </w:rPr>
            </w:pPr>
          </w:p>
        </w:tc>
        <w:tc>
          <w:tcPr>
            <w:tcW w:w="697" w:type="dxa"/>
            <w:shd w:val="clear" w:color="auto" w:fill="BDD6EE" w:themeFill="accent5" w:themeFillTint="66"/>
            <w:vAlign w:val="center"/>
          </w:tcPr>
          <w:p w14:paraId="66B58C06" w14:textId="77777777" w:rsidR="00C54527" w:rsidRPr="00420CDE" w:rsidRDefault="00C54527" w:rsidP="002463C1">
            <w:pPr>
              <w:jc w:val="both"/>
              <w:rPr>
                <w:rFonts w:ascii="Verdana" w:hAnsi="Verdana" w:cs="Calibri"/>
                <w:b/>
                <w:color w:val="000000" w:themeColor="text1"/>
                <w:sz w:val="12"/>
                <w:szCs w:val="12"/>
              </w:rPr>
            </w:pPr>
            <w:r w:rsidRPr="00420CDE">
              <w:rPr>
                <w:rFonts w:ascii="Verdana" w:hAnsi="Verdana" w:cs="Calibri"/>
                <w:b/>
                <w:color w:val="000000" w:themeColor="text1"/>
                <w:sz w:val="12"/>
                <w:szCs w:val="12"/>
              </w:rPr>
              <w:t xml:space="preserve">Likelihood: </w:t>
            </w:r>
          </w:p>
          <w:p w14:paraId="4DE84197" w14:textId="6FD07342" w:rsidR="00C54527" w:rsidRPr="00420CDE" w:rsidRDefault="00C54527" w:rsidP="002463C1">
            <w:pPr>
              <w:jc w:val="both"/>
              <w:rPr>
                <w:rFonts w:ascii="Verdana" w:hAnsi="Verdana" w:cs="Calibri"/>
                <w:color w:val="C45911" w:themeColor="accent2" w:themeShade="BF"/>
                <w:sz w:val="12"/>
                <w:szCs w:val="12"/>
                <w:lang w:eastAsia="en-GB"/>
              </w:rPr>
            </w:pPr>
          </w:p>
        </w:tc>
        <w:tc>
          <w:tcPr>
            <w:tcW w:w="847" w:type="dxa"/>
            <w:shd w:val="clear" w:color="auto" w:fill="BDD6EE" w:themeFill="accent5" w:themeFillTint="66"/>
            <w:vAlign w:val="center"/>
          </w:tcPr>
          <w:p w14:paraId="62292DA6" w14:textId="77777777" w:rsidR="00C54527" w:rsidRPr="00420CDE" w:rsidRDefault="00C54527" w:rsidP="002463C1">
            <w:pPr>
              <w:jc w:val="both"/>
              <w:rPr>
                <w:rFonts w:ascii="Verdana" w:hAnsi="Verdana" w:cs="Calibri"/>
                <w:b/>
                <w:color w:val="000000" w:themeColor="text1"/>
                <w:sz w:val="12"/>
                <w:szCs w:val="12"/>
              </w:rPr>
            </w:pPr>
            <w:r w:rsidRPr="00420CDE">
              <w:rPr>
                <w:rFonts w:ascii="Verdana" w:hAnsi="Verdana" w:cs="Calibri"/>
                <w:b/>
                <w:color w:val="000000" w:themeColor="text1"/>
                <w:sz w:val="12"/>
                <w:szCs w:val="12"/>
              </w:rPr>
              <w:t xml:space="preserve">Impact: </w:t>
            </w:r>
          </w:p>
          <w:p w14:paraId="14D43063" w14:textId="597B14C8" w:rsidR="00C54527" w:rsidRPr="00420CDE" w:rsidRDefault="00C54527" w:rsidP="002463C1">
            <w:pPr>
              <w:jc w:val="both"/>
              <w:rPr>
                <w:rFonts w:ascii="Verdana" w:eastAsia="Cambria" w:hAnsi="Verdana" w:cs="Calibri"/>
                <w:color w:val="C45911" w:themeColor="accent2" w:themeShade="BF"/>
                <w:sz w:val="12"/>
                <w:szCs w:val="12"/>
              </w:rPr>
            </w:pPr>
          </w:p>
        </w:tc>
        <w:tc>
          <w:tcPr>
            <w:tcW w:w="5386" w:type="dxa"/>
            <w:shd w:val="clear" w:color="auto" w:fill="BDD6EE" w:themeFill="accent5" w:themeFillTint="66"/>
            <w:vAlign w:val="center"/>
          </w:tcPr>
          <w:p w14:paraId="2B50F15A" w14:textId="77777777" w:rsidR="00C54527" w:rsidRPr="00420CDE" w:rsidRDefault="00C54527" w:rsidP="002463C1">
            <w:pPr>
              <w:jc w:val="both"/>
              <w:rPr>
                <w:rFonts w:ascii="Verdana" w:eastAsia="Cambria" w:hAnsi="Verdana" w:cs="Calibri"/>
                <w:b/>
                <w:color w:val="000000" w:themeColor="text1"/>
                <w:sz w:val="12"/>
                <w:szCs w:val="12"/>
              </w:rPr>
            </w:pPr>
            <w:r w:rsidRPr="00420CDE">
              <w:rPr>
                <w:rFonts w:ascii="Verdana" w:hAnsi="Verdana" w:eastAsia="Cambria" w:cs="Calibri"/>
                <w:b/>
                <w:color w:val="000000" w:themeColor="text1"/>
                <w:sz w:val="12"/>
                <w:szCs w:val="12"/>
              </w:rPr>
              <w:t>Mitigating measures</w:t>
            </w:r>
          </w:p>
        </w:tc>
        <w:tc>
          <w:tcPr>
            <w:tcW w:w="1265" w:type="dxa"/>
            <w:shd w:val="clear" w:color="auto" w:fill="BDD6EE" w:themeFill="accent5" w:themeFillTint="66"/>
            <w:vAlign w:val="center"/>
          </w:tcPr>
          <w:p w14:paraId="5B47C3B0" w14:textId="77777777" w:rsidR="00C54527" w:rsidRPr="00420CDE" w:rsidRDefault="00C54527" w:rsidP="002463C1">
            <w:pPr>
              <w:jc w:val="both"/>
              <w:rPr>
                <w:rFonts w:ascii="Verdana" w:hAnsi="Verdana"/>
                <w:color w:val="000000" w:themeColor="text1"/>
                <w:sz w:val="12"/>
                <w:szCs w:val="12"/>
                <w:lang w:eastAsia="en-GB"/>
              </w:rPr>
            </w:pPr>
            <w:r w:rsidRPr="00420CDE">
              <w:rPr>
                <w:rFonts w:ascii="Verdana" w:hAnsi="Verdana" w:eastAsia="Cambria" w:cs="Calibri"/>
                <w:b/>
                <w:color w:val="000000" w:themeColor="text1"/>
                <w:sz w:val="12"/>
                <w:szCs w:val="12"/>
              </w:rPr>
              <w:t>Responsible Org./Person</w:t>
            </w:r>
          </w:p>
        </w:tc>
      </w:tr>
      <w:tr w:rsidR="00C54527" w:rsidRPr="003E7F8E" w14:paraId="44918F1A" w14:textId="77777777" w:rsidTr="002463C1">
        <w:trPr>
          <w:jc w:val="center"/>
        </w:trPr>
        <w:tc>
          <w:tcPr>
            <w:tcW w:w="13050" w:type="dxa"/>
            <w:gridSpan w:val="6"/>
            <w:shd w:val="clear" w:color="auto" w:fill="E7E6E6" w:themeFill="background2"/>
            <w:vAlign w:val="center"/>
          </w:tcPr>
          <w:p w14:paraId="71938CE8" w14:textId="77777777" w:rsidR="00C54527" w:rsidRPr="003E7F8E" w:rsidRDefault="00C54527" w:rsidP="002463C1">
            <w:pPr>
              <w:jc w:val="both"/>
              <w:rPr>
                <w:rFonts w:ascii="Verdana" w:hAnsi="Verdana"/>
                <w:b/>
                <w:bCs/>
                <w:color w:val="000000" w:themeColor="text1"/>
                <w:sz w:val="20"/>
                <w:szCs w:val="20"/>
                <w:lang w:eastAsia="en-GB"/>
              </w:rPr>
            </w:pPr>
            <w:r w:rsidRPr="003E7F8E">
              <w:rPr>
                <w:rFonts w:ascii="Verdana" w:hAnsi="Verdana"/>
                <w:b/>
                <w:bCs/>
                <w:color w:val="000000" w:themeColor="text1"/>
                <w:sz w:val="20"/>
                <w:szCs w:val="20"/>
                <w:lang w:eastAsia="en-GB"/>
              </w:rPr>
              <w:t>Contextual risks</w:t>
            </w:r>
          </w:p>
        </w:tc>
      </w:tr>
      <w:tr w:rsidR="00C54527" w:rsidRPr="003E7F8E" w14:paraId="7304BE3C" w14:textId="77777777" w:rsidTr="002463C1">
        <w:trPr>
          <w:jc w:val="center"/>
        </w:trPr>
        <w:tc>
          <w:tcPr>
            <w:tcW w:w="4315" w:type="dxa"/>
            <w:vAlign w:val="center"/>
          </w:tcPr>
          <w:p w14:paraId="1F2BA4CD" w14:textId="77777777" w:rsidR="00C54527" w:rsidRPr="003E7F8E" w:rsidRDefault="00C54527" w:rsidP="002463C1">
            <w:pPr>
              <w:jc w:val="both"/>
              <w:rPr>
                <w:rFonts w:ascii="Verdana" w:hAnsi="Verdana"/>
                <w:color w:val="000000" w:themeColor="text1"/>
                <w:sz w:val="20"/>
                <w:szCs w:val="20"/>
                <w:lang w:eastAsia="en-GB"/>
              </w:rPr>
            </w:pPr>
            <w:r w:rsidRPr="003E7F8E">
              <w:rPr>
                <w:rFonts w:ascii="Verdana" w:hAnsi="Verdana"/>
                <w:color w:val="000000" w:themeColor="text1"/>
                <w:sz w:val="20"/>
                <w:szCs w:val="20"/>
                <w:lang w:eastAsia="en-GB"/>
              </w:rPr>
              <w:t>Increasing the cases of COVID19 in Azerbaijan</w:t>
            </w:r>
          </w:p>
        </w:tc>
        <w:tc>
          <w:tcPr>
            <w:tcW w:w="540" w:type="dxa"/>
            <w:vAlign w:val="center"/>
          </w:tcPr>
          <w:p w14:paraId="685E0378" w14:textId="77777777" w:rsidR="00C54527" w:rsidRPr="003E7F8E" w:rsidRDefault="00C54527" w:rsidP="002463C1">
            <w:pPr>
              <w:jc w:val="both"/>
              <w:rPr>
                <w:rFonts w:ascii="Verdana" w:hAnsi="Verdana"/>
                <w:color w:val="000000" w:themeColor="text1"/>
                <w:sz w:val="20"/>
                <w:szCs w:val="20"/>
                <w:lang w:eastAsia="en-GB"/>
              </w:rPr>
            </w:pPr>
            <w:r w:rsidRPr="003E7F8E">
              <w:rPr>
                <w:rFonts w:ascii="Verdana" w:hAnsi="Verdana"/>
                <w:color w:val="000000" w:themeColor="text1"/>
                <w:sz w:val="20"/>
                <w:szCs w:val="20"/>
                <w:lang w:eastAsia="en-GB"/>
              </w:rPr>
              <w:t>25</w:t>
            </w:r>
          </w:p>
        </w:tc>
        <w:tc>
          <w:tcPr>
            <w:tcW w:w="697" w:type="dxa"/>
            <w:vAlign w:val="center"/>
          </w:tcPr>
          <w:p w14:paraId="79B7F8DE" w14:textId="77777777" w:rsidR="00C54527" w:rsidRPr="003E7F8E" w:rsidRDefault="00C54527" w:rsidP="002463C1">
            <w:pPr>
              <w:jc w:val="both"/>
              <w:rPr>
                <w:rFonts w:ascii="Verdana" w:hAnsi="Verdana"/>
                <w:color w:val="000000" w:themeColor="text1"/>
                <w:sz w:val="20"/>
                <w:szCs w:val="20"/>
                <w:lang w:eastAsia="en-GB"/>
              </w:rPr>
            </w:pPr>
            <w:r w:rsidRPr="003E7F8E">
              <w:rPr>
                <w:rFonts w:ascii="Verdana" w:hAnsi="Verdana"/>
                <w:color w:val="000000" w:themeColor="text1"/>
                <w:sz w:val="20"/>
                <w:szCs w:val="20"/>
                <w:lang w:eastAsia="en-GB"/>
              </w:rPr>
              <w:t>5</w:t>
            </w:r>
          </w:p>
        </w:tc>
        <w:tc>
          <w:tcPr>
            <w:tcW w:w="847" w:type="dxa"/>
            <w:vAlign w:val="center"/>
          </w:tcPr>
          <w:p w14:paraId="21D35A88" w14:textId="77777777" w:rsidR="00C54527" w:rsidRPr="003E7F8E" w:rsidRDefault="00C54527" w:rsidP="002463C1">
            <w:pPr>
              <w:jc w:val="both"/>
              <w:rPr>
                <w:rFonts w:ascii="Verdana" w:hAnsi="Verdana"/>
                <w:color w:val="000000" w:themeColor="text1"/>
                <w:sz w:val="20"/>
                <w:szCs w:val="20"/>
                <w:lang w:eastAsia="en-GB"/>
              </w:rPr>
            </w:pPr>
            <w:r w:rsidRPr="003E7F8E">
              <w:rPr>
                <w:rFonts w:ascii="Verdana" w:hAnsi="Verdana"/>
                <w:color w:val="000000" w:themeColor="text1"/>
                <w:sz w:val="20"/>
                <w:szCs w:val="20"/>
                <w:lang w:eastAsia="en-GB"/>
              </w:rPr>
              <w:t>5</w:t>
            </w:r>
          </w:p>
        </w:tc>
        <w:tc>
          <w:tcPr>
            <w:tcW w:w="5386" w:type="dxa"/>
            <w:vAlign w:val="center"/>
          </w:tcPr>
          <w:p w14:paraId="4444CCE0" w14:textId="77777777" w:rsidR="00C54527" w:rsidRPr="003E7F8E" w:rsidRDefault="00C54527" w:rsidP="008B35D0">
            <w:pPr>
              <w:pStyle w:val="ListParagraph"/>
              <w:numPr>
                <w:ilvl w:val="0"/>
                <w:numId w:val="10"/>
              </w:numPr>
              <w:ind w:left="338"/>
              <w:jc w:val="both"/>
              <w:rPr>
                <w:rFonts w:ascii="Verdana" w:hAnsi="Verdana"/>
                <w:color w:val="000000" w:themeColor="text1"/>
                <w:sz w:val="20"/>
                <w:szCs w:val="20"/>
                <w:lang w:eastAsia="en-GB"/>
              </w:rPr>
            </w:pPr>
            <w:r w:rsidRPr="003E7F8E">
              <w:rPr>
                <w:rFonts w:ascii="Verdana" w:hAnsi="Verdana"/>
                <w:color w:val="000000" w:themeColor="text1"/>
                <w:sz w:val="20"/>
                <w:szCs w:val="20"/>
                <w:lang w:eastAsia="en-GB"/>
              </w:rPr>
              <w:t>To continue engaging with the public and private partners through telecommunicating</w:t>
            </w:r>
          </w:p>
          <w:p w14:paraId="1E74936E" w14:textId="77777777" w:rsidR="00C54527" w:rsidRPr="003E7F8E" w:rsidRDefault="00C54527" w:rsidP="008B35D0">
            <w:pPr>
              <w:pStyle w:val="ListParagraph"/>
              <w:numPr>
                <w:ilvl w:val="0"/>
                <w:numId w:val="10"/>
              </w:numPr>
              <w:ind w:left="338"/>
              <w:jc w:val="both"/>
              <w:rPr>
                <w:rFonts w:ascii="Verdana" w:hAnsi="Verdana"/>
                <w:color w:val="000000" w:themeColor="text1"/>
                <w:sz w:val="20"/>
                <w:szCs w:val="20"/>
                <w:lang w:eastAsia="en-GB"/>
              </w:rPr>
            </w:pPr>
            <w:r w:rsidRPr="003E7F8E">
              <w:rPr>
                <w:rFonts w:ascii="Verdana" w:hAnsi="Verdana"/>
                <w:color w:val="000000" w:themeColor="text1"/>
                <w:sz w:val="20"/>
                <w:szCs w:val="20"/>
                <w:lang w:eastAsia="en-GB"/>
              </w:rPr>
              <w:t>To promote “Recovering better by recovering greener” concept throughout JP implementation</w:t>
            </w:r>
          </w:p>
        </w:tc>
        <w:tc>
          <w:tcPr>
            <w:tcW w:w="1265" w:type="dxa"/>
            <w:vAlign w:val="center"/>
          </w:tcPr>
          <w:p w14:paraId="7948A592" w14:textId="77777777" w:rsidR="00C54527" w:rsidRPr="003E7F8E" w:rsidRDefault="00C54527" w:rsidP="002463C1">
            <w:pPr>
              <w:jc w:val="both"/>
              <w:rPr>
                <w:rFonts w:ascii="Verdana" w:hAnsi="Verdana"/>
                <w:color w:val="000000" w:themeColor="text1"/>
                <w:sz w:val="20"/>
                <w:szCs w:val="20"/>
                <w:lang w:eastAsia="en-GB"/>
              </w:rPr>
            </w:pPr>
            <w:r w:rsidRPr="003E7F8E">
              <w:rPr>
                <w:rFonts w:ascii="Verdana" w:hAnsi="Verdana"/>
                <w:color w:val="000000" w:themeColor="text1"/>
                <w:sz w:val="20"/>
                <w:szCs w:val="20"/>
                <w:lang w:eastAsia="en-GB"/>
              </w:rPr>
              <w:t>PUNOs</w:t>
            </w:r>
          </w:p>
        </w:tc>
      </w:tr>
      <w:tr w:rsidR="00C54527" w:rsidRPr="003E7F8E" w14:paraId="524376EE" w14:textId="77777777" w:rsidTr="002463C1">
        <w:trPr>
          <w:jc w:val="center"/>
        </w:trPr>
        <w:tc>
          <w:tcPr>
            <w:tcW w:w="4315" w:type="dxa"/>
            <w:vAlign w:val="center"/>
          </w:tcPr>
          <w:p w14:paraId="1802E8BA" w14:textId="77777777" w:rsidR="00C54527" w:rsidRPr="003E7F8E" w:rsidRDefault="00C54527" w:rsidP="002463C1">
            <w:pPr>
              <w:jc w:val="both"/>
              <w:rPr>
                <w:rFonts w:ascii="Verdana" w:hAnsi="Verdana"/>
                <w:color w:val="000000" w:themeColor="text1"/>
                <w:sz w:val="20"/>
                <w:szCs w:val="20"/>
                <w:lang w:eastAsia="en-GB"/>
              </w:rPr>
            </w:pPr>
            <w:r w:rsidRPr="003E7F8E">
              <w:rPr>
                <w:rFonts w:ascii="Verdana" w:hAnsi="Verdana"/>
                <w:color w:val="000000" w:themeColor="text1"/>
                <w:sz w:val="20"/>
                <w:szCs w:val="20"/>
                <w:lang w:eastAsia="en-GB"/>
              </w:rPr>
              <w:t>Economic downturn due to dropping oil and gas prices on the global market</w:t>
            </w:r>
          </w:p>
        </w:tc>
        <w:tc>
          <w:tcPr>
            <w:tcW w:w="540" w:type="dxa"/>
            <w:vAlign w:val="center"/>
          </w:tcPr>
          <w:p w14:paraId="42A6F4D2" w14:textId="77777777" w:rsidR="00C54527" w:rsidRPr="003E7F8E" w:rsidRDefault="00C54527" w:rsidP="002463C1">
            <w:pPr>
              <w:jc w:val="both"/>
              <w:rPr>
                <w:rFonts w:ascii="Verdana" w:hAnsi="Verdana"/>
                <w:color w:val="000000" w:themeColor="text1"/>
                <w:sz w:val="20"/>
                <w:szCs w:val="20"/>
                <w:lang w:eastAsia="en-GB"/>
              </w:rPr>
            </w:pPr>
            <w:r w:rsidRPr="003E7F8E">
              <w:rPr>
                <w:rFonts w:ascii="Verdana" w:hAnsi="Verdana"/>
                <w:color w:val="000000" w:themeColor="text1"/>
                <w:sz w:val="20"/>
                <w:szCs w:val="20"/>
                <w:lang w:eastAsia="en-GB"/>
              </w:rPr>
              <w:t>12</w:t>
            </w:r>
          </w:p>
        </w:tc>
        <w:tc>
          <w:tcPr>
            <w:tcW w:w="697" w:type="dxa"/>
            <w:vAlign w:val="center"/>
          </w:tcPr>
          <w:p w14:paraId="1A0B008C" w14:textId="77777777" w:rsidR="00C54527" w:rsidRPr="003E7F8E" w:rsidRDefault="00C54527" w:rsidP="002463C1">
            <w:pPr>
              <w:jc w:val="both"/>
              <w:rPr>
                <w:rFonts w:ascii="Verdana" w:hAnsi="Verdana"/>
                <w:color w:val="000000" w:themeColor="text1"/>
                <w:sz w:val="20"/>
                <w:szCs w:val="20"/>
                <w:lang w:eastAsia="en-GB"/>
              </w:rPr>
            </w:pPr>
            <w:r w:rsidRPr="003E7F8E">
              <w:rPr>
                <w:rFonts w:ascii="Verdana" w:hAnsi="Verdana"/>
                <w:color w:val="000000" w:themeColor="text1"/>
                <w:sz w:val="20"/>
                <w:szCs w:val="20"/>
                <w:lang w:eastAsia="en-GB"/>
              </w:rPr>
              <w:t>3</w:t>
            </w:r>
          </w:p>
        </w:tc>
        <w:tc>
          <w:tcPr>
            <w:tcW w:w="847" w:type="dxa"/>
            <w:vAlign w:val="center"/>
          </w:tcPr>
          <w:p w14:paraId="3320AFAF" w14:textId="77777777" w:rsidR="00C54527" w:rsidRPr="003E7F8E" w:rsidRDefault="00C54527" w:rsidP="002463C1">
            <w:pPr>
              <w:jc w:val="both"/>
              <w:rPr>
                <w:rFonts w:ascii="Verdana" w:hAnsi="Verdana"/>
                <w:color w:val="000000" w:themeColor="text1"/>
                <w:sz w:val="20"/>
                <w:szCs w:val="20"/>
                <w:lang w:eastAsia="en-GB"/>
              </w:rPr>
            </w:pPr>
            <w:r w:rsidRPr="003E7F8E">
              <w:rPr>
                <w:rFonts w:ascii="Verdana" w:hAnsi="Verdana"/>
                <w:color w:val="000000" w:themeColor="text1"/>
                <w:sz w:val="20"/>
                <w:szCs w:val="20"/>
                <w:lang w:eastAsia="en-GB"/>
              </w:rPr>
              <w:t>4</w:t>
            </w:r>
          </w:p>
        </w:tc>
        <w:tc>
          <w:tcPr>
            <w:tcW w:w="5386" w:type="dxa"/>
            <w:vAlign w:val="center"/>
          </w:tcPr>
          <w:p w14:paraId="0800A897" w14:textId="77777777" w:rsidR="00C54527" w:rsidRPr="003E7F8E" w:rsidRDefault="00C54527" w:rsidP="008B35D0">
            <w:pPr>
              <w:pStyle w:val="ListParagraph"/>
              <w:numPr>
                <w:ilvl w:val="0"/>
                <w:numId w:val="11"/>
              </w:numPr>
              <w:ind w:left="338"/>
              <w:jc w:val="both"/>
              <w:rPr>
                <w:rFonts w:ascii="Verdana" w:hAnsi="Verdana"/>
                <w:color w:val="000000" w:themeColor="text1"/>
                <w:sz w:val="20"/>
                <w:szCs w:val="20"/>
                <w:lang w:eastAsia="en-GB"/>
              </w:rPr>
            </w:pPr>
            <w:r w:rsidRPr="003E7F8E">
              <w:rPr>
                <w:rFonts w:ascii="Verdana" w:hAnsi="Verdana"/>
                <w:color w:val="000000" w:themeColor="text1"/>
                <w:sz w:val="20"/>
                <w:szCs w:val="20"/>
                <w:lang w:eastAsia="en-GB"/>
              </w:rPr>
              <w:t>To new green modalities and boost the diversification of the economy and green growth</w:t>
            </w:r>
          </w:p>
        </w:tc>
        <w:tc>
          <w:tcPr>
            <w:tcW w:w="1265" w:type="dxa"/>
            <w:vAlign w:val="center"/>
          </w:tcPr>
          <w:p w14:paraId="1C505E6F" w14:textId="77777777" w:rsidR="00C54527" w:rsidRPr="003E7F8E" w:rsidRDefault="00C54527" w:rsidP="002463C1">
            <w:pPr>
              <w:jc w:val="both"/>
              <w:rPr>
                <w:rFonts w:ascii="Verdana" w:hAnsi="Verdana"/>
                <w:color w:val="000000" w:themeColor="text1"/>
                <w:sz w:val="20"/>
                <w:szCs w:val="20"/>
                <w:lang w:eastAsia="en-GB"/>
              </w:rPr>
            </w:pPr>
            <w:r w:rsidRPr="003E7F8E">
              <w:rPr>
                <w:rFonts w:ascii="Verdana" w:hAnsi="Verdana"/>
                <w:color w:val="000000" w:themeColor="text1"/>
                <w:sz w:val="20"/>
                <w:szCs w:val="20"/>
                <w:lang w:eastAsia="en-GB"/>
              </w:rPr>
              <w:t>PUNOs</w:t>
            </w:r>
          </w:p>
        </w:tc>
      </w:tr>
      <w:tr w:rsidR="00C54527" w:rsidRPr="003E7F8E" w14:paraId="0A97FC4B" w14:textId="77777777" w:rsidTr="002463C1">
        <w:trPr>
          <w:trHeight w:val="566"/>
          <w:jc w:val="center"/>
        </w:trPr>
        <w:tc>
          <w:tcPr>
            <w:tcW w:w="4315" w:type="dxa"/>
            <w:vAlign w:val="center"/>
          </w:tcPr>
          <w:p w14:paraId="0136618E" w14:textId="77777777" w:rsidR="00C54527" w:rsidRPr="003E7F8E" w:rsidRDefault="00C54527" w:rsidP="002463C1">
            <w:pPr>
              <w:jc w:val="both"/>
              <w:rPr>
                <w:rFonts w:ascii="Verdana" w:hAnsi="Verdana"/>
                <w:color w:val="000000" w:themeColor="text1"/>
                <w:sz w:val="20"/>
                <w:szCs w:val="20"/>
                <w:lang w:eastAsia="en-GB"/>
              </w:rPr>
            </w:pPr>
            <w:r w:rsidRPr="003E7F8E">
              <w:rPr>
                <w:rFonts w:ascii="Verdana" w:hAnsi="Verdana"/>
                <w:color w:val="000000" w:themeColor="text1"/>
                <w:sz w:val="20"/>
                <w:szCs w:val="20"/>
                <w:lang w:eastAsia="en-GB"/>
              </w:rPr>
              <w:t>Lack of ownership on the government side to carry on the programme beyond programme timeframe</w:t>
            </w:r>
          </w:p>
        </w:tc>
        <w:tc>
          <w:tcPr>
            <w:tcW w:w="540" w:type="dxa"/>
            <w:vAlign w:val="center"/>
          </w:tcPr>
          <w:p w14:paraId="1E4936F1" w14:textId="77777777" w:rsidR="00C54527" w:rsidRPr="003E7F8E" w:rsidRDefault="00C54527" w:rsidP="002463C1">
            <w:pPr>
              <w:jc w:val="both"/>
              <w:rPr>
                <w:rFonts w:ascii="Verdana" w:hAnsi="Verdana"/>
                <w:color w:val="000000" w:themeColor="text1"/>
                <w:sz w:val="20"/>
                <w:szCs w:val="20"/>
                <w:lang w:eastAsia="en-GB"/>
              </w:rPr>
            </w:pPr>
            <w:r w:rsidRPr="003E7F8E">
              <w:rPr>
                <w:rFonts w:ascii="Verdana" w:hAnsi="Verdana"/>
                <w:color w:val="000000" w:themeColor="text1"/>
                <w:sz w:val="20"/>
                <w:szCs w:val="20"/>
                <w:lang w:eastAsia="en-GB"/>
              </w:rPr>
              <w:t>12</w:t>
            </w:r>
          </w:p>
        </w:tc>
        <w:tc>
          <w:tcPr>
            <w:tcW w:w="697" w:type="dxa"/>
            <w:vAlign w:val="center"/>
          </w:tcPr>
          <w:p w14:paraId="79CD716C" w14:textId="77777777" w:rsidR="00C54527" w:rsidRPr="003E7F8E" w:rsidRDefault="00C54527" w:rsidP="002463C1">
            <w:pPr>
              <w:jc w:val="both"/>
              <w:rPr>
                <w:rFonts w:ascii="Verdana" w:hAnsi="Verdana"/>
                <w:color w:val="000000" w:themeColor="text1"/>
                <w:sz w:val="20"/>
                <w:szCs w:val="20"/>
                <w:lang w:eastAsia="en-GB"/>
              </w:rPr>
            </w:pPr>
            <w:r w:rsidRPr="003E7F8E">
              <w:rPr>
                <w:rFonts w:ascii="Verdana" w:hAnsi="Verdana"/>
                <w:color w:val="000000" w:themeColor="text1"/>
                <w:sz w:val="20"/>
                <w:szCs w:val="20"/>
                <w:lang w:eastAsia="en-GB"/>
              </w:rPr>
              <w:t>3</w:t>
            </w:r>
          </w:p>
        </w:tc>
        <w:tc>
          <w:tcPr>
            <w:tcW w:w="847" w:type="dxa"/>
            <w:vAlign w:val="center"/>
          </w:tcPr>
          <w:p w14:paraId="59853894" w14:textId="77777777" w:rsidR="00C54527" w:rsidRPr="003E7F8E" w:rsidRDefault="00C54527" w:rsidP="002463C1">
            <w:pPr>
              <w:jc w:val="both"/>
              <w:rPr>
                <w:rFonts w:ascii="Verdana" w:hAnsi="Verdana"/>
                <w:color w:val="000000" w:themeColor="text1"/>
                <w:sz w:val="20"/>
                <w:szCs w:val="20"/>
                <w:lang w:eastAsia="en-GB"/>
              </w:rPr>
            </w:pPr>
            <w:r w:rsidRPr="003E7F8E">
              <w:rPr>
                <w:rFonts w:ascii="Verdana" w:hAnsi="Verdana"/>
                <w:color w:val="000000" w:themeColor="text1"/>
                <w:sz w:val="20"/>
                <w:szCs w:val="20"/>
                <w:lang w:eastAsia="en-GB"/>
              </w:rPr>
              <w:t>4</w:t>
            </w:r>
          </w:p>
        </w:tc>
        <w:tc>
          <w:tcPr>
            <w:tcW w:w="5386" w:type="dxa"/>
            <w:vAlign w:val="center"/>
          </w:tcPr>
          <w:p w14:paraId="66D85D0E" w14:textId="77777777" w:rsidR="00C54527" w:rsidRPr="003E7F8E" w:rsidRDefault="00C54527" w:rsidP="008B35D0">
            <w:pPr>
              <w:pStyle w:val="ListParagraph"/>
              <w:numPr>
                <w:ilvl w:val="0"/>
                <w:numId w:val="11"/>
              </w:numPr>
              <w:ind w:left="338"/>
              <w:jc w:val="both"/>
              <w:rPr>
                <w:rFonts w:ascii="Verdana" w:hAnsi="Verdana"/>
                <w:color w:val="000000" w:themeColor="text1"/>
                <w:sz w:val="20"/>
                <w:szCs w:val="20"/>
                <w:lang w:eastAsia="en-GB"/>
              </w:rPr>
            </w:pPr>
            <w:r w:rsidRPr="003E7F8E">
              <w:rPr>
                <w:rFonts w:ascii="Verdana" w:hAnsi="Verdana"/>
                <w:color w:val="000000" w:themeColor="text1"/>
                <w:sz w:val="20"/>
                <w:szCs w:val="20"/>
                <w:lang w:eastAsia="en-GB"/>
              </w:rPr>
              <w:t>To make government the lead in the actions and develop the existing strategies to ensure the sustainability of the project</w:t>
            </w:r>
          </w:p>
        </w:tc>
        <w:tc>
          <w:tcPr>
            <w:tcW w:w="1265" w:type="dxa"/>
            <w:vAlign w:val="center"/>
          </w:tcPr>
          <w:p w14:paraId="1576D361" w14:textId="77777777" w:rsidR="00C54527" w:rsidRPr="003E7F8E" w:rsidRDefault="00C54527" w:rsidP="002463C1">
            <w:pPr>
              <w:jc w:val="both"/>
              <w:rPr>
                <w:rFonts w:ascii="Verdana" w:hAnsi="Verdana"/>
                <w:color w:val="000000" w:themeColor="text1"/>
                <w:sz w:val="20"/>
                <w:szCs w:val="20"/>
                <w:lang w:eastAsia="en-GB"/>
              </w:rPr>
            </w:pPr>
            <w:r w:rsidRPr="003E7F8E">
              <w:rPr>
                <w:rFonts w:ascii="Verdana" w:hAnsi="Verdana"/>
                <w:color w:val="000000" w:themeColor="text1"/>
                <w:sz w:val="20"/>
                <w:szCs w:val="20"/>
                <w:lang w:eastAsia="en-GB"/>
              </w:rPr>
              <w:t>PUNOs</w:t>
            </w:r>
          </w:p>
        </w:tc>
      </w:tr>
      <w:tr w:rsidR="00C54527" w:rsidRPr="003E7F8E" w14:paraId="6E40E331" w14:textId="77777777" w:rsidTr="002463C1">
        <w:trPr>
          <w:jc w:val="center"/>
        </w:trPr>
        <w:tc>
          <w:tcPr>
            <w:tcW w:w="4315" w:type="dxa"/>
            <w:vAlign w:val="center"/>
          </w:tcPr>
          <w:p w14:paraId="03B68ABD" w14:textId="77777777" w:rsidR="00C54527" w:rsidRPr="003E7F8E" w:rsidRDefault="00C54527" w:rsidP="002463C1">
            <w:pPr>
              <w:jc w:val="both"/>
              <w:rPr>
                <w:rFonts w:ascii="Verdana" w:hAnsi="Verdana"/>
                <w:color w:val="000000" w:themeColor="text1"/>
                <w:sz w:val="20"/>
                <w:szCs w:val="20"/>
                <w:lang w:eastAsia="en-GB"/>
              </w:rPr>
            </w:pPr>
            <w:r w:rsidRPr="003E7F8E">
              <w:rPr>
                <w:rFonts w:ascii="Verdana" w:hAnsi="Verdana"/>
                <w:color w:val="000000" w:themeColor="text1"/>
                <w:sz w:val="20"/>
                <w:szCs w:val="20"/>
                <w:lang w:eastAsia="en-GB"/>
              </w:rPr>
              <w:t>Escalation of the Nagorno Karabakh conflict</w:t>
            </w:r>
          </w:p>
        </w:tc>
        <w:tc>
          <w:tcPr>
            <w:tcW w:w="540" w:type="dxa"/>
            <w:vAlign w:val="center"/>
          </w:tcPr>
          <w:p w14:paraId="0CF51EB3" w14:textId="77777777" w:rsidR="00C54527" w:rsidRPr="003E7F8E" w:rsidRDefault="00C54527" w:rsidP="002463C1">
            <w:pPr>
              <w:jc w:val="both"/>
              <w:rPr>
                <w:rFonts w:ascii="Verdana" w:hAnsi="Verdana"/>
                <w:color w:val="000000" w:themeColor="text1"/>
                <w:sz w:val="20"/>
                <w:szCs w:val="20"/>
                <w:lang w:eastAsia="en-GB"/>
              </w:rPr>
            </w:pPr>
            <w:r w:rsidRPr="003E7F8E">
              <w:rPr>
                <w:rFonts w:ascii="Verdana" w:hAnsi="Verdana"/>
                <w:color w:val="000000" w:themeColor="text1"/>
                <w:sz w:val="20"/>
                <w:szCs w:val="20"/>
                <w:lang w:eastAsia="en-GB"/>
              </w:rPr>
              <w:t>4</w:t>
            </w:r>
          </w:p>
        </w:tc>
        <w:tc>
          <w:tcPr>
            <w:tcW w:w="697" w:type="dxa"/>
            <w:vAlign w:val="center"/>
          </w:tcPr>
          <w:p w14:paraId="32A768AF" w14:textId="77777777" w:rsidR="00C54527" w:rsidRPr="003E7F8E" w:rsidRDefault="00C54527" w:rsidP="002463C1">
            <w:pPr>
              <w:jc w:val="both"/>
              <w:rPr>
                <w:rFonts w:ascii="Verdana" w:hAnsi="Verdana"/>
                <w:color w:val="000000" w:themeColor="text1"/>
                <w:sz w:val="20"/>
                <w:szCs w:val="20"/>
                <w:lang w:eastAsia="en-GB"/>
              </w:rPr>
            </w:pPr>
            <w:r w:rsidRPr="003E7F8E">
              <w:rPr>
                <w:rFonts w:ascii="Verdana" w:hAnsi="Verdana"/>
                <w:color w:val="000000" w:themeColor="text1"/>
                <w:sz w:val="20"/>
                <w:szCs w:val="20"/>
                <w:lang w:eastAsia="en-GB"/>
              </w:rPr>
              <w:t>3</w:t>
            </w:r>
          </w:p>
        </w:tc>
        <w:tc>
          <w:tcPr>
            <w:tcW w:w="847" w:type="dxa"/>
            <w:vAlign w:val="center"/>
          </w:tcPr>
          <w:p w14:paraId="5B67C921" w14:textId="77777777" w:rsidR="00C54527" w:rsidRPr="003E7F8E" w:rsidRDefault="00C54527" w:rsidP="002463C1">
            <w:pPr>
              <w:jc w:val="both"/>
              <w:rPr>
                <w:rFonts w:ascii="Verdana" w:hAnsi="Verdana"/>
                <w:color w:val="000000" w:themeColor="text1"/>
                <w:sz w:val="20"/>
                <w:szCs w:val="20"/>
                <w:lang w:eastAsia="en-GB"/>
              </w:rPr>
            </w:pPr>
            <w:r w:rsidRPr="003E7F8E">
              <w:rPr>
                <w:rFonts w:ascii="Verdana" w:hAnsi="Verdana"/>
                <w:color w:val="000000" w:themeColor="text1"/>
                <w:sz w:val="20"/>
                <w:szCs w:val="20"/>
                <w:lang w:eastAsia="en-GB"/>
              </w:rPr>
              <w:t>1</w:t>
            </w:r>
          </w:p>
        </w:tc>
        <w:tc>
          <w:tcPr>
            <w:tcW w:w="5386" w:type="dxa"/>
            <w:vAlign w:val="center"/>
          </w:tcPr>
          <w:p w14:paraId="379BE2BC" w14:textId="77777777" w:rsidR="00C54527" w:rsidRPr="003E7F8E" w:rsidRDefault="00C54527" w:rsidP="008B35D0">
            <w:pPr>
              <w:pStyle w:val="ListParagraph"/>
              <w:numPr>
                <w:ilvl w:val="0"/>
                <w:numId w:val="11"/>
              </w:numPr>
              <w:ind w:left="338"/>
              <w:jc w:val="both"/>
              <w:rPr>
                <w:rFonts w:ascii="Verdana" w:hAnsi="Verdana"/>
                <w:color w:val="000000" w:themeColor="text1"/>
                <w:sz w:val="20"/>
                <w:szCs w:val="20"/>
                <w:lang w:eastAsia="en-GB"/>
              </w:rPr>
            </w:pPr>
            <w:r w:rsidRPr="003E7F8E">
              <w:rPr>
                <w:rFonts w:ascii="Verdana" w:hAnsi="Verdana"/>
                <w:color w:val="000000" w:themeColor="text1"/>
                <w:sz w:val="20"/>
                <w:szCs w:val="20"/>
                <w:lang w:eastAsia="en-GB"/>
              </w:rPr>
              <w:t>To monitor the situation and make a timely change on the activities</w:t>
            </w:r>
          </w:p>
        </w:tc>
        <w:tc>
          <w:tcPr>
            <w:tcW w:w="1265" w:type="dxa"/>
            <w:vAlign w:val="center"/>
          </w:tcPr>
          <w:p w14:paraId="725627C7" w14:textId="77777777" w:rsidR="00C54527" w:rsidRPr="003E7F8E" w:rsidRDefault="00C54527" w:rsidP="002463C1">
            <w:pPr>
              <w:jc w:val="both"/>
              <w:rPr>
                <w:rFonts w:ascii="Verdana" w:hAnsi="Verdana"/>
                <w:color w:val="000000" w:themeColor="text1"/>
                <w:sz w:val="20"/>
                <w:szCs w:val="20"/>
                <w:lang w:eastAsia="en-GB"/>
              </w:rPr>
            </w:pPr>
            <w:r w:rsidRPr="003E7F8E">
              <w:rPr>
                <w:rFonts w:ascii="Verdana" w:hAnsi="Verdana"/>
                <w:color w:val="000000" w:themeColor="text1"/>
                <w:sz w:val="20"/>
                <w:szCs w:val="20"/>
                <w:lang w:eastAsia="en-GB"/>
              </w:rPr>
              <w:t>PUNOs</w:t>
            </w:r>
          </w:p>
        </w:tc>
      </w:tr>
      <w:tr w:rsidR="00C54527" w:rsidRPr="003E7F8E" w14:paraId="4C38290A" w14:textId="77777777" w:rsidTr="002463C1">
        <w:trPr>
          <w:jc w:val="center"/>
        </w:trPr>
        <w:tc>
          <w:tcPr>
            <w:tcW w:w="13050" w:type="dxa"/>
            <w:gridSpan w:val="6"/>
            <w:shd w:val="clear" w:color="auto" w:fill="E7E6E6" w:themeFill="background2"/>
            <w:vAlign w:val="center"/>
          </w:tcPr>
          <w:p w14:paraId="4A58D034" w14:textId="77777777" w:rsidR="00C54527" w:rsidRPr="003E7F8E" w:rsidRDefault="00C54527" w:rsidP="002463C1">
            <w:pPr>
              <w:jc w:val="both"/>
              <w:rPr>
                <w:rFonts w:ascii="Verdana" w:hAnsi="Verdana"/>
                <w:b/>
                <w:bCs/>
                <w:color w:val="000000" w:themeColor="text1"/>
                <w:sz w:val="20"/>
                <w:szCs w:val="20"/>
                <w:lang w:eastAsia="en-GB"/>
              </w:rPr>
            </w:pPr>
            <w:r w:rsidRPr="003E7F8E">
              <w:rPr>
                <w:rFonts w:ascii="Verdana" w:hAnsi="Verdana"/>
                <w:b/>
                <w:bCs/>
                <w:color w:val="000000" w:themeColor="text1"/>
                <w:sz w:val="20"/>
                <w:szCs w:val="20"/>
                <w:lang w:eastAsia="en-GB"/>
              </w:rPr>
              <w:t>Programmatic risks</w:t>
            </w:r>
          </w:p>
        </w:tc>
      </w:tr>
      <w:tr w:rsidR="00C54527" w:rsidRPr="003E7F8E" w14:paraId="740B3FA1" w14:textId="77777777" w:rsidTr="002463C1">
        <w:trPr>
          <w:jc w:val="center"/>
        </w:trPr>
        <w:tc>
          <w:tcPr>
            <w:tcW w:w="4315" w:type="dxa"/>
            <w:vAlign w:val="center"/>
          </w:tcPr>
          <w:p w14:paraId="218B4FC8" w14:textId="77777777" w:rsidR="00C54527" w:rsidRPr="003E7F8E" w:rsidRDefault="00C54527" w:rsidP="002463C1">
            <w:pPr>
              <w:jc w:val="both"/>
              <w:rPr>
                <w:rFonts w:ascii="Verdana" w:hAnsi="Verdana"/>
                <w:color w:val="000000" w:themeColor="text1"/>
                <w:sz w:val="20"/>
                <w:szCs w:val="20"/>
                <w:lang w:eastAsia="en-GB"/>
              </w:rPr>
            </w:pPr>
            <w:r w:rsidRPr="003E7F8E">
              <w:rPr>
                <w:rFonts w:ascii="Verdana" w:hAnsi="Verdana"/>
                <w:color w:val="000000" w:themeColor="text1"/>
                <w:sz w:val="20"/>
                <w:szCs w:val="20"/>
                <w:lang w:eastAsia="en-GB"/>
              </w:rPr>
              <w:t xml:space="preserve">Delay of the inception of JP </w:t>
            </w:r>
          </w:p>
        </w:tc>
        <w:tc>
          <w:tcPr>
            <w:tcW w:w="540" w:type="dxa"/>
            <w:vAlign w:val="center"/>
          </w:tcPr>
          <w:p w14:paraId="78807BC0" w14:textId="77777777" w:rsidR="00C54527" w:rsidRPr="003E7F8E" w:rsidRDefault="00C54527" w:rsidP="002463C1">
            <w:pPr>
              <w:jc w:val="both"/>
              <w:rPr>
                <w:rFonts w:ascii="Verdana" w:hAnsi="Verdana"/>
                <w:color w:val="000000" w:themeColor="text1"/>
                <w:sz w:val="20"/>
                <w:szCs w:val="20"/>
                <w:lang w:eastAsia="en-GB"/>
              </w:rPr>
            </w:pPr>
            <w:r w:rsidRPr="003E7F8E">
              <w:rPr>
                <w:rFonts w:ascii="Verdana" w:hAnsi="Verdana"/>
                <w:color w:val="000000" w:themeColor="text1"/>
                <w:sz w:val="20"/>
                <w:szCs w:val="20"/>
                <w:lang w:eastAsia="en-GB"/>
              </w:rPr>
              <w:t>9</w:t>
            </w:r>
          </w:p>
        </w:tc>
        <w:tc>
          <w:tcPr>
            <w:tcW w:w="697" w:type="dxa"/>
            <w:vAlign w:val="center"/>
          </w:tcPr>
          <w:p w14:paraId="74187B9E" w14:textId="77777777" w:rsidR="00C54527" w:rsidRPr="003E7F8E" w:rsidRDefault="00C54527" w:rsidP="002463C1">
            <w:pPr>
              <w:jc w:val="both"/>
              <w:rPr>
                <w:rFonts w:ascii="Verdana" w:hAnsi="Verdana"/>
                <w:color w:val="000000" w:themeColor="text1"/>
                <w:sz w:val="20"/>
                <w:szCs w:val="20"/>
                <w:lang w:eastAsia="en-GB"/>
              </w:rPr>
            </w:pPr>
            <w:r w:rsidRPr="003E7F8E">
              <w:rPr>
                <w:rFonts w:ascii="Verdana" w:hAnsi="Verdana"/>
                <w:color w:val="000000" w:themeColor="text1"/>
                <w:sz w:val="20"/>
                <w:szCs w:val="20"/>
                <w:lang w:eastAsia="en-GB"/>
              </w:rPr>
              <w:t>3</w:t>
            </w:r>
          </w:p>
        </w:tc>
        <w:tc>
          <w:tcPr>
            <w:tcW w:w="847" w:type="dxa"/>
            <w:vAlign w:val="center"/>
          </w:tcPr>
          <w:p w14:paraId="6A4B5ACD" w14:textId="77777777" w:rsidR="00C54527" w:rsidRPr="003E7F8E" w:rsidRDefault="00C54527" w:rsidP="002463C1">
            <w:pPr>
              <w:jc w:val="both"/>
              <w:rPr>
                <w:rFonts w:ascii="Verdana" w:hAnsi="Verdana"/>
                <w:color w:val="000000" w:themeColor="text1"/>
                <w:sz w:val="20"/>
                <w:szCs w:val="20"/>
                <w:lang w:eastAsia="en-GB"/>
              </w:rPr>
            </w:pPr>
            <w:r w:rsidRPr="003E7F8E">
              <w:rPr>
                <w:rFonts w:ascii="Verdana" w:hAnsi="Verdana"/>
                <w:color w:val="000000" w:themeColor="text1"/>
                <w:sz w:val="20"/>
                <w:szCs w:val="20"/>
                <w:lang w:eastAsia="en-GB"/>
              </w:rPr>
              <w:t>3</w:t>
            </w:r>
          </w:p>
        </w:tc>
        <w:tc>
          <w:tcPr>
            <w:tcW w:w="5386" w:type="dxa"/>
            <w:vAlign w:val="center"/>
          </w:tcPr>
          <w:p w14:paraId="67E754CB" w14:textId="77777777" w:rsidR="00C54527" w:rsidRPr="003E7F8E" w:rsidRDefault="00C54527" w:rsidP="008B35D0">
            <w:pPr>
              <w:pStyle w:val="ListParagraph"/>
              <w:numPr>
                <w:ilvl w:val="0"/>
                <w:numId w:val="11"/>
              </w:numPr>
              <w:ind w:left="338"/>
              <w:jc w:val="both"/>
              <w:rPr>
                <w:rFonts w:ascii="Verdana" w:hAnsi="Verdana"/>
                <w:color w:val="000000" w:themeColor="text1"/>
                <w:sz w:val="20"/>
                <w:szCs w:val="20"/>
                <w:lang w:eastAsia="en-GB"/>
              </w:rPr>
            </w:pPr>
            <w:r w:rsidRPr="003E7F8E">
              <w:rPr>
                <w:rFonts w:ascii="Verdana" w:hAnsi="Verdana"/>
                <w:color w:val="000000" w:themeColor="text1"/>
                <w:sz w:val="20"/>
                <w:szCs w:val="20"/>
                <w:lang w:eastAsia="en-GB"/>
              </w:rPr>
              <w:t>To suggest the option of virtual launch and telecommunicate as much as needed due to the current health pandemic</w:t>
            </w:r>
          </w:p>
        </w:tc>
        <w:tc>
          <w:tcPr>
            <w:tcW w:w="1265" w:type="dxa"/>
            <w:vAlign w:val="center"/>
          </w:tcPr>
          <w:p w14:paraId="30ACE649" w14:textId="77777777" w:rsidR="00C54527" w:rsidRPr="003E7F8E" w:rsidRDefault="00C54527" w:rsidP="002463C1">
            <w:pPr>
              <w:jc w:val="both"/>
              <w:rPr>
                <w:rFonts w:ascii="Verdana" w:hAnsi="Verdana"/>
                <w:color w:val="000000" w:themeColor="text1"/>
                <w:sz w:val="20"/>
                <w:szCs w:val="20"/>
                <w:lang w:eastAsia="en-GB"/>
              </w:rPr>
            </w:pPr>
            <w:r w:rsidRPr="003E7F8E">
              <w:rPr>
                <w:rFonts w:ascii="Verdana" w:hAnsi="Verdana"/>
                <w:color w:val="000000" w:themeColor="text1"/>
                <w:sz w:val="20"/>
                <w:szCs w:val="20"/>
                <w:lang w:eastAsia="en-GB"/>
              </w:rPr>
              <w:t>PUNOs</w:t>
            </w:r>
          </w:p>
        </w:tc>
      </w:tr>
      <w:tr w:rsidR="00C54527" w:rsidRPr="003E7F8E" w14:paraId="64D85930" w14:textId="77777777" w:rsidTr="002463C1">
        <w:trPr>
          <w:jc w:val="center"/>
        </w:trPr>
        <w:tc>
          <w:tcPr>
            <w:tcW w:w="13050" w:type="dxa"/>
            <w:gridSpan w:val="6"/>
            <w:shd w:val="clear" w:color="auto" w:fill="E7E6E6" w:themeFill="background2"/>
            <w:vAlign w:val="center"/>
          </w:tcPr>
          <w:p w14:paraId="6E94FDC5" w14:textId="77777777" w:rsidR="00C54527" w:rsidRPr="003E7F8E" w:rsidRDefault="00C54527" w:rsidP="002463C1">
            <w:pPr>
              <w:jc w:val="both"/>
              <w:rPr>
                <w:rFonts w:ascii="Verdana" w:hAnsi="Verdana"/>
                <w:b/>
                <w:bCs/>
                <w:color w:val="000000" w:themeColor="text1"/>
                <w:sz w:val="20"/>
                <w:szCs w:val="20"/>
                <w:lang w:eastAsia="en-GB"/>
              </w:rPr>
            </w:pPr>
            <w:r w:rsidRPr="003E7F8E">
              <w:rPr>
                <w:rFonts w:ascii="Verdana" w:hAnsi="Verdana"/>
                <w:b/>
                <w:bCs/>
                <w:color w:val="000000" w:themeColor="text1"/>
                <w:sz w:val="20"/>
                <w:szCs w:val="20"/>
                <w:lang w:eastAsia="en-GB"/>
              </w:rPr>
              <w:t>Institutional risks</w:t>
            </w:r>
          </w:p>
        </w:tc>
      </w:tr>
      <w:tr w:rsidR="00C54527" w:rsidRPr="003E7F8E" w14:paraId="37A8CD78" w14:textId="77777777" w:rsidTr="002463C1">
        <w:trPr>
          <w:jc w:val="center"/>
        </w:trPr>
        <w:tc>
          <w:tcPr>
            <w:tcW w:w="4315" w:type="dxa"/>
            <w:vAlign w:val="center"/>
          </w:tcPr>
          <w:p w14:paraId="5AE2728F" w14:textId="77777777" w:rsidR="00C54527" w:rsidRPr="003E7F8E" w:rsidRDefault="00C54527" w:rsidP="002463C1">
            <w:pPr>
              <w:jc w:val="both"/>
              <w:rPr>
                <w:rFonts w:ascii="Verdana" w:hAnsi="Verdana"/>
                <w:sz w:val="20"/>
                <w:szCs w:val="20"/>
                <w:lang w:eastAsia="en-GB"/>
              </w:rPr>
            </w:pPr>
            <w:r w:rsidRPr="003E7F8E">
              <w:rPr>
                <w:rFonts w:ascii="Verdana" w:hAnsi="Verdana" w:cs="Arial"/>
                <w:sz w:val="20"/>
                <w:szCs w:val="20"/>
                <w:lang w:val="en-US"/>
              </w:rPr>
              <w:lastRenderedPageBreak/>
              <w:t>Lack of reliable data on financing SDGs required for conducting policy analysis and other activities</w:t>
            </w:r>
          </w:p>
        </w:tc>
        <w:tc>
          <w:tcPr>
            <w:tcW w:w="540" w:type="dxa"/>
            <w:vAlign w:val="center"/>
          </w:tcPr>
          <w:p w14:paraId="3C51B5E9" w14:textId="77777777" w:rsidR="00C54527" w:rsidRPr="003E7F8E" w:rsidRDefault="00C54527" w:rsidP="002463C1">
            <w:pPr>
              <w:jc w:val="both"/>
              <w:rPr>
                <w:rFonts w:ascii="Verdana" w:hAnsi="Verdana"/>
                <w:sz w:val="20"/>
                <w:szCs w:val="20"/>
                <w:lang w:eastAsia="en-GB"/>
              </w:rPr>
            </w:pPr>
            <w:r w:rsidRPr="003E7F8E">
              <w:rPr>
                <w:rFonts w:ascii="Verdana" w:hAnsi="Verdana"/>
                <w:sz w:val="20"/>
                <w:szCs w:val="20"/>
                <w:lang w:eastAsia="en-GB"/>
              </w:rPr>
              <w:t>9</w:t>
            </w:r>
          </w:p>
        </w:tc>
        <w:tc>
          <w:tcPr>
            <w:tcW w:w="697" w:type="dxa"/>
            <w:vAlign w:val="center"/>
          </w:tcPr>
          <w:p w14:paraId="25BC7CF2" w14:textId="77777777" w:rsidR="00C54527" w:rsidRPr="003E7F8E" w:rsidRDefault="00C54527" w:rsidP="002463C1">
            <w:pPr>
              <w:jc w:val="both"/>
              <w:rPr>
                <w:rFonts w:ascii="Verdana" w:hAnsi="Verdana"/>
                <w:sz w:val="20"/>
                <w:szCs w:val="20"/>
                <w:lang w:eastAsia="en-GB"/>
              </w:rPr>
            </w:pPr>
            <w:r w:rsidRPr="003E7F8E">
              <w:rPr>
                <w:rFonts w:ascii="Verdana" w:hAnsi="Verdana"/>
                <w:sz w:val="20"/>
                <w:szCs w:val="20"/>
                <w:lang w:eastAsia="en-GB"/>
              </w:rPr>
              <w:t>3</w:t>
            </w:r>
          </w:p>
        </w:tc>
        <w:tc>
          <w:tcPr>
            <w:tcW w:w="847" w:type="dxa"/>
            <w:vAlign w:val="center"/>
          </w:tcPr>
          <w:p w14:paraId="4B120676" w14:textId="77777777" w:rsidR="00C54527" w:rsidRPr="003E7F8E" w:rsidRDefault="00C54527" w:rsidP="002463C1">
            <w:pPr>
              <w:jc w:val="both"/>
              <w:rPr>
                <w:rFonts w:ascii="Verdana" w:hAnsi="Verdana"/>
                <w:sz w:val="20"/>
                <w:szCs w:val="20"/>
                <w:lang w:eastAsia="en-GB"/>
              </w:rPr>
            </w:pPr>
            <w:r w:rsidRPr="003E7F8E">
              <w:rPr>
                <w:rFonts w:ascii="Verdana" w:hAnsi="Verdana"/>
                <w:sz w:val="20"/>
                <w:szCs w:val="20"/>
                <w:lang w:eastAsia="en-GB"/>
              </w:rPr>
              <w:t>3</w:t>
            </w:r>
          </w:p>
        </w:tc>
        <w:tc>
          <w:tcPr>
            <w:tcW w:w="5386" w:type="dxa"/>
            <w:vAlign w:val="center"/>
          </w:tcPr>
          <w:p w14:paraId="0D8EBFB3" w14:textId="77777777" w:rsidR="00C54527" w:rsidRPr="003E7F8E" w:rsidRDefault="00C54527" w:rsidP="008B35D0">
            <w:pPr>
              <w:pStyle w:val="ListParagraph"/>
              <w:numPr>
                <w:ilvl w:val="0"/>
                <w:numId w:val="11"/>
              </w:numPr>
              <w:ind w:left="326"/>
              <w:jc w:val="both"/>
              <w:rPr>
                <w:rFonts w:ascii="Verdana" w:hAnsi="Verdana" w:cs="Arial"/>
                <w:sz w:val="20"/>
                <w:szCs w:val="20"/>
              </w:rPr>
            </w:pPr>
            <w:r w:rsidRPr="003E7F8E">
              <w:rPr>
                <w:rFonts w:ascii="Verdana" w:hAnsi="Verdana" w:cs="Arial"/>
                <w:sz w:val="20"/>
                <w:szCs w:val="20"/>
              </w:rPr>
              <w:t>To consider the use of alternative data sources (e.g., administrative data, big data)</w:t>
            </w:r>
          </w:p>
          <w:p w14:paraId="385CFFE8" w14:textId="77777777" w:rsidR="00C54527" w:rsidRPr="003E7F8E" w:rsidRDefault="00C54527" w:rsidP="008B35D0">
            <w:pPr>
              <w:pStyle w:val="ListParagraph"/>
              <w:numPr>
                <w:ilvl w:val="0"/>
                <w:numId w:val="11"/>
              </w:numPr>
              <w:ind w:left="326"/>
              <w:jc w:val="both"/>
              <w:rPr>
                <w:rFonts w:ascii="Verdana" w:hAnsi="Verdana"/>
                <w:sz w:val="20"/>
                <w:szCs w:val="20"/>
                <w:lang w:eastAsia="en-GB"/>
              </w:rPr>
            </w:pPr>
            <w:r w:rsidRPr="003E7F8E">
              <w:rPr>
                <w:rFonts w:ascii="Verdana" w:hAnsi="Verdana" w:cs="Arial"/>
                <w:sz w:val="20"/>
                <w:szCs w:val="20"/>
              </w:rPr>
              <w:t xml:space="preserve">To </w:t>
            </w:r>
            <w:r w:rsidRPr="003E7F8E">
              <w:rPr>
                <w:rFonts w:ascii="Verdana" w:hAnsi="Verdana" w:cs="Arial"/>
                <w:sz w:val="20"/>
                <w:szCs w:val="20"/>
                <w:lang w:val="en-US"/>
              </w:rPr>
              <w:t xml:space="preserve">benefit from another UN initiatives aimed at strengthening SDG financing </w:t>
            </w:r>
          </w:p>
        </w:tc>
        <w:tc>
          <w:tcPr>
            <w:tcW w:w="1265" w:type="dxa"/>
            <w:vAlign w:val="center"/>
          </w:tcPr>
          <w:p w14:paraId="62D244DD" w14:textId="77777777" w:rsidR="00C54527" w:rsidRPr="003E7F8E" w:rsidRDefault="00C54527" w:rsidP="002463C1">
            <w:pPr>
              <w:jc w:val="both"/>
              <w:rPr>
                <w:rFonts w:ascii="Verdana" w:hAnsi="Verdana"/>
                <w:sz w:val="20"/>
                <w:szCs w:val="20"/>
                <w:lang w:eastAsia="en-GB"/>
              </w:rPr>
            </w:pPr>
            <w:r w:rsidRPr="003E7F8E">
              <w:rPr>
                <w:rFonts w:ascii="Verdana" w:hAnsi="Verdana"/>
                <w:sz w:val="20"/>
                <w:szCs w:val="20"/>
                <w:lang w:eastAsia="en-GB"/>
              </w:rPr>
              <w:t>PUNOs</w:t>
            </w:r>
          </w:p>
        </w:tc>
      </w:tr>
      <w:tr w:rsidR="00C54527" w:rsidRPr="003E7F8E" w14:paraId="50F57895" w14:textId="77777777" w:rsidTr="002463C1">
        <w:trPr>
          <w:jc w:val="center"/>
        </w:trPr>
        <w:tc>
          <w:tcPr>
            <w:tcW w:w="4315" w:type="dxa"/>
            <w:vAlign w:val="center"/>
          </w:tcPr>
          <w:p w14:paraId="61DF3FBF" w14:textId="77777777" w:rsidR="00C54527" w:rsidRPr="003E7F8E" w:rsidRDefault="00C54527" w:rsidP="002463C1">
            <w:pPr>
              <w:jc w:val="both"/>
              <w:rPr>
                <w:rFonts w:ascii="Verdana" w:hAnsi="Verdana" w:cs="Arial"/>
                <w:sz w:val="20"/>
                <w:szCs w:val="20"/>
              </w:rPr>
            </w:pPr>
            <w:r w:rsidRPr="003E7F8E">
              <w:rPr>
                <w:rFonts w:ascii="Verdana" w:hAnsi="Verdana"/>
                <w:color w:val="000000" w:themeColor="text1"/>
                <w:sz w:val="20"/>
                <w:szCs w:val="20"/>
                <w:lang w:eastAsia="en-GB"/>
              </w:rPr>
              <w:t>Lack of cooperation among the state institutions</w:t>
            </w:r>
          </w:p>
        </w:tc>
        <w:tc>
          <w:tcPr>
            <w:tcW w:w="540" w:type="dxa"/>
            <w:vAlign w:val="center"/>
          </w:tcPr>
          <w:p w14:paraId="4C9D6358" w14:textId="77777777" w:rsidR="00C54527" w:rsidRPr="003E7F8E" w:rsidRDefault="00C54527" w:rsidP="002463C1">
            <w:pPr>
              <w:jc w:val="both"/>
              <w:rPr>
                <w:rFonts w:ascii="Verdana" w:hAnsi="Verdana"/>
                <w:color w:val="000000" w:themeColor="text1"/>
                <w:sz w:val="20"/>
                <w:szCs w:val="20"/>
                <w:lang w:eastAsia="en-GB"/>
              </w:rPr>
            </w:pPr>
            <w:r w:rsidRPr="003E7F8E">
              <w:rPr>
                <w:rFonts w:ascii="Verdana" w:hAnsi="Verdana"/>
                <w:color w:val="000000" w:themeColor="text1"/>
                <w:sz w:val="20"/>
                <w:szCs w:val="20"/>
                <w:lang w:eastAsia="en-GB"/>
              </w:rPr>
              <w:t>9</w:t>
            </w:r>
          </w:p>
        </w:tc>
        <w:tc>
          <w:tcPr>
            <w:tcW w:w="697" w:type="dxa"/>
            <w:vAlign w:val="center"/>
          </w:tcPr>
          <w:p w14:paraId="4CF90275" w14:textId="77777777" w:rsidR="00C54527" w:rsidRPr="003E7F8E" w:rsidRDefault="00C54527" w:rsidP="002463C1">
            <w:pPr>
              <w:jc w:val="both"/>
              <w:rPr>
                <w:rFonts w:ascii="Verdana" w:hAnsi="Verdana"/>
                <w:color w:val="000000" w:themeColor="text1"/>
                <w:sz w:val="20"/>
                <w:szCs w:val="20"/>
                <w:lang w:eastAsia="en-GB"/>
              </w:rPr>
            </w:pPr>
            <w:r w:rsidRPr="003E7F8E">
              <w:rPr>
                <w:rFonts w:ascii="Verdana" w:hAnsi="Verdana"/>
                <w:color w:val="000000" w:themeColor="text1"/>
                <w:sz w:val="20"/>
                <w:szCs w:val="20"/>
                <w:lang w:eastAsia="en-GB"/>
              </w:rPr>
              <w:t>3</w:t>
            </w:r>
          </w:p>
        </w:tc>
        <w:tc>
          <w:tcPr>
            <w:tcW w:w="847" w:type="dxa"/>
            <w:vAlign w:val="center"/>
          </w:tcPr>
          <w:p w14:paraId="07E01408" w14:textId="77777777" w:rsidR="00C54527" w:rsidRPr="003E7F8E" w:rsidRDefault="00C54527" w:rsidP="002463C1">
            <w:pPr>
              <w:jc w:val="both"/>
              <w:rPr>
                <w:rFonts w:ascii="Verdana" w:hAnsi="Verdana"/>
                <w:color w:val="000000" w:themeColor="text1"/>
                <w:sz w:val="20"/>
                <w:szCs w:val="20"/>
                <w:lang w:eastAsia="en-GB"/>
              </w:rPr>
            </w:pPr>
            <w:r w:rsidRPr="003E7F8E">
              <w:rPr>
                <w:rFonts w:ascii="Verdana" w:hAnsi="Verdana"/>
                <w:color w:val="000000" w:themeColor="text1"/>
                <w:sz w:val="20"/>
                <w:szCs w:val="20"/>
                <w:lang w:eastAsia="en-GB"/>
              </w:rPr>
              <w:t>3</w:t>
            </w:r>
          </w:p>
        </w:tc>
        <w:tc>
          <w:tcPr>
            <w:tcW w:w="5386" w:type="dxa"/>
            <w:vAlign w:val="center"/>
          </w:tcPr>
          <w:p w14:paraId="3A6D1BFF" w14:textId="77777777" w:rsidR="00C54527" w:rsidRPr="003E7F8E" w:rsidRDefault="00C54527" w:rsidP="008B35D0">
            <w:pPr>
              <w:pStyle w:val="ListParagraph"/>
              <w:numPr>
                <w:ilvl w:val="0"/>
                <w:numId w:val="11"/>
              </w:numPr>
              <w:ind w:left="326"/>
              <w:jc w:val="both"/>
              <w:rPr>
                <w:rFonts w:ascii="Verdana" w:hAnsi="Verdana" w:cs="Arial"/>
                <w:sz w:val="20"/>
                <w:szCs w:val="20"/>
              </w:rPr>
            </w:pPr>
            <w:r w:rsidRPr="003E7F8E">
              <w:rPr>
                <w:rFonts w:ascii="Verdana" w:hAnsi="Verdana" w:cs="Arial"/>
                <w:sz w:val="20"/>
                <w:szCs w:val="20"/>
                <w:lang w:val="en-US"/>
              </w:rPr>
              <w:t>To establish a Steering Committee for coordination among PUNOs, private sector, and government counterparts</w:t>
            </w:r>
          </w:p>
          <w:p w14:paraId="06D7DC1C" w14:textId="77777777" w:rsidR="00C54527" w:rsidRPr="003E7F8E" w:rsidRDefault="00C54527" w:rsidP="002463C1">
            <w:pPr>
              <w:ind w:left="-34"/>
              <w:jc w:val="both"/>
              <w:rPr>
                <w:rFonts w:ascii="Verdana" w:hAnsi="Verdana" w:cs="Arial"/>
                <w:sz w:val="20"/>
                <w:szCs w:val="20"/>
              </w:rPr>
            </w:pPr>
          </w:p>
        </w:tc>
        <w:tc>
          <w:tcPr>
            <w:tcW w:w="1265" w:type="dxa"/>
            <w:vAlign w:val="center"/>
          </w:tcPr>
          <w:p w14:paraId="2223C2D0" w14:textId="77777777" w:rsidR="00C54527" w:rsidRPr="003E7F8E" w:rsidRDefault="00C54527" w:rsidP="002463C1">
            <w:pPr>
              <w:jc w:val="both"/>
              <w:rPr>
                <w:rFonts w:ascii="Verdana" w:hAnsi="Verdana"/>
                <w:color w:val="000000" w:themeColor="text1"/>
                <w:sz w:val="20"/>
                <w:szCs w:val="20"/>
                <w:lang w:eastAsia="en-GB"/>
              </w:rPr>
            </w:pPr>
            <w:r w:rsidRPr="003E7F8E">
              <w:rPr>
                <w:rFonts w:ascii="Verdana" w:hAnsi="Verdana"/>
                <w:color w:val="000000" w:themeColor="text1"/>
                <w:sz w:val="20"/>
                <w:szCs w:val="20"/>
                <w:lang w:eastAsia="en-GB"/>
              </w:rPr>
              <w:t>PUNOs</w:t>
            </w:r>
          </w:p>
        </w:tc>
      </w:tr>
      <w:tr w:rsidR="00C54527" w:rsidRPr="003E7F8E" w14:paraId="51968089" w14:textId="77777777" w:rsidTr="002463C1">
        <w:trPr>
          <w:jc w:val="center"/>
        </w:trPr>
        <w:tc>
          <w:tcPr>
            <w:tcW w:w="4315" w:type="dxa"/>
            <w:vAlign w:val="center"/>
          </w:tcPr>
          <w:p w14:paraId="741FCFDB" w14:textId="77777777" w:rsidR="00C54527" w:rsidRPr="003E7F8E" w:rsidRDefault="00C54527" w:rsidP="002463C1">
            <w:pPr>
              <w:jc w:val="both"/>
              <w:rPr>
                <w:rFonts w:ascii="Verdana" w:hAnsi="Verdana"/>
                <w:color w:val="000000" w:themeColor="text1"/>
                <w:sz w:val="20"/>
                <w:szCs w:val="20"/>
                <w:lang w:eastAsia="en-GB"/>
              </w:rPr>
            </w:pPr>
            <w:r w:rsidRPr="003E7F8E">
              <w:rPr>
                <w:rFonts w:ascii="Verdana" w:hAnsi="Verdana"/>
                <w:color w:val="000000" w:themeColor="text1"/>
                <w:sz w:val="20"/>
                <w:szCs w:val="20"/>
                <w:lang w:eastAsia="en-GB"/>
              </w:rPr>
              <w:t>Low interest of the among the private sectors to report on SDGs</w:t>
            </w:r>
          </w:p>
        </w:tc>
        <w:tc>
          <w:tcPr>
            <w:tcW w:w="540" w:type="dxa"/>
            <w:vAlign w:val="center"/>
          </w:tcPr>
          <w:p w14:paraId="0375FBB3" w14:textId="77777777" w:rsidR="00C54527" w:rsidRPr="003E7F8E" w:rsidRDefault="00C54527" w:rsidP="002463C1">
            <w:pPr>
              <w:jc w:val="both"/>
              <w:rPr>
                <w:rFonts w:ascii="Verdana" w:hAnsi="Verdana"/>
                <w:color w:val="000000" w:themeColor="text1"/>
                <w:sz w:val="20"/>
                <w:szCs w:val="20"/>
                <w:lang w:eastAsia="en-GB"/>
              </w:rPr>
            </w:pPr>
            <w:r w:rsidRPr="003E7F8E">
              <w:rPr>
                <w:rFonts w:ascii="Verdana" w:hAnsi="Verdana"/>
                <w:color w:val="000000" w:themeColor="text1"/>
                <w:sz w:val="20"/>
                <w:szCs w:val="20"/>
                <w:lang w:eastAsia="en-GB"/>
              </w:rPr>
              <w:t>16</w:t>
            </w:r>
          </w:p>
        </w:tc>
        <w:tc>
          <w:tcPr>
            <w:tcW w:w="697" w:type="dxa"/>
            <w:vAlign w:val="center"/>
          </w:tcPr>
          <w:p w14:paraId="6045AE4F" w14:textId="77777777" w:rsidR="00C54527" w:rsidRPr="003E7F8E" w:rsidRDefault="00C54527" w:rsidP="002463C1">
            <w:pPr>
              <w:jc w:val="both"/>
              <w:rPr>
                <w:rFonts w:ascii="Verdana" w:hAnsi="Verdana"/>
                <w:color w:val="000000" w:themeColor="text1"/>
                <w:sz w:val="20"/>
                <w:szCs w:val="20"/>
                <w:lang w:eastAsia="en-GB"/>
              </w:rPr>
            </w:pPr>
            <w:r w:rsidRPr="003E7F8E">
              <w:rPr>
                <w:rFonts w:ascii="Verdana" w:hAnsi="Verdana"/>
                <w:color w:val="000000" w:themeColor="text1"/>
                <w:sz w:val="20"/>
                <w:szCs w:val="20"/>
                <w:lang w:eastAsia="en-GB"/>
              </w:rPr>
              <w:t>4</w:t>
            </w:r>
          </w:p>
        </w:tc>
        <w:tc>
          <w:tcPr>
            <w:tcW w:w="847" w:type="dxa"/>
            <w:vAlign w:val="center"/>
          </w:tcPr>
          <w:p w14:paraId="6C3CF3F3" w14:textId="77777777" w:rsidR="00C54527" w:rsidRPr="003E7F8E" w:rsidRDefault="00C54527" w:rsidP="002463C1">
            <w:pPr>
              <w:jc w:val="both"/>
              <w:rPr>
                <w:rFonts w:ascii="Verdana" w:hAnsi="Verdana"/>
                <w:color w:val="000000" w:themeColor="text1"/>
                <w:sz w:val="20"/>
                <w:szCs w:val="20"/>
                <w:lang w:eastAsia="en-GB"/>
              </w:rPr>
            </w:pPr>
            <w:r w:rsidRPr="003E7F8E">
              <w:rPr>
                <w:rFonts w:ascii="Verdana" w:hAnsi="Verdana"/>
                <w:color w:val="000000" w:themeColor="text1"/>
                <w:sz w:val="20"/>
                <w:szCs w:val="20"/>
                <w:lang w:eastAsia="en-GB"/>
              </w:rPr>
              <w:t>4</w:t>
            </w:r>
          </w:p>
        </w:tc>
        <w:tc>
          <w:tcPr>
            <w:tcW w:w="5386" w:type="dxa"/>
            <w:vAlign w:val="center"/>
          </w:tcPr>
          <w:p w14:paraId="796796A7" w14:textId="77777777" w:rsidR="00C54527" w:rsidRPr="003E7F8E" w:rsidRDefault="00C54527" w:rsidP="008B35D0">
            <w:pPr>
              <w:pStyle w:val="ListParagraph"/>
              <w:numPr>
                <w:ilvl w:val="0"/>
                <w:numId w:val="11"/>
              </w:numPr>
              <w:ind w:left="326"/>
              <w:jc w:val="both"/>
              <w:rPr>
                <w:rFonts w:ascii="Verdana" w:hAnsi="Verdana" w:cs="Arial"/>
                <w:sz w:val="20"/>
                <w:szCs w:val="20"/>
                <w:lang w:val="en-US"/>
              </w:rPr>
            </w:pPr>
            <w:r w:rsidRPr="003E7F8E">
              <w:rPr>
                <w:rFonts w:ascii="Verdana" w:hAnsi="Verdana" w:cs="Arial"/>
                <w:sz w:val="20"/>
                <w:szCs w:val="20"/>
                <w:lang w:val="en-US"/>
              </w:rPr>
              <w:t>To promote the INFF agenda among the private sector by identifying and putting on spotlight the champions</w:t>
            </w:r>
          </w:p>
        </w:tc>
        <w:tc>
          <w:tcPr>
            <w:tcW w:w="1265" w:type="dxa"/>
            <w:vAlign w:val="center"/>
          </w:tcPr>
          <w:p w14:paraId="160B7BBB" w14:textId="77777777" w:rsidR="00C54527" w:rsidRPr="003E7F8E" w:rsidRDefault="00C54527" w:rsidP="002463C1">
            <w:pPr>
              <w:jc w:val="both"/>
              <w:rPr>
                <w:rFonts w:ascii="Verdana" w:hAnsi="Verdana"/>
                <w:color w:val="000000" w:themeColor="text1"/>
                <w:sz w:val="20"/>
                <w:szCs w:val="20"/>
                <w:lang w:eastAsia="en-GB"/>
              </w:rPr>
            </w:pPr>
            <w:r w:rsidRPr="003E7F8E">
              <w:rPr>
                <w:rFonts w:ascii="Verdana" w:hAnsi="Verdana"/>
                <w:color w:val="000000" w:themeColor="text1"/>
                <w:sz w:val="20"/>
                <w:szCs w:val="20"/>
                <w:lang w:eastAsia="en-GB"/>
              </w:rPr>
              <w:t>PUNOs</w:t>
            </w:r>
          </w:p>
        </w:tc>
      </w:tr>
      <w:tr w:rsidR="00C54527" w:rsidRPr="003E7F8E" w14:paraId="17EA3D1D" w14:textId="77777777" w:rsidTr="002463C1">
        <w:trPr>
          <w:jc w:val="center"/>
        </w:trPr>
        <w:tc>
          <w:tcPr>
            <w:tcW w:w="13050" w:type="dxa"/>
            <w:gridSpan w:val="6"/>
            <w:shd w:val="clear" w:color="auto" w:fill="E7E6E6" w:themeFill="background2"/>
            <w:vAlign w:val="center"/>
          </w:tcPr>
          <w:p w14:paraId="15CDEC2D" w14:textId="77777777" w:rsidR="00C54527" w:rsidRPr="003E7F8E" w:rsidRDefault="00C54527" w:rsidP="002463C1">
            <w:pPr>
              <w:jc w:val="both"/>
              <w:rPr>
                <w:rFonts w:ascii="Verdana" w:hAnsi="Verdana"/>
                <w:b/>
                <w:bCs/>
                <w:color w:val="000000" w:themeColor="text1"/>
                <w:sz w:val="20"/>
                <w:szCs w:val="20"/>
                <w:lang w:eastAsia="en-GB"/>
              </w:rPr>
            </w:pPr>
            <w:r w:rsidRPr="003E7F8E">
              <w:rPr>
                <w:rFonts w:ascii="Verdana" w:hAnsi="Verdana"/>
                <w:b/>
                <w:bCs/>
                <w:color w:val="000000" w:themeColor="text1"/>
                <w:sz w:val="20"/>
                <w:szCs w:val="20"/>
                <w:lang w:eastAsia="en-GB"/>
              </w:rPr>
              <w:t>Fiduciary risks</w:t>
            </w:r>
          </w:p>
        </w:tc>
      </w:tr>
      <w:tr w:rsidR="00C54527" w:rsidRPr="003E7F8E" w14:paraId="1947D908" w14:textId="77777777" w:rsidTr="002463C1">
        <w:trPr>
          <w:jc w:val="center"/>
        </w:trPr>
        <w:tc>
          <w:tcPr>
            <w:tcW w:w="4315" w:type="dxa"/>
            <w:vAlign w:val="center"/>
          </w:tcPr>
          <w:p w14:paraId="10372EF2" w14:textId="77777777" w:rsidR="00C54527" w:rsidRPr="003E7F8E" w:rsidRDefault="00C54527" w:rsidP="002463C1">
            <w:pPr>
              <w:jc w:val="both"/>
              <w:rPr>
                <w:rFonts w:ascii="Verdana" w:hAnsi="Verdana"/>
                <w:color w:val="000000" w:themeColor="text1"/>
                <w:sz w:val="20"/>
                <w:szCs w:val="20"/>
                <w:lang w:eastAsia="en-GB"/>
              </w:rPr>
            </w:pPr>
            <w:r w:rsidRPr="003E7F8E">
              <w:rPr>
                <w:rFonts w:ascii="Verdana" w:hAnsi="Verdana"/>
                <w:color w:val="000000" w:themeColor="text1"/>
                <w:sz w:val="20"/>
                <w:szCs w:val="20"/>
                <w:lang w:eastAsia="en-GB"/>
              </w:rPr>
              <w:t>Low value for money efficiency</w:t>
            </w:r>
          </w:p>
        </w:tc>
        <w:tc>
          <w:tcPr>
            <w:tcW w:w="540" w:type="dxa"/>
            <w:vAlign w:val="center"/>
          </w:tcPr>
          <w:p w14:paraId="3010B03D" w14:textId="77777777" w:rsidR="00C54527" w:rsidRPr="003E7F8E" w:rsidRDefault="00C54527" w:rsidP="002463C1">
            <w:pPr>
              <w:jc w:val="both"/>
              <w:rPr>
                <w:rFonts w:ascii="Verdana" w:hAnsi="Verdana"/>
                <w:color w:val="000000" w:themeColor="text1"/>
                <w:sz w:val="20"/>
                <w:szCs w:val="20"/>
                <w:lang w:eastAsia="en-GB"/>
              </w:rPr>
            </w:pPr>
            <w:r w:rsidRPr="003E7F8E">
              <w:rPr>
                <w:rFonts w:ascii="Verdana" w:hAnsi="Verdana"/>
                <w:color w:val="000000" w:themeColor="text1"/>
                <w:sz w:val="20"/>
                <w:szCs w:val="20"/>
                <w:lang w:eastAsia="en-GB"/>
              </w:rPr>
              <w:t>8</w:t>
            </w:r>
          </w:p>
        </w:tc>
        <w:tc>
          <w:tcPr>
            <w:tcW w:w="697" w:type="dxa"/>
            <w:vAlign w:val="center"/>
          </w:tcPr>
          <w:p w14:paraId="0B45E217" w14:textId="77777777" w:rsidR="00C54527" w:rsidRPr="003E7F8E" w:rsidRDefault="00C54527" w:rsidP="002463C1">
            <w:pPr>
              <w:jc w:val="both"/>
              <w:rPr>
                <w:rFonts w:ascii="Verdana" w:hAnsi="Verdana"/>
                <w:color w:val="000000" w:themeColor="text1"/>
                <w:sz w:val="20"/>
                <w:szCs w:val="20"/>
                <w:lang w:eastAsia="en-GB"/>
              </w:rPr>
            </w:pPr>
            <w:r w:rsidRPr="003E7F8E">
              <w:rPr>
                <w:rFonts w:ascii="Verdana" w:hAnsi="Verdana"/>
                <w:color w:val="000000" w:themeColor="text1"/>
                <w:sz w:val="20"/>
                <w:szCs w:val="20"/>
                <w:lang w:eastAsia="en-GB"/>
              </w:rPr>
              <w:t>2</w:t>
            </w:r>
          </w:p>
        </w:tc>
        <w:tc>
          <w:tcPr>
            <w:tcW w:w="847" w:type="dxa"/>
            <w:vAlign w:val="center"/>
          </w:tcPr>
          <w:p w14:paraId="12FF3C3D" w14:textId="77777777" w:rsidR="00C54527" w:rsidRPr="003E7F8E" w:rsidRDefault="00C54527" w:rsidP="002463C1">
            <w:pPr>
              <w:jc w:val="both"/>
              <w:rPr>
                <w:rFonts w:ascii="Verdana" w:hAnsi="Verdana"/>
                <w:color w:val="000000" w:themeColor="text1"/>
                <w:sz w:val="20"/>
                <w:szCs w:val="20"/>
                <w:lang w:eastAsia="en-GB"/>
              </w:rPr>
            </w:pPr>
            <w:r w:rsidRPr="003E7F8E">
              <w:rPr>
                <w:rFonts w:ascii="Verdana" w:hAnsi="Verdana"/>
                <w:color w:val="000000" w:themeColor="text1"/>
                <w:sz w:val="20"/>
                <w:szCs w:val="20"/>
                <w:lang w:eastAsia="en-GB"/>
              </w:rPr>
              <w:t>4</w:t>
            </w:r>
          </w:p>
        </w:tc>
        <w:tc>
          <w:tcPr>
            <w:tcW w:w="5386" w:type="dxa"/>
            <w:vAlign w:val="center"/>
          </w:tcPr>
          <w:p w14:paraId="64B6A642" w14:textId="77777777" w:rsidR="00C54527" w:rsidRPr="003E7F8E" w:rsidRDefault="00C54527" w:rsidP="008B35D0">
            <w:pPr>
              <w:pStyle w:val="ListParagraph"/>
              <w:numPr>
                <w:ilvl w:val="0"/>
                <w:numId w:val="11"/>
              </w:numPr>
              <w:ind w:left="415"/>
              <w:jc w:val="both"/>
              <w:rPr>
                <w:rFonts w:ascii="Verdana" w:hAnsi="Verdana"/>
                <w:color w:val="000000" w:themeColor="text1"/>
                <w:sz w:val="20"/>
                <w:szCs w:val="20"/>
                <w:lang w:eastAsia="en-GB"/>
              </w:rPr>
            </w:pPr>
            <w:r w:rsidRPr="003E7F8E">
              <w:rPr>
                <w:rFonts w:ascii="Verdana" w:hAnsi="Verdana"/>
                <w:color w:val="000000" w:themeColor="text1"/>
                <w:sz w:val="20"/>
                <w:szCs w:val="20"/>
                <w:lang w:eastAsia="en-GB"/>
              </w:rPr>
              <w:t>To put the accountability procedures in place and make them transparent for all relevant key partners</w:t>
            </w:r>
          </w:p>
        </w:tc>
        <w:tc>
          <w:tcPr>
            <w:tcW w:w="1265" w:type="dxa"/>
            <w:vAlign w:val="center"/>
          </w:tcPr>
          <w:p w14:paraId="4E15115C" w14:textId="77777777" w:rsidR="00C54527" w:rsidRPr="003E7F8E" w:rsidRDefault="00C54527" w:rsidP="002463C1">
            <w:pPr>
              <w:jc w:val="both"/>
              <w:rPr>
                <w:rFonts w:ascii="Verdana" w:hAnsi="Verdana"/>
                <w:color w:val="000000" w:themeColor="text1"/>
                <w:sz w:val="20"/>
                <w:szCs w:val="20"/>
                <w:lang w:eastAsia="en-GB"/>
              </w:rPr>
            </w:pPr>
            <w:r w:rsidRPr="003E7F8E">
              <w:rPr>
                <w:rFonts w:ascii="Verdana" w:hAnsi="Verdana"/>
                <w:color w:val="000000" w:themeColor="text1"/>
                <w:sz w:val="20"/>
                <w:szCs w:val="20"/>
                <w:lang w:eastAsia="en-GB"/>
              </w:rPr>
              <w:t>PUNOs</w:t>
            </w:r>
          </w:p>
        </w:tc>
      </w:tr>
    </w:tbl>
    <w:p w14:paraId="745DBCE1" w14:textId="77777777" w:rsidR="00C54527" w:rsidRPr="003E7F8E" w:rsidRDefault="00C54527" w:rsidP="00C54527">
      <w:pPr>
        <w:jc w:val="both"/>
        <w:rPr>
          <w:rFonts w:ascii="Verdana" w:hAnsi="Verdana"/>
          <w:color w:val="000000" w:themeColor="text1"/>
          <w:sz w:val="20"/>
          <w:szCs w:val="20"/>
          <w:lang w:eastAsia="en-GB"/>
        </w:rPr>
      </w:pPr>
    </w:p>
    <w:bookmarkEnd w:id="2"/>
    <w:p w14:paraId="42AE3EF7" w14:textId="4F336223" w:rsidR="00081CE7" w:rsidRPr="003E7F8E" w:rsidRDefault="00081CE7" w:rsidP="0093382E">
      <w:pPr>
        <w:spacing w:line="280" w:lineRule="atLeast"/>
        <w:jc w:val="both"/>
        <w:rPr>
          <w:rFonts w:ascii="Verdana" w:hAnsi="Verdana"/>
          <w:color w:val="000000" w:themeColor="text1"/>
          <w:sz w:val="20"/>
          <w:szCs w:val="20"/>
        </w:rPr>
      </w:pPr>
    </w:p>
    <w:sectPr w:rsidR="00081CE7" w:rsidRPr="003E7F8E" w:rsidSect="000F162E">
      <w:pgSz w:w="15840" w:h="12240" w:orient="landscape"/>
      <w:pgMar w:top="1440" w:right="1440" w:bottom="1440" w:left="1440" w:header="720" w:footer="1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17A7E" w14:textId="77777777" w:rsidR="00031A53" w:rsidRDefault="00031A53">
      <w:r>
        <w:separator/>
      </w:r>
    </w:p>
  </w:endnote>
  <w:endnote w:type="continuationSeparator" w:id="0">
    <w:p w14:paraId="1A766AE9" w14:textId="77777777" w:rsidR="00031A53" w:rsidRDefault="00031A53">
      <w:r>
        <w:continuationSeparator/>
      </w:r>
    </w:p>
  </w:endnote>
  <w:endnote w:type="continuationNotice" w:id="1">
    <w:p w14:paraId="5A6E247F" w14:textId="77777777" w:rsidR="00031A53" w:rsidRDefault="00031A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Corbel"/>
    <w:panose1 w:val="00000000000000000000"/>
    <w:charset w:val="00"/>
    <w:family w:val="swiss"/>
    <w:notTrueType/>
    <w:pitch w:val="default"/>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yriadPro-Light">
    <w:altName w:val="Calibri"/>
    <w:panose1 w:val="00000000000000000000"/>
    <w:charset w:val="FE"/>
    <w:family w:val="swiss"/>
    <w:notTrueType/>
    <w:pitch w:val="default"/>
    <w:sig w:usb0="00000003" w:usb1="00000000" w:usb2="00000000" w:usb3="00000000" w:csb0="00000000" w:csb1="00000000"/>
  </w:font>
  <w:font w:name="Helvetica">
    <w:panose1 w:val="020B0604020202020204"/>
    <w:charset w:val="CC"/>
    <w:family w:val="swiss"/>
    <w:pitch w:val="variable"/>
    <w:sig w:usb0="E0002EFF" w:usb1="C000785B" w:usb2="00000009" w:usb3="00000000" w:csb0="000001FF" w:csb1="00000000"/>
  </w:font>
  <w:font w:name="DejaVuSans">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1404113"/>
      <w:docPartObj>
        <w:docPartGallery w:val="Page Numbers (Bottom of Page)"/>
        <w:docPartUnique/>
      </w:docPartObj>
    </w:sdtPr>
    <w:sdtEndPr>
      <w:rPr>
        <w:noProof/>
      </w:rPr>
    </w:sdtEndPr>
    <w:sdtContent>
      <w:p w14:paraId="43A14318" w14:textId="7F59D5AB" w:rsidR="00B3361E" w:rsidRDefault="00B3361E">
        <w:pPr>
          <w:pStyle w:val="Footer"/>
          <w:jc w:val="center"/>
        </w:pPr>
        <w:r>
          <w:fldChar w:fldCharType="begin"/>
        </w:r>
        <w:r>
          <w:instrText xml:space="preserve"> PAGE   \* MERGEFORMAT </w:instrText>
        </w:r>
        <w:r>
          <w:fldChar w:fldCharType="separate"/>
        </w:r>
        <w:r w:rsidR="00DA3C95">
          <w:rPr>
            <w:noProof/>
          </w:rPr>
          <w:t>47</w:t>
        </w:r>
        <w:r>
          <w:rPr>
            <w:noProof/>
          </w:rPr>
          <w:fldChar w:fldCharType="end"/>
        </w:r>
      </w:p>
    </w:sdtContent>
  </w:sdt>
  <w:p w14:paraId="69B79670" w14:textId="77777777" w:rsidR="00B3361E" w:rsidRDefault="00B336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61BA7" w14:textId="77777777" w:rsidR="00031A53" w:rsidRDefault="00031A53">
      <w:r>
        <w:separator/>
      </w:r>
    </w:p>
  </w:footnote>
  <w:footnote w:type="continuationSeparator" w:id="0">
    <w:p w14:paraId="1FC74144" w14:textId="77777777" w:rsidR="00031A53" w:rsidRDefault="00031A53">
      <w:r>
        <w:continuationSeparator/>
      </w:r>
    </w:p>
  </w:footnote>
  <w:footnote w:type="continuationNotice" w:id="1">
    <w:p w14:paraId="69B664D3" w14:textId="77777777" w:rsidR="00031A53" w:rsidRDefault="00031A53"/>
  </w:footnote>
  <w:footnote w:id="2">
    <w:p w14:paraId="3A639067" w14:textId="77777777" w:rsidR="00B3361E" w:rsidRPr="00BE1079" w:rsidRDefault="00B3361E" w:rsidP="008C2F58">
      <w:pPr>
        <w:pStyle w:val="FootnoteText"/>
        <w:rPr>
          <w:lang w:val="en-AU"/>
        </w:rPr>
      </w:pPr>
      <w:r>
        <w:rPr>
          <w:rStyle w:val="FootnoteReference"/>
        </w:rPr>
        <w:footnoteRef/>
      </w:r>
      <w:r>
        <w:t xml:space="preserve"> </w:t>
      </w:r>
      <w:r w:rsidRPr="00BE1079">
        <w:rPr>
          <w:rFonts w:ascii="Times New Roman" w:hAnsi="Times New Roman"/>
          <w:sz w:val="16"/>
          <w:szCs w:val="16"/>
          <w:lang w:val="en-AU"/>
        </w:rPr>
        <w:t>IMF, Republic of Azerbaijan - Staff Report for the Article IV Consultation, 2019</w:t>
      </w:r>
    </w:p>
  </w:footnote>
  <w:footnote w:id="3">
    <w:p w14:paraId="76EBDF23" w14:textId="77777777" w:rsidR="00B3361E" w:rsidRPr="001A6C38" w:rsidRDefault="00B3361E" w:rsidP="00DE4279">
      <w:pPr>
        <w:pStyle w:val="FootnoteText"/>
        <w:rPr>
          <w:rFonts w:ascii="Times New Roman" w:hAnsi="Times New Roman"/>
          <w:sz w:val="16"/>
          <w:szCs w:val="16"/>
        </w:rPr>
      </w:pPr>
      <w:r>
        <w:rPr>
          <w:rStyle w:val="FootnoteReference"/>
        </w:rPr>
        <w:footnoteRef/>
      </w:r>
      <w:r>
        <w:t xml:space="preserve"> </w:t>
      </w:r>
      <w:r w:rsidRPr="001A6C38">
        <w:rPr>
          <w:rFonts w:ascii="Times New Roman" w:hAnsi="Times New Roman"/>
          <w:sz w:val="16"/>
          <w:szCs w:val="16"/>
        </w:rPr>
        <w:t>United Nations Common Country Analysis, December 2019</w:t>
      </w:r>
    </w:p>
  </w:footnote>
  <w:footnote w:id="4">
    <w:p w14:paraId="17F075E4" w14:textId="77777777" w:rsidR="00B3361E" w:rsidRPr="00C6473E" w:rsidRDefault="00B3361E" w:rsidP="00A85DF9">
      <w:pPr>
        <w:pStyle w:val="FootnoteText"/>
        <w:rPr>
          <w:rFonts w:ascii="Verdana" w:hAnsi="Verdana"/>
          <w:sz w:val="14"/>
          <w:szCs w:val="14"/>
        </w:rPr>
      </w:pPr>
      <w:r w:rsidRPr="00C6473E">
        <w:rPr>
          <w:rStyle w:val="FootnoteReference"/>
          <w:rFonts w:ascii="Verdana" w:hAnsi="Verdana"/>
          <w:sz w:val="14"/>
          <w:szCs w:val="14"/>
        </w:rPr>
        <w:footnoteRef/>
      </w:r>
      <w:hyperlink r:id="rId1" w:history="1">
        <w:r w:rsidRPr="00C6473E">
          <w:rPr>
            <w:rStyle w:val="Hyperlink"/>
            <w:rFonts w:ascii="Verdana" w:hAnsi="Verdana"/>
            <w:sz w:val="14"/>
            <w:szCs w:val="14"/>
          </w:rPr>
          <w:t xml:space="preserve">https://static.president.az/media/W1siZiIsIjIwMTgvMTIvMjIvOHd1NmkxaTUzaV9RQU5VTl9CVURDRV8ucGRmIl1d?sha=ab18e8fc118dff25 </w:t>
        </w:r>
      </w:hyperlink>
    </w:p>
  </w:footnote>
  <w:footnote w:id="5">
    <w:p w14:paraId="7EE759C1" w14:textId="77777777" w:rsidR="00B3361E" w:rsidRPr="00420CDE" w:rsidRDefault="00B3361E" w:rsidP="00A85DF9">
      <w:pPr>
        <w:pStyle w:val="FootnoteText"/>
        <w:rPr>
          <w:rFonts w:ascii="Verdana" w:hAnsi="Verdana"/>
          <w:sz w:val="14"/>
          <w:szCs w:val="14"/>
        </w:rPr>
      </w:pPr>
      <w:r w:rsidRPr="00420CDE">
        <w:rPr>
          <w:rStyle w:val="FootnoteReference"/>
          <w:rFonts w:ascii="Verdana" w:hAnsi="Verdana"/>
          <w:sz w:val="14"/>
          <w:szCs w:val="14"/>
        </w:rPr>
        <w:footnoteRef/>
      </w:r>
      <w:r w:rsidRPr="00420CDE">
        <w:rPr>
          <w:rFonts w:ascii="Verdana" w:hAnsi="Verdana"/>
          <w:sz w:val="14"/>
          <w:szCs w:val="14"/>
        </w:rPr>
        <w:t xml:space="preserve"> </w:t>
      </w:r>
      <w:hyperlink r:id="rId2" w:history="1">
        <w:r w:rsidRPr="00420CDE">
          <w:rPr>
            <w:rStyle w:val="Hyperlink"/>
            <w:rFonts w:ascii="Verdana" w:hAnsi="Verdana"/>
            <w:sz w:val="14"/>
            <w:szCs w:val="14"/>
          </w:rPr>
          <w:t>https://sustainabledevelopment.un.org/content/documents/23411AZERBAIJAN_VNR_Report.pdf</w:t>
        </w:r>
      </w:hyperlink>
    </w:p>
  </w:footnote>
  <w:footnote w:id="6">
    <w:p w14:paraId="0C6B4E95" w14:textId="77777777" w:rsidR="00B3361E" w:rsidRPr="00420CDE" w:rsidRDefault="00B3361E" w:rsidP="00A85DF9">
      <w:pPr>
        <w:pStyle w:val="FootnoteText"/>
        <w:rPr>
          <w:rFonts w:ascii="Verdana" w:hAnsi="Verdana"/>
          <w:sz w:val="14"/>
          <w:szCs w:val="14"/>
        </w:rPr>
      </w:pPr>
      <w:r w:rsidRPr="00420CDE">
        <w:rPr>
          <w:rStyle w:val="FootnoteReference"/>
          <w:rFonts w:ascii="Verdana" w:hAnsi="Verdana"/>
          <w:sz w:val="14"/>
          <w:szCs w:val="14"/>
        </w:rPr>
        <w:footnoteRef/>
      </w:r>
      <w:r w:rsidRPr="00420CDE">
        <w:rPr>
          <w:rFonts w:ascii="Verdana" w:hAnsi="Verdana"/>
          <w:sz w:val="14"/>
          <w:szCs w:val="14"/>
        </w:rPr>
        <w:t xml:space="preserve"> </w:t>
      </w:r>
      <w:hyperlink r:id="rId3" w:history="1">
        <w:r w:rsidRPr="00420CDE">
          <w:rPr>
            <w:rStyle w:val="Hyperlink"/>
            <w:rFonts w:ascii="Verdana" w:hAnsi="Verdana"/>
            <w:sz w:val="14"/>
            <w:szCs w:val="14"/>
          </w:rPr>
          <w:t>https://www.az.undp.org/content/azerbaijan/en/home/presscenter/pressreleases/2018/UNDP-AZE-Private-Sector-Dialogue.html</w:t>
        </w:r>
      </w:hyperlink>
    </w:p>
  </w:footnote>
  <w:footnote w:id="7">
    <w:p w14:paraId="0BB25B36" w14:textId="77777777" w:rsidR="00B3361E" w:rsidRPr="00420CDE" w:rsidRDefault="00B3361E" w:rsidP="00A85DF9">
      <w:pPr>
        <w:pStyle w:val="FootnoteText"/>
        <w:rPr>
          <w:rFonts w:ascii="Verdana" w:hAnsi="Verdana"/>
          <w:sz w:val="14"/>
          <w:szCs w:val="14"/>
        </w:rPr>
      </w:pPr>
      <w:r w:rsidRPr="00420CDE">
        <w:rPr>
          <w:rStyle w:val="FootnoteReference"/>
          <w:rFonts w:ascii="Verdana" w:hAnsi="Verdana"/>
          <w:sz w:val="14"/>
          <w:szCs w:val="14"/>
        </w:rPr>
        <w:footnoteRef/>
      </w:r>
      <w:r w:rsidRPr="00420CDE">
        <w:rPr>
          <w:rFonts w:ascii="Verdana" w:hAnsi="Verdana"/>
          <w:sz w:val="14"/>
          <w:szCs w:val="14"/>
        </w:rPr>
        <w:t xml:space="preserve"> </w:t>
      </w:r>
      <w:hyperlink r:id="rId4" w:history="1">
        <w:r w:rsidRPr="00420CDE">
          <w:rPr>
            <w:rStyle w:val="Hyperlink"/>
            <w:rFonts w:ascii="Verdana" w:hAnsi="Verdana"/>
            <w:sz w:val="14"/>
            <w:szCs w:val="14"/>
          </w:rPr>
          <w:t>http://unazerbaijan.org/en/private-sector-matters-azerbaijans-business-community-at-the-heart-of-poverty-eradication-efforts/</w:t>
        </w:r>
      </w:hyperlink>
    </w:p>
  </w:footnote>
  <w:footnote w:id="8">
    <w:p w14:paraId="5461D91E" w14:textId="77777777" w:rsidR="00B3361E" w:rsidRPr="00420CDE" w:rsidRDefault="00B3361E" w:rsidP="00A85DF9">
      <w:pPr>
        <w:pStyle w:val="FootnoteText"/>
        <w:rPr>
          <w:rFonts w:ascii="Verdana" w:hAnsi="Verdana"/>
          <w:sz w:val="14"/>
          <w:szCs w:val="14"/>
        </w:rPr>
      </w:pPr>
      <w:r w:rsidRPr="00420CDE">
        <w:rPr>
          <w:rStyle w:val="FootnoteReference"/>
          <w:rFonts w:ascii="Verdana" w:hAnsi="Verdana"/>
          <w:sz w:val="14"/>
          <w:szCs w:val="14"/>
        </w:rPr>
        <w:footnoteRef/>
      </w:r>
      <w:r w:rsidRPr="00420CDE">
        <w:rPr>
          <w:rFonts w:ascii="Verdana" w:hAnsi="Verdana"/>
          <w:sz w:val="14"/>
          <w:szCs w:val="14"/>
        </w:rPr>
        <w:t>Ibid</w:t>
      </w:r>
    </w:p>
  </w:footnote>
  <w:footnote w:id="9">
    <w:p w14:paraId="48D33E12" w14:textId="77777777" w:rsidR="00B3361E" w:rsidRPr="00420CDE" w:rsidRDefault="00B3361E" w:rsidP="00A85DF9">
      <w:pPr>
        <w:pStyle w:val="FootnoteText"/>
        <w:rPr>
          <w:rFonts w:ascii="Verdana" w:hAnsi="Verdana"/>
          <w:sz w:val="14"/>
          <w:szCs w:val="14"/>
        </w:rPr>
      </w:pPr>
      <w:r w:rsidRPr="00420CDE">
        <w:rPr>
          <w:rStyle w:val="FootnoteReference"/>
          <w:rFonts w:ascii="Verdana" w:hAnsi="Verdana"/>
          <w:sz w:val="14"/>
          <w:szCs w:val="14"/>
        </w:rPr>
        <w:footnoteRef/>
      </w:r>
      <w:r w:rsidRPr="00420CDE">
        <w:rPr>
          <w:rFonts w:ascii="Verdana" w:hAnsi="Verdana"/>
          <w:sz w:val="14"/>
          <w:szCs w:val="14"/>
        </w:rPr>
        <w:t xml:space="preserve"> </w:t>
      </w:r>
      <w:hyperlink r:id="rId5" w:history="1">
        <w:r w:rsidRPr="00420CDE">
          <w:rPr>
            <w:rStyle w:val="Hyperlink"/>
            <w:rFonts w:ascii="Verdana" w:hAnsi="Verdana"/>
            <w:sz w:val="14"/>
            <w:szCs w:val="14"/>
          </w:rPr>
          <w:t>https://data.worldbank.org/country/azerbaijan</w:t>
        </w:r>
      </w:hyperlink>
    </w:p>
  </w:footnote>
  <w:footnote w:id="10">
    <w:p w14:paraId="6B012123" w14:textId="77777777" w:rsidR="00B3361E" w:rsidRPr="00420CDE" w:rsidRDefault="00B3361E" w:rsidP="00A85DF9">
      <w:pPr>
        <w:pStyle w:val="FootnoteText"/>
        <w:rPr>
          <w:rFonts w:ascii="Verdana" w:hAnsi="Verdana"/>
          <w:sz w:val="14"/>
          <w:szCs w:val="14"/>
        </w:rPr>
      </w:pPr>
      <w:r w:rsidRPr="00420CDE">
        <w:rPr>
          <w:rStyle w:val="FootnoteReference"/>
          <w:rFonts w:ascii="Verdana" w:hAnsi="Verdana"/>
          <w:sz w:val="14"/>
          <w:szCs w:val="14"/>
        </w:rPr>
        <w:footnoteRef/>
      </w:r>
      <w:r w:rsidRPr="00420CDE">
        <w:rPr>
          <w:rFonts w:ascii="Verdana" w:hAnsi="Verdana"/>
          <w:sz w:val="14"/>
          <w:szCs w:val="14"/>
        </w:rPr>
        <w:t xml:space="preserve"> National currency of the Republic of Azerbaijan</w:t>
      </w:r>
    </w:p>
  </w:footnote>
  <w:footnote w:id="11">
    <w:p w14:paraId="25612B6F" w14:textId="77777777" w:rsidR="00B3361E" w:rsidRDefault="00B3361E" w:rsidP="00A85DF9">
      <w:pPr>
        <w:pStyle w:val="FootnoteText"/>
      </w:pPr>
      <w:r w:rsidRPr="00420CDE">
        <w:rPr>
          <w:rStyle w:val="FootnoteReference"/>
          <w:rFonts w:ascii="Verdana" w:hAnsi="Verdana"/>
          <w:sz w:val="14"/>
          <w:szCs w:val="14"/>
        </w:rPr>
        <w:footnoteRef/>
      </w:r>
      <w:r w:rsidRPr="00420CDE">
        <w:rPr>
          <w:rFonts w:ascii="Verdana" w:hAnsi="Verdana"/>
          <w:sz w:val="14"/>
          <w:szCs w:val="14"/>
        </w:rPr>
        <w:t xml:space="preserve"> </w:t>
      </w:r>
      <w:hyperlink r:id="rId6" w:history="1">
        <w:r w:rsidRPr="00420CDE">
          <w:rPr>
            <w:rStyle w:val="Hyperlink"/>
            <w:rFonts w:ascii="Verdana" w:hAnsi="Verdana"/>
            <w:sz w:val="14"/>
            <w:szCs w:val="14"/>
          </w:rPr>
          <w:t>https://president.az/articles/36215</w:t>
        </w:r>
      </w:hyperlink>
    </w:p>
  </w:footnote>
  <w:footnote w:id="12">
    <w:p w14:paraId="3BBA478B" w14:textId="77777777" w:rsidR="00B3361E" w:rsidRPr="00420CDE" w:rsidRDefault="00B3361E" w:rsidP="00FC6D6E">
      <w:pPr>
        <w:pStyle w:val="FootnoteText"/>
        <w:rPr>
          <w:rFonts w:ascii="Verdana" w:hAnsi="Verdana"/>
          <w:sz w:val="14"/>
          <w:szCs w:val="14"/>
          <w:lang w:val="az-Latn-AZ"/>
        </w:rPr>
      </w:pPr>
      <w:r w:rsidRPr="00420CDE">
        <w:rPr>
          <w:rStyle w:val="FootnoteReference"/>
          <w:rFonts w:ascii="Verdana" w:hAnsi="Verdana"/>
          <w:sz w:val="14"/>
          <w:szCs w:val="14"/>
        </w:rPr>
        <w:footnoteRef/>
      </w:r>
      <w:r w:rsidRPr="00420CDE">
        <w:rPr>
          <w:rFonts w:ascii="Verdana" w:hAnsi="Verdana"/>
          <w:sz w:val="14"/>
          <w:szCs w:val="14"/>
        </w:rPr>
        <w:t xml:space="preserve"> </w:t>
      </w:r>
      <w:hyperlink r:id="rId7" w:history="1">
        <w:r w:rsidRPr="00420CDE">
          <w:rPr>
            <w:rStyle w:val="Hyperlink"/>
            <w:rFonts w:ascii="Verdana" w:hAnsi="Verdana"/>
            <w:sz w:val="14"/>
            <w:szCs w:val="14"/>
          </w:rPr>
          <w:t>https://president.az/articles/34548</w:t>
        </w:r>
      </w:hyperlink>
    </w:p>
  </w:footnote>
  <w:footnote w:id="13">
    <w:p w14:paraId="745777E9" w14:textId="77777777" w:rsidR="00B3361E" w:rsidRPr="00420CDE" w:rsidRDefault="00B3361E" w:rsidP="00FC6D6E">
      <w:pPr>
        <w:pStyle w:val="FootnoteText"/>
        <w:rPr>
          <w:rFonts w:ascii="Verdana" w:hAnsi="Verdana"/>
          <w:sz w:val="14"/>
          <w:szCs w:val="14"/>
          <w:lang w:val="az-Latn-AZ"/>
        </w:rPr>
      </w:pPr>
      <w:r w:rsidRPr="00420CDE">
        <w:rPr>
          <w:rStyle w:val="FootnoteReference"/>
          <w:rFonts w:ascii="Verdana" w:hAnsi="Verdana"/>
          <w:sz w:val="14"/>
          <w:szCs w:val="14"/>
        </w:rPr>
        <w:footnoteRef/>
      </w:r>
      <w:r w:rsidRPr="00420CDE">
        <w:rPr>
          <w:rFonts w:ascii="Verdana" w:hAnsi="Verdana"/>
          <w:sz w:val="14"/>
          <w:szCs w:val="14"/>
          <w:lang w:val="az-Latn-AZ"/>
        </w:rPr>
        <w:t xml:space="preserve"> </w:t>
      </w:r>
      <w:hyperlink r:id="rId8" w:history="1">
        <w:r w:rsidRPr="00420CDE">
          <w:rPr>
            <w:rStyle w:val="Hyperlink"/>
            <w:rFonts w:ascii="Verdana" w:hAnsi="Verdana"/>
            <w:sz w:val="14"/>
            <w:szCs w:val="14"/>
            <w:lang w:val="az-Latn-AZ"/>
          </w:rPr>
          <w:t>https://www.economy.gov.az/uploads/fm/files/Strategic-Plan-2017-2020.pdf</w:t>
        </w:r>
      </w:hyperlink>
    </w:p>
  </w:footnote>
  <w:footnote w:id="14">
    <w:p w14:paraId="5AA00C5F" w14:textId="318287DE" w:rsidR="00B3361E" w:rsidRPr="001F2DDB" w:rsidRDefault="00B3361E" w:rsidP="00FC6D6E">
      <w:pPr>
        <w:pStyle w:val="FootnoteText"/>
        <w:rPr>
          <w:lang w:val="az-Latn-AZ"/>
        </w:rPr>
      </w:pPr>
      <w:r w:rsidRPr="00420CDE">
        <w:rPr>
          <w:rStyle w:val="FootnoteReference"/>
          <w:rFonts w:ascii="Verdana" w:hAnsi="Verdana"/>
          <w:sz w:val="14"/>
          <w:szCs w:val="14"/>
        </w:rPr>
        <w:footnoteRef/>
      </w:r>
      <w:hyperlink r:id="rId9" w:history="1">
        <w:r w:rsidR="00420CDE" w:rsidRPr="00420CDE">
          <w:rPr>
            <w:rStyle w:val="Hyperlink"/>
            <w:rFonts w:ascii="Verdana" w:hAnsi="Verdana"/>
            <w:sz w:val="14"/>
            <w:szCs w:val="14"/>
            <w:lang w:val="az-Latn-AZ"/>
          </w:rPr>
          <w:t>http://smb.gov.az/docs/ENGL%C4%B0SH/148%20F%C9%99rman%20ENG%20TAM.pdf?_t=1567153452</w:t>
        </w:r>
      </w:hyperlink>
    </w:p>
  </w:footnote>
  <w:footnote w:id="15">
    <w:p w14:paraId="4907738D" w14:textId="77777777" w:rsidR="00B3361E" w:rsidRPr="00420CDE" w:rsidRDefault="00B3361E" w:rsidP="00FC6D6E">
      <w:pPr>
        <w:pStyle w:val="FootnoteText"/>
        <w:rPr>
          <w:rFonts w:ascii="Verdana" w:hAnsi="Verdana"/>
          <w:sz w:val="14"/>
          <w:szCs w:val="14"/>
          <w:lang w:val="az-Latn-AZ"/>
        </w:rPr>
      </w:pPr>
      <w:r w:rsidRPr="00420CDE">
        <w:rPr>
          <w:rStyle w:val="FootnoteReference"/>
          <w:rFonts w:ascii="Verdana" w:hAnsi="Verdana"/>
          <w:sz w:val="14"/>
          <w:szCs w:val="14"/>
        </w:rPr>
        <w:footnoteRef/>
      </w:r>
      <w:r w:rsidRPr="00420CDE">
        <w:rPr>
          <w:rFonts w:ascii="Verdana" w:hAnsi="Verdana"/>
          <w:sz w:val="14"/>
          <w:szCs w:val="14"/>
          <w:lang w:val="az-Latn-AZ"/>
        </w:rPr>
        <w:t xml:space="preserve"> </w:t>
      </w:r>
      <w:hyperlink r:id="rId10" w:history="1">
        <w:r w:rsidRPr="00420CDE">
          <w:rPr>
            <w:rStyle w:val="Hyperlink"/>
            <w:rFonts w:ascii="Verdana" w:hAnsi="Verdana"/>
            <w:sz w:val="14"/>
            <w:szCs w:val="14"/>
            <w:lang w:val="az-Latn-AZ"/>
          </w:rPr>
          <w:t>http://www.socar.az/socar/assets/documents/en/socar-annual-reports/Sustainable%20development%20report-2018.pdf</w:t>
        </w:r>
      </w:hyperlink>
    </w:p>
  </w:footnote>
  <w:footnote w:id="16">
    <w:p w14:paraId="3DE8B64C" w14:textId="77777777" w:rsidR="00B3361E" w:rsidRPr="00CE3F60" w:rsidRDefault="00B3361E" w:rsidP="00FC6D6E">
      <w:pPr>
        <w:pStyle w:val="FootnoteText"/>
        <w:rPr>
          <w:lang w:val="az-Latn-AZ"/>
        </w:rPr>
      </w:pPr>
      <w:r w:rsidRPr="00420CDE">
        <w:rPr>
          <w:rStyle w:val="FootnoteReference"/>
          <w:rFonts w:ascii="Verdana" w:hAnsi="Verdana"/>
          <w:sz w:val="14"/>
          <w:szCs w:val="14"/>
        </w:rPr>
        <w:footnoteRef/>
      </w:r>
      <w:r w:rsidRPr="00420CDE">
        <w:rPr>
          <w:rFonts w:ascii="Verdana" w:hAnsi="Verdana"/>
          <w:sz w:val="14"/>
          <w:szCs w:val="14"/>
          <w:lang w:val="az-Latn-AZ"/>
        </w:rPr>
        <w:t xml:space="preserve"> </w:t>
      </w:r>
      <w:hyperlink r:id="rId11" w:history="1">
        <w:r w:rsidRPr="00420CDE">
          <w:rPr>
            <w:rStyle w:val="Hyperlink"/>
            <w:rFonts w:ascii="Verdana" w:hAnsi="Verdana"/>
            <w:sz w:val="14"/>
            <w:szCs w:val="14"/>
            <w:lang w:val="az-Latn-AZ"/>
          </w:rPr>
          <w:t>https://www.oilfund.az/en/fund/about/mission</w:t>
        </w:r>
      </w:hyperlink>
    </w:p>
  </w:footnote>
  <w:footnote w:id="17">
    <w:p w14:paraId="60EACBC3" w14:textId="0174B1C4" w:rsidR="00B3361E" w:rsidRPr="001E5E29" w:rsidRDefault="00B3361E" w:rsidP="0069791E">
      <w:pPr>
        <w:pStyle w:val="FootnoteText"/>
        <w:rPr>
          <w:rFonts w:ascii="Verdana" w:hAnsi="Verdana"/>
          <w:sz w:val="16"/>
          <w:szCs w:val="16"/>
        </w:rPr>
      </w:pPr>
      <w:r w:rsidRPr="001E5E29">
        <w:rPr>
          <w:rStyle w:val="FootnoteReference"/>
          <w:rFonts w:ascii="Verdana" w:hAnsi="Verdana"/>
          <w:sz w:val="16"/>
          <w:szCs w:val="16"/>
        </w:rPr>
        <w:footnoteRef/>
      </w:r>
      <w:r w:rsidRPr="001E5E29">
        <w:rPr>
          <w:rFonts w:ascii="Verdana" w:hAnsi="Verdana"/>
          <w:sz w:val="16"/>
          <w:szCs w:val="16"/>
        </w:rPr>
        <w:t xml:space="preserve"> This will be the basis for release of funding for the second year of implementation. </w:t>
      </w:r>
    </w:p>
  </w:footnote>
  <w:footnote w:id="18">
    <w:p w14:paraId="1F4C5130" w14:textId="05B60773" w:rsidR="00B3361E" w:rsidRPr="001E5E29" w:rsidRDefault="00B3361E" w:rsidP="0069791E">
      <w:pPr>
        <w:pStyle w:val="FootnoteText"/>
        <w:rPr>
          <w:rFonts w:ascii="Verdana" w:hAnsi="Verdana"/>
          <w:sz w:val="16"/>
          <w:szCs w:val="16"/>
        </w:rPr>
      </w:pPr>
      <w:r w:rsidRPr="001E5E29">
        <w:rPr>
          <w:rStyle w:val="FootnoteReference"/>
          <w:rFonts w:ascii="Verdana" w:hAnsi="Verdana"/>
          <w:sz w:val="16"/>
          <w:szCs w:val="16"/>
        </w:rPr>
        <w:footnoteRef/>
      </w:r>
      <w:r w:rsidRPr="001E5E29">
        <w:rPr>
          <w:rFonts w:ascii="Verdana" w:hAnsi="Verdana"/>
          <w:sz w:val="16"/>
          <w:szCs w:val="16"/>
        </w:rPr>
        <w:t xml:space="preserve"> </w:t>
      </w:r>
      <w:hyperlink r:id="rId12" w:history="1">
        <w:r w:rsidRPr="001E5E29">
          <w:rPr>
            <w:rStyle w:val="Hyperlink"/>
            <w:rFonts w:ascii="Verdana" w:hAnsi="Verdana"/>
            <w:sz w:val="16"/>
            <w:szCs w:val="16"/>
          </w:rPr>
          <w:t>How to manage a gender responsive evaluation, Evaluation handbook</w:t>
        </w:r>
      </w:hyperlink>
      <w:r w:rsidRPr="001E5E29">
        <w:rPr>
          <w:rFonts w:ascii="Verdana" w:hAnsi="Verdana"/>
          <w:sz w:val="16"/>
          <w:szCs w:val="16"/>
        </w:rPr>
        <w:t>, UN Women, 2015</w:t>
      </w:r>
    </w:p>
    <w:p w14:paraId="4DD372F5" w14:textId="63619D08" w:rsidR="00B3361E" w:rsidRPr="001E5E29" w:rsidRDefault="00B3361E" w:rsidP="0069791E">
      <w:pPr>
        <w:pStyle w:val="FootnoteText"/>
        <w:rPr>
          <w:rFonts w:ascii="Verdana" w:hAnsi="Verdana"/>
          <w:sz w:val="16"/>
          <w:szCs w:val="16"/>
        </w:rPr>
      </w:pPr>
    </w:p>
  </w:footnote>
  <w:footnote w:id="19">
    <w:p w14:paraId="1A255D93" w14:textId="77777777" w:rsidR="00420CDE" w:rsidRPr="001E5E29" w:rsidRDefault="00420CDE" w:rsidP="00420CDE">
      <w:pPr>
        <w:pStyle w:val="FootnoteText"/>
        <w:rPr>
          <w:rFonts w:ascii="Verdana" w:hAnsi="Verdana" w:cstheme="minorHAnsi"/>
          <w:sz w:val="16"/>
          <w:szCs w:val="16"/>
        </w:rPr>
      </w:pPr>
      <w:r w:rsidRPr="001E5E29">
        <w:rPr>
          <w:rStyle w:val="FootnoteReference"/>
          <w:rFonts w:ascii="Verdana" w:hAnsi="Verdana" w:cstheme="minorHAnsi"/>
          <w:sz w:val="16"/>
          <w:szCs w:val="16"/>
        </w:rPr>
        <w:footnoteRef/>
      </w:r>
      <w:r w:rsidRPr="001E5E29">
        <w:rPr>
          <w:rFonts w:ascii="Verdana" w:hAnsi="Verdana" w:cstheme="minorHAnsi"/>
          <w:sz w:val="16"/>
          <w:szCs w:val="16"/>
        </w:rPr>
        <w:t>Additional resources mobilized for other/ additional sector</w:t>
      </w:r>
      <w:r>
        <w:rPr>
          <w:rFonts w:ascii="Verdana" w:hAnsi="Verdana" w:cstheme="minorHAnsi"/>
          <w:sz w:val="16"/>
          <w:szCs w:val="16"/>
        </w:rPr>
        <w:t xml:space="preserve"> </w:t>
      </w:r>
      <w:r w:rsidRPr="001E5E29">
        <w:rPr>
          <w:rFonts w:ascii="Verdana" w:hAnsi="Verdana" w:cstheme="minorHAnsi"/>
          <w:sz w:val="16"/>
          <w:szCs w:val="16"/>
        </w:rPr>
        <w:t>/s</w:t>
      </w:r>
      <w:r>
        <w:rPr>
          <w:rFonts w:ascii="Verdana" w:hAnsi="Verdana" w:cstheme="minorHAnsi"/>
          <w:sz w:val="16"/>
          <w:szCs w:val="16"/>
        </w:rPr>
        <w:t xml:space="preserve"> or through new sources/means</w:t>
      </w:r>
    </w:p>
  </w:footnote>
  <w:footnote w:id="20">
    <w:p w14:paraId="26838E85" w14:textId="77777777" w:rsidR="00420CDE" w:rsidRPr="001E5E29" w:rsidRDefault="00420CDE" w:rsidP="00420CDE">
      <w:pPr>
        <w:pStyle w:val="FootnoteText"/>
        <w:rPr>
          <w:rFonts w:ascii="Verdana" w:hAnsi="Verdana" w:cstheme="minorHAnsi"/>
          <w:sz w:val="16"/>
          <w:szCs w:val="16"/>
        </w:rPr>
      </w:pPr>
      <w:r w:rsidRPr="001E5E29">
        <w:rPr>
          <w:rStyle w:val="FootnoteReference"/>
          <w:rFonts w:ascii="Verdana" w:hAnsi="Verdana" w:cstheme="minorHAnsi"/>
          <w:sz w:val="16"/>
          <w:szCs w:val="16"/>
        </w:rPr>
        <w:footnoteRef/>
      </w:r>
      <w:r w:rsidRPr="001E5E29">
        <w:rPr>
          <w:rFonts w:ascii="Verdana" w:hAnsi="Verdana" w:cstheme="minorHAnsi"/>
          <w:sz w:val="16"/>
          <w:szCs w:val="16"/>
        </w:rPr>
        <w:t>Additional resources mobilized for the same multi-sectoral solution.</w:t>
      </w:r>
    </w:p>
  </w:footnote>
  <w:footnote w:id="21">
    <w:p w14:paraId="1D634EC7" w14:textId="77777777" w:rsidR="00420CDE" w:rsidRPr="001E5E29" w:rsidRDefault="00420CDE" w:rsidP="00420CDE">
      <w:pPr>
        <w:pStyle w:val="FootnoteText"/>
        <w:rPr>
          <w:rFonts w:ascii="Verdana" w:hAnsi="Verdana" w:cstheme="minorHAnsi"/>
          <w:sz w:val="16"/>
          <w:szCs w:val="16"/>
        </w:rPr>
      </w:pPr>
      <w:r w:rsidRPr="001E5E29">
        <w:rPr>
          <w:rStyle w:val="FootnoteReference"/>
          <w:rFonts w:ascii="Verdana" w:hAnsi="Verdana" w:cstheme="minorHAnsi"/>
          <w:sz w:val="16"/>
          <w:szCs w:val="16"/>
        </w:rPr>
        <w:footnoteRef/>
      </w:r>
      <w:r w:rsidRPr="001E5E29">
        <w:rPr>
          <w:rFonts w:ascii="Verdana" w:hAnsi="Verdana" w:cstheme="minorHAnsi"/>
          <w:sz w:val="16"/>
          <w:szCs w:val="16"/>
        </w:rPr>
        <w:t xml:space="preserve"> This will be disaggregated by (1) government/public partners (2) civil society partners and (3) private sector partners</w:t>
      </w:r>
    </w:p>
  </w:footnote>
  <w:footnote w:id="22">
    <w:p w14:paraId="0DF536C5" w14:textId="77777777" w:rsidR="00B3361E" w:rsidRPr="001E5E29" w:rsidRDefault="00B3361E" w:rsidP="0069791E">
      <w:pPr>
        <w:pStyle w:val="FootnoteText"/>
        <w:rPr>
          <w:rFonts w:ascii="Verdana" w:hAnsi="Verdana" w:cstheme="minorHAnsi"/>
          <w:sz w:val="16"/>
          <w:szCs w:val="16"/>
        </w:rPr>
      </w:pPr>
      <w:r w:rsidRPr="001E5E29">
        <w:rPr>
          <w:rStyle w:val="FootnoteReference"/>
          <w:rFonts w:ascii="Verdana" w:hAnsi="Verdana" w:cstheme="minorHAnsi"/>
          <w:sz w:val="16"/>
          <w:szCs w:val="16"/>
        </w:rPr>
        <w:footnoteRef/>
      </w:r>
      <w:r w:rsidRPr="001E5E29">
        <w:rPr>
          <w:rFonts w:ascii="Verdana" w:hAnsi="Verdana" w:cstheme="minorHAnsi"/>
          <w:sz w:val="16"/>
          <w:szCs w:val="16"/>
        </w:rPr>
        <w:t xml:space="preserve"> Annual survey will provide qualitative information towards this indicator.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488A2" w14:textId="0649E3A5" w:rsidR="00B3361E" w:rsidRPr="00004618" w:rsidRDefault="102AB98E" w:rsidP="0046438A">
    <w:pPr>
      <w:jc w:val="right"/>
      <w:rPr>
        <w:rFonts w:ascii="Arial" w:hAnsi="Arial" w:cs="Arial"/>
        <w:b/>
        <w:bCs/>
      </w:rPr>
    </w:pPr>
    <w:r>
      <w:rPr>
        <w:noProof/>
        <w:lang w:eastAsia="en-GB"/>
      </w:rPr>
      <w:drawing>
        <wp:inline distT="0" distB="0" distL="0" distR="0" wp14:anchorId="5BAEED42" wp14:editId="02B1F498">
          <wp:extent cx="1833880" cy="452755"/>
          <wp:effectExtent l="0" t="0" r="0" b="4445"/>
          <wp:docPr id="1336369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833880" cy="4527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50C69"/>
    <w:multiLevelType w:val="hybridMultilevel"/>
    <w:tmpl w:val="750E124E"/>
    <w:lvl w:ilvl="0" w:tplc="2048E2F4">
      <w:start w:val="2"/>
      <w:numFmt w:val="bullet"/>
      <w:lvlText w:val="-"/>
      <w:lvlJc w:val="left"/>
      <w:pPr>
        <w:ind w:left="720" w:hanging="360"/>
      </w:pPr>
      <w:rPr>
        <w:rFonts w:ascii="Calibri" w:eastAsia="Times New Roman" w:hAnsi="Calibri" w:cs="Calibri" w:hint="default"/>
      </w:rPr>
    </w:lvl>
    <w:lvl w:ilvl="1" w:tplc="6F880D50" w:tentative="1">
      <w:start w:val="1"/>
      <w:numFmt w:val="bullet"/>
      <w:lvlText w:val="o"/>
      <w:lvlJc w:val="left"/>
      <w:pPr>
        <w:ind w:left="1440" w:hanging="360"/>
      </w:pPr>
      <w:rPr>
        <w:rFonts w:ascii="Courier New" w:hAnsi="Courier New" w:cs="Courier New" w:hint="default"/>
      </w:rPr>
    </w:lvl>
    <w:lvl w:ilvl="2" w:tplc="2A985DF4" w:tentative="1">
      <w:start w:val="1"/>
      <w:numFmt w:val="bullet"/>
      <w:lvlText w:val=""/>
      <w:lvlJc w:val="left"/>
      <w:pPr>
        <w:ind w:left="2160" w:hanging="360"/>
      </w:pPr>
      <w:rPr>
        <w:rFonts w:ascii="Wingdings" w:hAnsi="Wingdings" w:hint="default"/>
      </w:rPr>
    </w:lvl>
    <w:lvl w:ilvl="3" w:tplc="BF50EF88" w:tentative="1">
      <w:start w:val="1"/>
      <w:numFmt w:val="bullet"/>
      <w:lvlText w:val=""/>
      <w:lvlJc w:val="left"/>
      <w:pPr>
        <w:ind w:left="2880" w:hanging="360"/>
      </w:pPr>
      <w:rPr>
        <w:rFonts w:ascii="Symbol" w:hAnsi="Symbol" w:hint="default"/>
      </w:rPr>
    </w:lvl>
    <w:lvl w:ilvl="4" w:tplc="FBA47A24" w:tentative="1">
      <w:start w:val="1"/>
      <w:numFmt w:val="bullet"/>
      <w:lvlText w:val="o"/>
      <w:lvlJc w:val="left"/>
      <w:pPr>
        <w:ind w:left="3600" w:hanging="360"/>
      </w:pPr>
      <w:rPr>
        <w:rFonts w:ascii="Courier New" w:hAnsi="Courier New" w:cs="Courier New" w:hint="default"/>
      </w:rPr>
    </w:lvl>
    <w:lvl w:ilvl="5" w:tplc="1464B0EE" w:tentative="1">
      <w:start w:val="1"/>
      <w:numFmt w:val="bullet"/>
      <w:lvlText w:val=""/>
      <w:lvlJc w:val="left"/>
      <w:pPr>
        <w:ind w:left="4320" w:hanging="360"/>
      </w:pPr>
      <w:rPr>
        <w:rFonts w:ascii="Wingdings" w:hAnsi="Wingdings" w:hint="default"/>
      </w:rPr>
    </w:lvl>
    <w:lvl w:ilvl="6" w:tplc="45A88F0A" w:tentative="1">
      <w:start w:val="1"/>
      <w:numFmt w:val="bullet"/>
      <w:lvlText w:val=""/>
      <w:lvlJc w:val="left"/>
      <w:pPr>
        <w:ind w:left="5040" w:hanging="360"/>
      </w:pPr>
      <w:rPr>
        <w:rFonts w:ascii="Symbol" w:hAnsi="Symbol" w:hint="default"/>
      </w:rPr>
    </w:lvl>
    <w:lvl w:ilvl="7" w:tplc="1EDA143A" w:tentative="1">
      <w:start w:val="1"/>
      <w:numFmt w:val="bullet"/>
      <w:lvlText w:val="o"/>
      <w:lvlJc w:val="left"/>
      <w:pPr>
        <w:ind w:left="5760" w:hanging="360"/>
      </w:pPr>
      <w:rPr>
        <w:rFonts w:ascii="Courier New" w:hAnsi="Courier New" w:cs="Courier New" w:hint="default"/>
      </w:rPr>
    </w:lvl>
    <w:lvl w:ilvl="8" w:tplc="7C6A73F4" w:tentative="1">
      <w:start w:val="1"/>
      <w:numFmt w:val="bullet"/>
      <w:lvlText w:val=""/>
      <w:lvlJc w:val="left"/>
      <w:pPr>
        <w:ind w:left="6480" w:hanging="360"/>
      </w:pPr>
      <w:rPr>
        <w:rFonts w:ascii="Wingdings" w:hAnsi="Wingdings" w:hint="default"/>
      </w:rPr>
    </w:lvl>
  </w:abstractNum>
  <w:abstractNum w:abstractNumId="1" w15:restartNumberingAfterBreak="0">
    <w:nsid w:val="13BE1D0C"/>
    <w:multiLevelType w:val="hybridMultilevel"/>
    <w:tmpl w:val="3AA88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4F54C6"/>
    <w:multiLevelType w:val="hybridMultilevel"/>
    <w:tmpl w:val="EA568D42"/>
    <w:lvl w:ilvl="0" w:tplc="ED72ECB6">
      <w:start w:val="9"/>
      <w:numFmt w:val="bullet"/>
      <w:lvlText w:val="-"/>
      <w:lvlJc w:val="left"/>
      <w:pPr>
        <w:ind w:left="360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9D2F0F"/>
    <w:multiLevelType w:val="hybridMultilevel"/>
    <w:tmpl w:val="3AA88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4723BD"/>
    <w:multiLevelType w:val="hybridMultilevel"/>
    <w:tmpl w:val="6A46916C"/>
    <w:lvl w:ilvl="0" w:tplc="B7E0882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E063A3"/>
    <w:multiLevelType w:val="hybridMultilevel"/>
    <w:tmpl w:val="4F144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8645C5"/>
    <w:multiLevelType w:val="hybridMultilevel"/>
    <w:tmpl w:val="D4DC9EE4"/>
    <w:lvl w:ilvl="0" w:tplc="44B89672">
      <w:start w:val="2"/>
      <w:numFmt w:val="bullet"/>
      <w:lvlText w:val="-"/>
      <w:lvlJc w:val="left"/>
      <w:pPr>
        <w:ind w:left="786" w:hanging="360"/>
      </w:pPr>
      <w:rPr>
        <w:rFonts w:ascii="Calibri" w:eastAsia="Times New Roman" w:hAnsi="Calibri" w:cs="Calibri"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2674665B"/>
    <w:multiLevelType w:val="hybridMultilevel"/>
    <w:tmpl w:val="FC64539C"/>
    <w:lvl w:ilvl="0" w:tplc="4CB89798">
      <w:start w:val="2"/>
      <w:numFmt w:val="bullet"/>
      <w:lvlText w:val="-"/>
      <w:lvlJc w:val="left"/>
      <w:pPr>
        <w:ind w:left="720" w:hanging="360"/>
      </w:pPr>
      <w:rPr>
        <w:rFonts w:ascii="Calibri" w:eastAsia="Times New Roman" w:hAnsi="Calibri" w:cs="Calibri" w:hint="default"/>
      </w:rPr>
    </w:lvl>
    <w:lvl w:ilvl="1" w:tplc="2B163426" w:tentative="1">
      <w:start w:val="1"/>
      <w:numFmt w:val="bullet"/>
      <w:lvlText w:val="o"/>
      <w:lvlJc w:val="left"/>
      <w:pPr>
        <w:ind w:left="1440" w:hanging="360"/>
      </w:pPr>
      <w:rPr>
        <w:rFonts w:ascii="Courier New" w:hAnsi="Courier New" w:cs="Courier New" w:hint="default"/>
      </w:rPr>
    </w:lvl>
    <w:lvl w:ilvl="2" w:tplc="DE4CA8EC" w:tentative="1">
      <w:start w:val="1"/>
      <w:numFmt w:val="bullet"/>
      <w:lvlText w:val=""/>
      <w:lvlJc w:val="left"/>
      <w:pPr>
        <w:ind w:left="2160" w:hanging="360"/>
      </w:pPr>
      <w:rPr>
        <w:rFonts w:ascii="Wingdings" w:hAnsi="Wingdings" w:hint="default"/>
      </w:rPr>
    </w:lvl>
    <w:lvl w:ilvl="3" w:tplc="FBF696A0" w:tentative="1">
      <w:start w:val="1"/>
      <w:numFmt w:val="bullet"/>
      <w:lvlText w:val=""/>
      <w:lvlJc w:val="left"/>
      <w:pPr>
        <w:ind w:left="2880" w:hanging="360"/>
      </w:pPr>
      <w:rPr>
        <w:rFonts w:ascii="Symbol" w:hAnsi="Symbol" w:hint="default"/>
      </w:rPr>
    </w:lvl>
    <w:lvl w:ilvl="4" w:tplc="26EC9000" w:tentative="1">
      <w:start w:val="1"/>
      <w:numFmt w:val="bullet"/>
      <w:lvlText w:val="o"/>
      <w:lvlJc w:val="left"/>
      <w:pPr>
        <w:ind w:left="3600" w:hanging="360"/>
      </w:pPr>
      <w:rPr>
        <w:rFonts w:ascii="Courier New" w:hAnsi="Courier New" w:cs="Courier New" w:hint="default"/>
      </w:rPr>
    </w:lvl>
    <w:lvl w:ilvl="5" w:tplc="B9B4BE4C" w:tentative="1">
      <w:start w:val="1"/>
      <w:numFmt w:val="bullet"/>
      <w:lvlText w:val=""/>
      <w:lvlJc w:val="left"/>
      <w:pPr>
        <w:ind w:left="4320" w:hanging="360"/>
      </w:pPr>
      <w:rPr>
        <w:rFonts w:ascii="Wingdings" w:hAnsi="Wingdings" w:hint="default"/>
      </w:rPr>
    </w:lvl>
    <w:lvl w:ilvl="6" w:tplc="F76EEF58" w:tentative="1">
      <w:start w:val="1"/>
      <w:numFmt w:val="bullet"/>
      <w:lvlText w:val=""/>
      <w:lvlJc w:val="left"/>
      <w:pPr>
        <w:ind w:left="5040" w:hanging="360"/>
      </w:pPr>
      <w:rPr>
        <w:rFonts w:ascii="Symbol" w:hAnsi="Symbol" w:hint="default"/>
      </w:rPr>
    </w:lvl>
    <w:lvl w:ilvl="7" w:tplc="BBFE8966" w:tentative="1">
      <w:start w:val="1"/>
      <w:numFmt w:val="bullet"/>
      <w:lvlText w:val="o"/>
      <w:lvlJc w:val="left"/>
      <w:pPr>
        <w:ind w:left="5760" w:hanging="360"/>
      </w:pPr>
      <w:rPr>
        <w:rFonts w:ascii="Courier New" w:hAnsi="Courier New" w:cs="Courier New" w:hint="default"/>
      </w:rPr>
    </w:lvl>
    <w:lvl w:ilvl="8" w:tplc="B6B856A4" w:tentative="1">
      <w:start w:val="1"/>
      <w:numFmt w:val="bullet"/>
      <w:lvlText w:val=""/>
      <w:lvlJc w:val="left"/>
      <w:pPr>
        <w:ind w:left="6480" w:hanging="360"/>
      </w:pPr>
      <w:rPr>
        <w:rFonts w:ascii="Wingdings" w:hAnsi="Wingdings" w:hint="default"/>
      </w:rPr>
    </w:lvl>
  </w:abstractNum>
  <w:abstractNum w:abstractNumId="8" w15:restartNumberingAfterBreak="0">
    <w:nsid w:val="27C746C2"/>
    <w:multiLevelType w:val="multilevel"/>
    <w:tmpl w:val="8AE2A57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CA771C"/>
    <w:multiLevelType w:val="hybridMultilevel"/>
    <w:tmpl w:val="7F8E0DEC"/>
    <w:lvl w:ilvl="0" w:tplc="44B89672">
      <w:start w:val="2"/>
      <w:numFmt w:val="bullet"/>
      <w:lvlText w:val="-"/>
      <w:lvlJc w:val="left"/>
      <w:pPr>
        <w:ind w:left="786" w:hanging="360"/>
      </w:pPr>
      <w:rPr>
        <w:rFonts w:ascii="Calibri" w:eastAsia="Times New Roman" w:hAnsi="Calibri" w:cs="Calibri"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0" w15:restartNumberingAfterBreak="0">
    <w:nsid w:val="2DE200D3"/>
    <w:multiLevelType w:val="multilevel"/>
    <w:tmpl w:val="ABD455B0"/>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337F4FAC"/>
    <w:multiLevelType w:val="multilevel"/>
    <w:tmpl w:val="7E144BE0"/>
    <w:lvl w:ilvl="0">
      <w:numFmt w:val="bullet"/>
      <w:lvlText w:val="-"/>
      <w:lvlJc w:val="left"/>
      <w:pPr>
        <w:tabs>
          <w:tab w:val="num" w:pos="720"/>
        </w:tabs>
        <w:ind w:left="720" w:hanging="360"/>
      </w:pPr>
      <w:rPr>
        <w:rFonts w:ascii="Calibri" w:eastAsia="Times New Roman" w:hAnsi="Calibri"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B81901"/>
    <w:multiLevelType w:val="hybridMultilevel"/>
    <w:tmpl w:val="5BAE876A"/>
    <w:lvl w:ilvl="0" w:tplc="ED72ECB6">
      <w:start w:val="9"/>
      <w:numFmt w:val="bullet"/>
      <w:lvlText w:val="-"/>
      <w:lvlJc w:val="left"/>
      <w:pPr>
        <w:ind w:left="3600" w:hanging="360"/>
      </w:pPr>
      <w:rPr>
        <w:rFonts w:ascii="Verdana" w:eastAsia="Calibri" w:hAnsi="Verdana"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7AF3987"/>
    <w:multiLevelType w:val="hybridMultilevel"/>
    <w:tmpl w:val="7C7E4932"/>
    <w:lvl w:ilvl="0" w:tplc="B7E08822">
      <w:numFmt w:val="bullet"/>
      <w:lvlText w:val="-"/>
      <w:lvlJc w:val="left"/>
      <w:pPr>
        <w:ind w:left="720" w:hanging="360"/>
      </w:pPr>
      <w:rPr>
        <w:rFonts w:ascii="Calibri" w:eastAsia="Times New Roman" w:hAnsi="Calibri" w:cs="Times New Roman" w:hint="default"/>
      </w:rPr>
    </w:lvl>
    <w:lvl w:ilvl="1" w:tplc="6C823806">
      <w:start w:val="1"/>
      <w:numFmt w:val="bullet"/>
      <w:lvlText w:val="o"/>
      <w:lvlJc w:val="left"/>
      <w:pPr>
        <w:ind w:left="1440" w:hanging="360"/>
      </w:pPr>
      <w:rPr>
        <w:rFonts w:ascii="Courier New" w:hAnsi="Courier New" w:hint="default"/>
      </w:rPr>
    </w:lvl>
    <w:lvl w:ilvl="2" w:tplc="CCE27D2E">
      <w:start w:val="1"/>
      <w:numFmt w:val="bullet"/>
      <w:lvlText w:val=""/>
      <w:lvlJc w:val="left"/>
      <w:pPr>
        <w:ind w:left="2160" w:hanging="360"/>
      </w:pPr>
      <w:rPr>
        <w:rFonts w:ascii="Wingdings" w:hAnsi="Wingdings" w:hint="default"/>
      </w:rPr>
    </w:lvl>
    <w:lvl w:ilvl="3" w:tplc="D9985E6C">
      <w:start w:val="1"/>
      <w:numFmt w:val="bullet"/>
      <w:lvlText w:val=""/>
      <w:lvlJc w:val="left"/>
      <w:pPr>
        <w:ind w:left="2880" w:hanging="360"/>
      </w:pPr>
      <w:rPr>
        <w:rFonts w:ascii="Symbol" w:hAnsi="Symbol" w:hint="default"/>
      </w:rPr>
    </w:lvl>
    <w:lvl w:ilvl="4" w:tplc="B4304218">
      <w:start w:val="1"/>
      <w:numFmt w:val="bullet"/>
      <w:lvlText w:val="o"/>
      <w:lvlJc w:val="left"/>
      <w:pPr>
        <w:ind w:left="3600" w:hanging="360"/>
      </w:pPr>
      <w:rPr>
        <w:rFonts w:ascii="Courier New" w:hAnsi="Courier New" w:hint="default"/>
      </w:rPr>
    </w:lvl>
    <w:lvl w:ilvl="5" w:tplc="FFC6D37C">
      <w:start w:val="1"/>
      <w:numFmt w:val="bullet"/>
      <w:lvlText w:val=""/>
      <w:lvlJc w:val="left"/>
      <w:pPr>
        <w:ind w:left="4320" w:hanging="360"/>
      </w:pPr>
      <w:rPr>
        <w:rFonts w:ascii="Wingdings" w:hAnsi="Wingdings" w:hint="default"/>
      </w:rPr>
    </w:lvl>
    <w:lvl w:ilvl="6" w:tplc="BACA5332">
      <w:start w:val="1"/>
      <w:numFmt w:val="bullet"/>
      <w:lvlText w:val=""/>
      <w:lvlJc w:val="left"/>
      <w:pPr>
        <w:ind w:left="5040" w:hanging="360"/>
      </w:pPr>
      <w:rPr>
        <w:rFonts w:ascii="Symbol" w:hAnsi="Symbol" w:hint="default"/>
      </w:rPr>
    </w:lvl>
    <w:lvl w:ilvl="7" w:tplc="3A68076A">
      <w:start w:val="1"/>
      <w:numFmt w:val="bullet"/>
      <w:lvlText w:val="o"/>
      <w:lvlJc w:val="left"/>
      <w:pPr>
        <w:ind w:left="5760" w:hanging="360"/>
      </w:pPr>
      <w:rPr>
        <w:rFonts w:ascii="Courier New" w:hAnsi="Courier New" w:hint="default"/>
      </w:rPr>
    </w:lvl>
    <w:lvl w:ilvl="8" w:tplc="DDB89B38">
      <w:start w:val="1"/>
      <w:numFmt w:val="bullet"/>
      <w:lvlText w:val=""/>
      <w:lvlJc w:val="left"/>
      <w:pPr>
        <w:ind w:left="6480" w:hanging="360"/>
      </w:pPr>
      <w:rPr>
        <w:rFonts w:ascii="Wingdings" w:hAnsi="Wingdings" w:hint="default"/>
      </w:rPr>
    </w:lvl>
  </w:abstractNum>
  <w:abstractNum w:abstractNumId="14" w15:restartNumberingAfterBreak="0">
    <w:nsid w:val="4D852FD5"/>
    <w:multiLevelType w:val="hybridMultilevel"/>
    <w:tmpl w:val="57327A4C"/>
    <w:lvl w:ilvl="0" w:tplc="B7E08822">
      <w:numFmt w:val="bullet"/>
      <w:lvlText w:val="-"/>
      <w:lvlJc w:val="left"/>
      <w:pPr>
        <w:ind w:left="720" w:hanging="360"/>
      </w:pPr>
      <w:rPr>
        <w:rFonts w:ascii="Calibri" w:eastAsia="Times New Roman" w:hAnsi="Calibri" w:cs="Times New Roman" w:hint="default"/>
      </w:rPr>
    </w:lvl>
    <w:lvl w:ilvl="1" w:tplc="6C823806">
      <w:start w:val="1"/>
      <w:numFmt w:val="bullet"/>
      <w:lvlText w:val="o"/>
      <w:lvlJc w:val="left"/>
      <w:pPr>
        <w:ind w:left="1440" w:hanging="360"/>
      </w:pPr>
      <w:rPr>
        <w:rFonts w:ascii="Courier New" w:hAnsi="Courier New" w:hint="default"/>
      </w:rPr>
    </w:lvl>
    <w:lvl w:ilvl="2" w:tplc="CCE27D2E">
      <w:start w:val="1"/>
      <w:numFmt w:val="bullet"/>
      <w:lvlText w:val=""/>
      <w:lvlJc w:val="left"/>
      <w:pPr>
        <w:ind w:left="2160" w:hanging="360"/>
      </w:pPr>
      <w:rPr>
        <w:rFonts w:ascii="Wingdings" w:hAnsi="Wingdings" w:hint="default"/>
      </w:rPr>
    </w:lvl>
    <w:lvl w:ilvl="3" w:tplc="D9985E6C">
      <w:start w:val="1"/>
      <w:numFmt w:val="bullet"/>
      <w:lvlText w:val=""/>
      <w:lvlJc w:val="left"/>
      <w:pPr>
        <w:ind w:left="2880" w:hanging="360"/>
      </w:pPr>
      <w:rPr>
        <w:rFonts w:ascii="Symbol" w:hAnsi="Symbol" w:hint="default"/>
      </w:rPr>
    </w:lvl>
    <w:lvl w:ilvl="4" w:tplc="B4304218">
      <w:start w:val="1"/>
      <w:numFmt w:val="bullet"/>
      <w:lvlText w:val="o"/>
      <w:lvlJc w:val="left"/>
      <w:pPr>
        <w:ind w:left="3600" w:hanging="360"/>
      </w:pPr>
      <w:rPr>
        <w:rFonts w:ascii="Courier New" w:hAnsi="Courier New" w:hint="default"/>
      </w:rPr>
    </w:lvl>
    <w:lvl w:ilvl="5" w:tplc="FFC6D37C">
      <w:start w:val="1"/>
      <w:numFmt w:val="bullet"/>
      <w:lvlText w:val=""/>
      <w:lvlJc w:val="left"/>
      <w:pPr>
        <w:ind w:left="4320" w:hanging="360"/>
      </w:pPr>
      <w:rPr>
        <w:rFonts w:ascii="Wingdings" w:hAnsi="Wingdings" w:hint="default"/>
      </w:rPr>
    </w:lvl>
    <w:lvl w:ilvl="6" w:tplc="BACA5332">
      <w:start w:val="1"/>
      <w:numFmt w:val="bullet"/>
      <w:lvlText w:val=""/>
      <w:lvlJc w:val="left"/>
      <w:pPr>
        <w:ind w:left="5040" w:hanging="360"/>
      </w:pPr>
      <w:rPr>
        <w:rFonts w:ascii="Symbol" w:hAnsi="Symbol" w:hint="default"/>
      </w:rPr>
    </w:lvl>
    <w:lvl w:ilvl="7" w:tplc="3A68076A">
      <w:start w:val="1"/>
      <w:numFmt w:val="bullet"/>
      <w:lvlText w:val="o"/>
      <w:lvlJc w:val="left"/>
      <w:pPr>
        <w:ind w:left="5760" w:hanging="360"/>
      </w:pPr>
      <w:rPr>
        <w:rFonts w:ascii="Courier New" w:hAnsi="Courier New" w:hint="default"/>
      </w:rPr>
    </w:lvl>
    <w:lvl w:ilvl="8" w:tplc="DDB89B38">
      <w:start w:val="1"/>
      <w:numFmt w:val="bullet"/>
      <w:lvlText w:val=""/>
      <w:lvlJc w:val="left"/>
      <w:pPr>
        <w:ind w:left="6480" w:hanging="360"/>
      </w:pPr>
      <w:rPr>
        <w:rFonts w:ascii="Wingdings" w:hAnsi="Wingdings" w:hint="default"/>
      </w:rPr>
    </w:lvl>
  </w:abstractNum>
  <w:abstractNum w:abstractNumId="15" w15:restartNumberingAfterBreak="0">
    <w:nsid w:val="63574121"/>
    <w:multiLevelType w:val="multilevel"/>
    <w:tmpl w:val="984E7CCA"/>
    <w:lvl w:ilvl="0">
      <w:start w:val="2"/>
      <w:numFmt w:val="bullet"/>
      <w:lvlText w:val="-"/>
      <w:lvlJc w:val="left"/>
      <w:pPr>
        <w:tabs>
          <w:tab w:val="num" w:pos="720"/>
        </w:tabs>
        <w:ind w:left="720" w:hanging="360"/>
      </w:pPr>
      <w:rPr>
        <w:rFonts w:ascii="Calibri" w:eastAsia="Times New Roman"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F805CB"/>
    <w:multiLevelType w:val="hybridMultilevel"/>
    <w:tmpl w:val="EF98295A"/>
    <w:lvl w:ilvl="0" w:tplc="44B89672">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8608C1"/>
    <w:multiLevelType w:val="multilevel"/>
    <w:tmpl w:val="18D2B1E0"/>
    <w:lvl w:ilvl="0">
      <w:start w:val="2"/>
      <w:numFmt w:val="bullet"/>
      <w:lvlText w:val="-"/>
      <w:lvlJc w:val="left"/>
      <w:pPr>
        <w:tabs>
          <w:tab w:val="num" w:pos="720"/>
        </w:tabs>
        <w:ind w:left="720" w:hanging="360"/>
      </w:pPr>
      <w:rPr>
        <w:rFonts w:ascii="Calibri" w:eastAsia="Times New Roman"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4937DC"/>
    <w:multiLevelType w:val="hybridMultilevel"/>
    <w:tmpl w:val="554A6BF6"/>
    <w:lvl w:ilvl="0" w:tplc="B7E0882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1101EB"/>
    <w:multiLevelType w:val="hybridMultilevel"/>
    <w:tmpl w:val="3AA88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940AED"/>
    <w:multiLevelType w:val="multilevel"/>
    <w:tmpl w:val="D1567534"/>
    <w:lvl w:ilvl="0">
      <w:start w:val="1"/>
      <w:numFmt w:val="bullet"/>
      <w:lvlText w:val="-"/>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A3F1CB1"/>
    <w:multiLevelType w:val="hybridMultilevel"/>
    <w:tmpl w:val="D194C500"/>
    <w:lvl w:ilvl="0" w:tplc="04090001">
      <w:start w:val="1"/>
      <w:numFmt w:val="bullet"/>
      <w:lvlText w:val=""/>
      <w:lvlJc w:val="left"/>
      <w:pPr>
        <w:ind w:left="360" w:hanging="360"/>
      </w:pPr>
      <w:rPr>
        <w:rFonts w:ascii="Symbol" w:hAnsi="Symbol" w:hint="default"/>
      </w:rPr>
    </w:lvl>
    <w:lvl w:ilvl="1" w:tplc="44B89672">
      <w:start w:val="2"/>
      <w:numFmt w:val="bullet"/>
      <w:lvlText w:val="-"/>
      <w:lvlJc w:val="left"/>
      <w:pPr>
        <w:ind w:left="1080" w:hanging="360"/>
      </w:pPr>
      <w:rPr>
        <w:rFonts w:ascii="Calibri" w:eastAsia="Times New Roman" w:hAnsi="Calibri" w:cs="Calibri"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D3833AA"/>
    <w:multiLevelType w:val="multilevel"/>
    <w:tmpl w:val="9B6CFA76"/>
    <w:lvl w:ilvl="0">
      <w:start w:val="2"/>
      <w:numFmt w:val="bullet"/>
      <w:lvlText w:val="-"/>
      <w:lvlJc w:val="left"/>
      <w:pPr>
        <w:tabs>
          <w:tab w:val="num" w:pos="720"/>
        </w:tabs>
        <w:ind w:left="720" w:hanging="360"/>
      </w:pPr>
      <w:rPr>
        <w:rFonts w:ascii="Calibri" w:eastAsia="Times New Roman"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E91F8C"/>
    <w:multiLevelType w:val="hybridMultilevel"/>
    <w:tmpl w:val="C24A0D32"/>
    <w:lvl w:ilvl="0" w:tplc="AD94826A">
      <w:start w:val="4"/>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2"/>
  </w:num>
  <w:num w:numId="3">
    <w:abstractNumId w:val="10"/>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
  </w:num>
  <w:num w:numId="7">
    <w:abstractNumId w:val="1"/>
  </w:num>
  <w:num w:numId="8">
    <w:abstractNumId w:val="19"/>
  </w:num>
  <w:num w:numId="9">
    <w:abstractNumId w:val="3"/>
  </w:num>
  <w:num w:numId="10">
    <w:abstractNumId w:val="7"/>
  </w:num>
  <w:num w:numId="11">
    <w:abstractNumId w:val="0"/>
  </w:num>
  <w:num w:numId="12">
    <w:abstractNumId w:val="21"/>
  </w:num>
  <w:num w:numId="13">
    <w:abstractNumId w:val="6"/>
  </w:num>
  <w:num w:numId="14">
    <w:abstractNumId w:val="9"/>
  </w:num>
  <w:num w:numId="15">
    <w:abstractNumId w:val="16"/>
  </w:num>
  <w:num w:numId="16">
    <w:abstractNumId w:val="22"/>
  </w:num>
  <w:num w:numId="17">
    <w:abstractNumId w:val="17"/>
  </w:num>
  <w:num w:numId="18">
    <w:abstractNumId w:val="15"/>
  </w:num>
  <w:num w:numId="19">
    <w:abstractNumId w:val="5"/>
  </w:num>
  <w:num w:numId="20">
    <w:abstractNumId w:val="18"/>
  </w:num>
  <w:num w:numId="21">
    <w:abstractNumId w:val="11"/>
  </w:num>
  <w:num w:numId="22">
    <w:abstractNumId w:val="4"/>
  </w:num>
  <w:num w:numId="23">
    <w:abstractNumId w:val="14"/>
  </w:num>
  <w:num w:numId="24">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FF3"/>
    <w:rsid w:val="0000094B"/>
    <w:rsid w:val="0000262C"/>
    <w:rsid w:val="00003B41"/>
    <w:rsid w:val="00003F69"/>
    <w:rsid w:val="0000578B"/>
    <w:rsid w:val="000063AB"/>
    <w:rsid w:val="00006D1E"/>
    <w:rsid w:val="00010FED"/>
    <w:rsid w:val="0001297C"/>
    <w:rsid w:val="00012BC4"/>
    <w:rsid w:val="000134E4"/>
    <w:rsid w:val="00013ECE"/>
    <w:rsid w:val="00014C31"/>
    <w:rsid w:val="00017556"/>
    <w:rsid w:val="0002029F"/>
    <w:rsid w:val="0002131D"/>
    <w:rsid w:val="000216C1"/>
    <w:rsid w:val="00022320"/>
    <w:rsid w:val="0002344A"/>
    <w:rsid w:val="0002784B"/>
    <w:rsid w:val="00027C0E"/>
    <w:rsid w:val="00030B5D"/>
    <w:rsid w:val="00030C5D"/>
    <w:rsid w:val="00031A53"/>
    <w:rsid w:val="00033333"/>
    <w:rsid w:val="000345A4"/>
    <w:rsid w:val="00035E4F"/>
    <w:rsid w:val="000362DC"/>
    <w:rsid w:val="00037311"/>
    <w:rsid w:val="00041BE9"/>
    <w:rsid w:val="00042AD7"/>
    <w:rsid w:val="000456C0"/>
    <w:rsid w:val="00045DD4"/>
    <w:rsid w:val="00045E85"/>
    <w:rsid w:val="00046162"/>
    <w:rsid w:val="00047E8A"/>
    <w:rsid w:val="00052011"/>
    <w:rsid w:val="00052C93"/>
    <w:rsid w:val="00054557"/>
    <w:rsid w:val="00054C09"/>
    <w:rsid w:val="00055DF2"/>
    <w:rsid w:val="000573E9"/>
    <w:rsid w:val="00060525"/>
    <w:rsid w:val="00060C23"/>
    <w:rsid w:val="00062B31"/>
    <w:rsid w:val="00063767"/>
    <w:rsid w:val="00063EC4"/>
    <w:rsid w:val="000644C0"/>
    <w:rsid w:val="0006579E"/>
    <w:rsid w:val="00065B5C"/>
    <w:rsid w:val="00066A67"/>
    <w:rsid w:val="00066D8E"/>
    <w:rsid w:val="000712CC"/>
    <w:rsid w:val="00072739"/>
    <w:rsid w:val="000741B7"/>
    <w:rsid w:val="00075050"/>
    <w:rsid w:val="00075BB1"/>
    <w:rsid w:val="000763F6"/>
    <w:rsid w:val="00076403"/>
    <w:rsid w:val="000770D9"/>
    <w:rsid w:val="00080BE1"/>
    <w:rsid w:val="0008121B"/>
    <w:rsid w:val="00081761"/>
    <w:rsid w:val="00081CE7"/>
    <w:rsid w:val="00082D05"/>
    <w:rsid w:val="000838A7"/>
    <w:rsid w:val="00083B83"/>
    <w:rsid w:val="000847F3"/>
    <w:rsid w:val="00085542"/>
    <w:rsid w:val="0008718E"/>
    <w:rsid w:val="00090206"/>
    <w:rsid w:val="00091751"/>
    <w:rsid w:val="00094462"/>
    <w:rsid w:val="00095092"/>
    <w:rsid w:val="00095570"/>
    <w:rsid w:val="00096D6A"/>
    <w:rsid w:val="000A2E74"/>
    <w:rsid w:val="000A39EF"/>
    <w:rsid w:val="000A3A09"/>
    <w:rsid w:val="000A3F28"/>
    <w:rsid w:val="000A68B0"/>
    <w:rsid w:val="000A71D4"/>
    <w:rsid w:val="000B0875"/>
    <w:rsid w:val="000B19A4"/>
    <w:rsid w:val="000B3465"/>
    <w:rsid w:val="000B3DD8"/>
    <w:rsid w:val="000B5DD7"/>
    <w:rsid w:val="000B60BD"/>
    <w:rsid w:val="000B72AC"/>
    <w:rsid w:val="000C2727"/>
    <w:rsid w:val="000C3073"/>
    <w:rsid w:val="000C3A4A"/>
    <w:rsid w:val="000C6916"/>
    <w:rsid w:val="000C72D8"/>
    <w:rsid w:val="000D00F4"/>
    <w:rsid w:val="000D3117"/>
    <w:rsid w:val="000D5E25"/>
    <w:rsid w:val="000D67B9"/>
    <w:rsid w:val="000D6969"/>
    <w:rsid w:val="000D6DA4"/>
    <w:rsid w:val="000E1140"/>
    <w:rsid w:val="000E1445"/>
    <w:rsid w:val="000E1A24"/>
    <w:rsid w:val="000E1FB0"/>
    <w:rsid w:val="000E42CB"/>
    <w:rsid w:val="000E4ABA"/>
    <w:rsid w:val="000E5CF1"/>
    <w:rsid w:val="000F0979"/>
    <w:rsid w:val="000F162E"/>
    <w:rsid w:val="000F1D1C"/>
    <w:rsid w:val="000F23E0"/>
    <w:rsid w:val="000F33A8"/>
    <w:rsid w:val="000F4360"/>
    <w:rsid w:val="000F6A19"/>
    <w:rsid w:val="000F7DBB"/>
    <w:rsid w:val="001008F4"/>
    <w:rsid w:val="00102413"/>
    <w:rsid w:val="0010357E"/>
    <w:rsid w:val="001035CB"/>
    <w:rsid w:val="0010367F"/>
    <w:rsid w:val="00104DEF"/>
    <w:rsid w:val="00105DF7"/>
    <w:rsid w:val="00105EEA"/>
    <w:rsid w:val="00106091"/>
    <w:rsid w:val="001101DD"/>
    <w:rsid w:val="00111C2A"/>
    <w:rsid w:val="001123F3"/>
    <w:rsid w:val="001124CF"/>
    <w:rsid w:val="001134F6"/>
    <w:rsid w:val="00115598"/>
    <w:rsid w:val="001176AE"/>
    <w:rsid w:val="00117759"/>
    <w:rsid w:val="00120747"/>
    <w:rsid w:val="001219C8"/>
    <w:rsid w:val="00124FDD"/>
    <w:rsid w:val="00126E27"/>
    <w:rsid w:val="001309D5"/>
    <w:rsid w:val="001311A1"/>
    <w:rsid w:val="00135CF7"/>
    <w:rsid w:val="001408D0"/>
    <w:rsid w:val="00142A4E"/>
    <w:rsid w:val="001430D3"/>
    <w:rsid w:val="0014560F"/>
    <w:rsid w:val="00146AAC"/>
    <w:rsid w:val="00147EF0"/>
    <w:rsid w:val="00150360"/>
    <w:rsid w:val="001520B5"/>
    <w:rsid w:val="00153155"/>
    <w:rsid w:val="0015359A"/>
    <w:rsid w:val="00154628"/>
    <w:rsid w:val="001551A7"/>
    <w:rsid w:val="0015540F"/>
    <w:rsid w:val="00156496"/>
    <w:rsid w:val="001602D6"/>
    <w:rsid w:val="00160919"/>
    <w:rsid w:val="0016115A"/>
    <w:rsid w:val="001627D5"/>
    <w:rsid w:val="001629B0"/>
    <w:rsid w:val="0016461F"/>
    <w:rsid w:val="00165752"/>
    <w:rsid w:val="00167586"/>
    <w:rsid w:val="00167CF6"/>
    <w:rsid w:val="00170636"/>
    <w:rsid w:val="001730E9"/>
    <w:rsid w:val="0017327D"/>
    <w:rsid w:val="00177E00"/>
    <w:rsid w:val="0018025A"/>
    <w:rsid w:val="00181594"/>
    <w:rsid w:val="00182536"/>
    <w:rsid w:val="001844FB"/>
    <w:rsid w:val="001845C8"/>
    <w:rsid w:val="00186126"/>
    <w:rsid w:val="0019338F"/>
    <w:rsid w:val="00196614"/>
    <w:rsid w:val="001A34C1"/>
    <w:rsid w:val="001A3782"/>
    <w:rsid w:val="001A37D6"/>
    <w:rsid w:val="001A402D"/>
    <w:rsid w:val="001A5574"/>
    <w:rsid w:val="001B159A"/>
    <w:rsid w:val="001B54FE"/>
    <w:rsid w:val="001B6EC8"/>
    <w:rsid w:val="001C0EE0"/>
    <w:rsid w:val="001C10A0"/>
    <w:rsid w:val="001C77FB"/>
    <w:rsid w:val="001D0AF2"/>
    <w:rsid w:val="001D0C40"/>
    <w:rsid w:val="001D0DC0"/>
    <w:rsid w:val="001D2A4D"/>
    <w:rsid w:val="001D3B99"/>
    <w:rsid w:val="001E35A4"/>
    <w:rsid w:val="001E4134"/>
    <w:rsid w:val="001E5270"/>
    <w:rsid w:val="001E5465"/>
    <w:rsid w:val="001E5578"/>
    <w:rsid w:val="001E5AE8"/>
    <w:rsid w:val="001E5B42"/>
    <w:rsid w:val="001E5E29"/>
    <w:rsid w:val="001F056C"/>
    <w:rsid w:val="001F4F44"/>
    <w:rsid w:val="00202526"/>
    <w:rsid w:val="00203E30"/>
    <w:rsid w:val="00205992"/>
    <w:rsid w:val="002118D7"/>
    <w:rsid w:val="00211BBB"/>
    <w:rsid w:val="00211C41"/>
    <w:rsid w:val="002121DD"/>
    <w:rsid w:val="002129E2"/>
    <w:rsid w:val="0021473B"/>
    <w:rsid w:val="0021733E"/>
    <w:rsid w:val="0022056D"/>
    <w:rsid w:val="00220758"/>
    <w:rsid w:val="00222132"/>
    <w:rsid w:val="002224E9"/>
    <w:rsid w:val="00222ADF"/>
    <w:rsid w:val="00225158"/>
    <w:rsid w:val="00226D6A"/>
    <w:rsid w:val="0022752E"/>
    <w:rsid w:val="00227DD1"/>
    <w:rsid w:val="00227ECC"/>
    <w:rsid w:val="002335DA"/>
    <w:rsid w:val="00233A4F"/>
    <w:rsid w:val="002344FF"/>
    <w:rsid w:val="0023654A"/>
    <w:rsid w:val="0023667A"/>
    <w:rsid w:val="00241C1C"/>
    <w:rsid w:val="00243061"/>
    <w:rsid w:val="00244224"/>
    <w:rsid w:val="00244EA5"/>
    <w:rsid w:val="00245E1A"/>
    <w:rsid w:val="002463C1"/>
    <w:rsid w:val="00247FB2"/>
    <w:rsid w:val="002508BF"/>
    <w:rsid w:val="00250FCE"/>
    <w:rsid w:val="002510A5"/>
    <w:rsid w:val="0025465C"/>
    <w:rsid w:val="00256576"/>
    <w:rsid w:val="00256D72"/>
    <w:rsid w:val="002610C8"/>
    <w:rsid w:val="00262C13"/>
    <w:rsid w:val="002632E6"/>
    <w:rsid w:val="00263C25"/>
    <w:rsid w:val="00265027"/>
    <w:rsid w:val="002654E4"/>
    <w:rsid w:val="002668E1"/>
    <w:rsid w:val="00270A44"/>
    <w:rsid w:val="00270EA1"/>
    <w:rsid w:val="00272844"/>
    <w:rsid w:val="00274EB5"/>
    <w:rsid w:val="00275D08"/>
    <w:rsid w:val="0027691C"/>
    <w:rsid w:val="00276949"/>
    <w:rsid w:val="0028034B"/>
    <w:rsid w:val="002822B6"/>
    <w:rsid w:val="0028268E"/>
    <w:rsid w:val="00282B65"/>
    <w:rsid w:val="00282E94"/>
    <w:rsid w:val="00283ACE"/>
    <w:rsid w:val="002852BC"/>
    <w:rsid w:val="00286805"/>
    <w:rsid w:val="0028797A"/>
    <w:rsid w:val="0029066F"/>
    <w:rsid w:val="00291B4D"/>
    <w:rsid w:val="00295940"/>
    <w:rsid w:val="002A23AB"/>
    <w:rsid w:val="002A3957"/>
    <w:rsid w:val="002A4B90"/>
    <w:rsid w:val="002A6098"/>
    <w:rsid w:val="002A62FC"/>
    <w:rsid w:val="002A6C1F"/>
    <w:rsid w:val="002B03A5"/>
    <w:rsid w:val="002B1FA0"/>
    <w:rsid w:val="002B3737"/>
    <w:rsid w:val="002B49D8"/>
    <w:rsid w:val="002B546D"/>
    <w:rsid w:val="002B674B"/>
    <w:rsid w:val="002C139E"/>
    <w:rsid w:val="002C1728"/>
    <w:rsid w:val="002C2DDE"/>
    <w:rsid w:val="002C5BC1"/>
    <w:rsid w:val="002C7085"/>
    <w:rsid w:val="002C74D1"/>
    <w:rsid w:val="002C76CA"/>
    <w:rsid w:val="002D5373"/>
    <w:rsid w:val="002D5AF2"/>
    <w:rsid w:val="002D75CD"/>
    <w:rsid w:val="002E168A"/>
    <w:rsid w:val="002E3748"/>
    <w:rsid w:val="002E4AF1"/>
    <w:rsid w:val="002E648A"/>
    <w:rsid w:val="002E7E24"/>
    <w:rsid w:val="002F0CAE"/>
    <w:rsid w:val="002F18F9"/>
    <w:rsid w:val="002F1B38"/>
    <w:rsid w:val="002F2561"/>
    <w:rsid w:val="002F2635"/>
    <w:rsid w:val="002F3CCC"/>
    <w:rsid w:val="002F5365"/>
    <w:rsid w:val="002F59B5"/>
    <w:rsid w:val="002F71D1"/>
    <w:rsid w:val="00302981"/>
    <w:rsid w:val="00303727"/>
    <w:rsid w:val="003076E5"/>
    <w:rsid w:val="00307C32"/>
    <w:rsid w:val="00317E78"/>
    <w:rsid w:val="00320068"/>
    <w:rsid w:val="003216CD"/>
    <w:rsid w:val="00322376"/>
    <w:rsid w:val="00323908"/>
    <w:rsid w:val="003241CF"/>
    <w:rsid w:val="00325146"/>
    <w:rsid w:val="0032716F"/>
    <w:rsid w:val="00327294"/>
    <w:rsid w:val="0032759E"/>
    <w:rsid w:val="0033234A"/>
    <w:rsid w:val="00332E29"/>
    <w:rsid w:val="0033450B"/>
    <w:rsid w:val="003349C0"/>
    <w:rsid w:val="00334D66"/>
    <w:rsid w:val="00336E2C"/>
    <w:rsid w:val="00337232"/>
    <w:rsid w:val="00341051"/>
    <w:rsid w:val="003410B3"/>
    <w:rsid w:val="003421E8"/>
    <w:rsid w:val="00342D19"/>
    <w:rsid w:val="00343897"/>
    <w:rsid w:val="00345A33"/>
    <w:rsid w:val="00347284"/>
    <w:rsid w:val="00347ED9"/>
    <w:rsid w:val="00350AD3"/>
    <w:rsid w:val="003511A5"/>
    <w:rsid w:val="003516A5"/>
    <w:rsid w:val="0035920F"/>
    <w:rsid w:val="003602A4"/>
    <w:rsid w:val="00361C55"/>
    <w:rsid w:val="00361FB4"/>
    <w:rsid w:val="00363ABA"/>
    <w:rsid w:val="003657B8"/>
    <w:rsid w:val="00365F8A"/>
    <w:rsid w:val="003672C7"/>
    <w:rsid w:val="003701D4"/>
    <w:rsid w:val="00372FCE"/>
    <w:rsid w:val="00380DC8"/>
    <w:rsid w:val="00382933"/>
    <w:rsid w:val="00384881"/>
    <w:rsid w:val="00390C43"/>
    <w:rsid w:val="00390C53"/>
    <w:rsid w:val="00390D89"/>
    <w:rsid w:val="00391070"/>
    <w:rsid w:val="003915A1"/>
    <w:rsid w:val="00391C13"/>
    <w:rsid w:val="00394D31"/>
    <w:rsid w:val="003A080B"/>
    <w:rsid w:val="003A114B"/>
    <w:rsid w:val="003A35E2"/>
    <w:rsid w:val="003A37EB"/>
    <w:rsid w:val="003A4550"/>
    <w:rsid w:val="003A51B9"/>
    <w:rsid w:val="003A7D47"/>
    <w:rsid w:val="003A7FB2"/>
    <w:rsid w:val="003B00DE"/>
    <w:rsid w:val="003B104D"/>
    <w:rsid w:val="003B1B86"/>
    <w:rsid w:val="003B2B29"/>
    <w:rsid w:val="003B30AF"/>
    <w:rsid w:val="003B4715"/>
    <w:rsid w:val="003B5186"/>
    <w:rsid w:val="003C0034"/>
    <w:rsid w:val="003C1A9B"/>
    <w:rsid w:val="003C21B1"/>
    <w:rsid w:val="003C41E9"/>
    <w:rsid w:val="003C5151"/>
    <w:rsid w:val="003C5A56"/>
    <w:rsid w:val="003C5E1A"/>
    <w:rsid w:val="003C652E"/>
    <w:rsid w:val="003D1997"/>
    <w:rsid w:val="003D2A73"/>
    <w:rsid w:val="003D6FBF"/>
    <w:rsid w:val="003E298D"/>
    <w:rsid w:val="003E3CFE"/>
    <w:rsid w:val="003E4757"/>
    <w:rsid w:val="003E4DA2"/>
    <w:rsid w:val="003E609B"/>
    <w:rsid w:val="003E6225"/>
    <w:rsid w:val="003E63F8"/>
    <w:rsid w:val="003E7BAF"/>
    <w:rsid w:val="003E7F8E"/>
    <w:rsid w:val="003F0559"/>
    <w:rsid w:val="003F0B25"/>
    <w:rsid w:val="003F6F97"/>
    <w:rsid w:val="003F717B"/>
    <w:rsid w:val="003F76BE"/>
    <w:rsid w:val="003F7823"/>
    <w:rsid w:val="00400B53"/>
    <w:rsid w:val="004019C0"/>
    <w:rsid w:val="00402771"/>
    <w:rsid w:val="00403AC1"/>
    <w:rsid w:val="00403EE5"/>
    <w:rsid w:val="00405578"/>
    <w:rsid w:val="004079B9"/>
    <w:rsid w:val="0041168F"/>
    <w:rsid w:val="0041187E"/>
    <w:rsid w:val="0041215F"/>
    <w:rsid w:val="004121C4"/>
    <w:rsid w:val="0041224C"/>
    <w:rsid w:val="0041440C"/>
    <w:rsid w:val="004166A5"/>
    <w:rsid w:val="00420CDE"/>
    <w:rsid w:val="0042144B"/>
    <w:rsid w:val="00421CB1"/>
    <w:rsid w:val="0042223F"/>
    <w:rsid w:val="0042462C"/>
    <w:rsid w:val="004258EA"/>
    <w:rsid w:val="00426A91"/>
    <w:rsid w:val="004316FD"/>
    <w:rsid w:val="0043230A"/>
    <w:rsid w:val="00432BE4"/>
    <w:rsid w:val="00434F7D"/>
    <w:rsid w:val="00435554"/>
    <w:rsid w:val="00440A24"/>
    <w:rsid w:val="00443E35"/>
    <w:rsid w:val="0044512F"/>
    <w:rsid w:val="00445372"/>
    <w:rsid w:val="00447E0B"/>
    <w:rsid w:val="00450771"/>
    <w:rsid w:val="004507CC"/>
    <w:rsid w:val="00450C4F"/>
    <w:rsid w:val="00451962"/>
    <w:rsid w:val="00452DA7"/>
    <w:rsid w:val="00455761"/>
    <w:rsid w:val="00461CB2"/>
    <w:rsid w:val="00461D18"/>
    <w:rsid w:val="00461E5B"/>
    <w:rsid w:val="00462989"/>
    <w:rsid w:val="0046438A"/>
    <w:rsid w:val="0047099D"/>
    <w:rsid w:val="0047244A"/>
    <w:rsid w:val="00474091"/>
    <w:rsid w:val="00474502"/>
    <w:rsid w:val="00476186"/>
    <w:rsid w:val="0047790D"/>
    <w:rsid w:val="004827D2"/>
    <w:rsid w:val="0048281F"/>
    <w:rsid w:val="00483C90"/>
    <w:rsid w:val="004842C7"/>
    <w:rsid w:val="00484EFD"/>
    <w:rsid w:val="00485BFA"/>
    <w:rsid w:val="0048670B"/>
    <w:rsid w:val="00487781"/>
    <w:rsid w:val="00490B30"/>
    <w:rsid w:val="00493F45"/>
    <w:rsid w:val="004A0CAD"/>
    <w:rsid w:val="004A2229"/>
    <w:rsid w:val="004A3EF2"/>
    <w:rsid w:val="004A53AB"/>
    <w:rsid w:val="004A6531"/>
    <w:rsid w:val="004A6775"/>
    <w:rsid w:val="004B2B38"/>
    <w:rsid w:val="004B39C3"/>
    <w:rsid w:val="004B54CB"/>
    <w:rsid w:val="004B5914"/>
    <w:rsid w:val="004C107E"/>
    <w:rsid w:val="004C2B40"/>
    <w:rsid w:val="004C32CB"/>
    <w:rsid w:val="004C4BA9"/>
    <w:rsid w:val="004C7DE3"/>
    <w:rsid w:val="004D2F1E"/>
    <w:rsid w:val="004D350A"/>
    <w:rsid w:val="004D568A"/>
    <w:rsid w:val="004D5E89"/>
    <w:rsid w:val="004D7D73"/>
    <w:rsid w:val="004E0BF1"/>
    <w:rsid w:val="004E0D49"/>
    <w:rsid w:val="004E123F"/>
    <w:rsid w:val="004E21B9"/>
    <w:rsid w:val="004E3F15"/>
    <w:rsid w:val="004E4018"/>
    <w:rsid w:val="004E58F9"/>
    <w:rsid w:val="004E6B59"/>
    <w:rsid w:val="004E7286"/>
    <w:rsid w:val="004F278C"/>
    <w:rsid w:val="004F32E8"/>
    <w:rsid w:val="004F4B15"/>
    <w:rsid w:val="004F7605"/>
    <w:rsid w:val="0050524F"/>
    <w:rsid w:val="005079BC"/>
    <w:rsid w:val="005116A8"/>
    <w:rsid w:val="00512E5E"/>
    <w:rsid w:val="00513866"/>
    <w:rsid w:val="00515063"/>
    <w:rsid w:val="00523876"/>
    <w:rsid w:val="005244D3"/>
    <w:rsid w:val="005267B8"/>
    <w:rsid w:val="00526E1B"/>
    <w:rsid w:val="00527B56"/>
    <w:rsid w:val="0053117C"/>
    <w:rsid w:val="00531273"/>
    <w:rsid w:val="00531FCE"/>
    <w:rsid w:val="00532E7D"/>
    <w:rsid w:val="00534510"/>
    <w:rsid w:val="0053637E"/>
    <w:rsid w:val="00540127"/>
    <w:rsid w:val="005403FB"/>
    <w:rsid w:val="00541E50"/>
    <w:rsid w:val="00545361"/>
    <w:rsid w:val="00552C69"/>
    <w:rsid w:val="005558E5"/>
    <w:rsid w:val="0055683F"/>
    <w:rsid w:val="00562799"/>
    <w:rsid w:val="00564221"/>
    <w:rsid w:val="00565A1A"/>
    <w:rsid w:val="00566A50"/>
    <w:rsid w:val="00570CC8"/>
    <w:rsid w:val="00570F6C"/>
    <w:rsid w:val="005713A0"/>
    <w:rsid w:val="005715F2"/>
    <w:rsid w:val="00572B8B"/>
    <w:rsid w:val="00573EC7"/>
    <w:rsid w:val="0057528B"/>
    <w:rsid w:val="00575754"/>
    <w:rsid w:val="00577FA8"/>
    <w:rsid w:val="00580071"/>
    <w:rsid w:val="0058026A"/>
    <w:rsid w:val="00582615"/>
    <w:rsid w:val="005833C4"/>
    <w:rsid w:val="00583885"/>
    <w:rsid w:val="005846C4"/>
    <w:rsid w:val="00585258"/>
    <w:rsid w:val="005870A3"/>
    <w:rsid w:val="00591479"/>
    <w:rsid w:val="00593702"/>
    <w:rsid w:val="0059549D"/>
    <w:rsid w:val="00595EFE"/>
    <w:rsid w:val="005968EE"/>
    <w:rsid w:val="005A1119"/>
    <w:rsid w:val="005A21FA"/>
    <w:rsid w:val="005A350C"/>
    <w:rsid w:val="005A43CB"/>
    <w:rsid w:val="005A4B1A"/>
    <w:rsid w:val="005A4DB2"/>
    <w:rsid w:val="005A5603"/>
    <w:rsid w:val="005A5C42"/>
    <w:rsid w:val="005A7460"/>
    <w:rsid w:val="005A7473"/>
    <w:rsid w:val="005A7711"/>
    <w:rsid w:val="005B4FF4"/>
    <w:rsid w:val="005B673E"/>
    <w:rsid w:val="005C00AA"/>
    <w:rsid w:val="005C09B6"/>
    <w:rsid w:val="005C2311"/>
    <w:rsid w:val="005C5504"/>
    <w:rsid w:val="005C57F2"/>
    <w:rsid w:val="005C6B48"/>
    <w:rsid w:val="005D0C25"/>
    <w:rsid w:val="005D15C2"/>
    <w:rsid w:val="005D267C"/>
    <w:rsid w:val="005D27EA"/>
    <w:rsid w:val="005D2D7F"/>
    <w:rsid w:val="005D35F9"/>
    <w:rsid w:val="005D4521"/>
    <w:rsid w:val="005D6306"/>
    <w:rsid w:val="005D750C"/>
    <w:rsid w:val="005E156F"/>
    <w:rsid w:val="005E1EB8"/>
    <w:rsid w:val="005E336F"/>
    <w:rsid w:val="005E6D2C"/>
    <w:rsid w:val="005E7B5E"/>
    <w:rsid w:val="005E7D92"/>
    <w:rsid w:val="005F1B99"/>
    <w:rsid w:val="00600C91"/>
    <w:rsid w:val="00601D9A"/>
    <w:rsid w:val="006024AB"/>
    <w:rsid w:val="00605275"/>
    <w:rsid w:val="0060655C"/>
    <w:rsid w:val="00607187"/>
    <w:rsid w:val="00607DA9"/>
    <w:rsid w:val="00610B53"/>
    <w:rsid w:val="00612684"/>
    <w:rsid w:val="00613DE4"/>
    <w:rsid w:val="00615159"/>
    <w:rsid w:val="006151DC"/>
    <w:rsid w:val="00615265"/>
    <w:rsid w:val="00615E95"/>
    <w:rsid w:val="006217C5"/>
    <w:rsid w:val="00622A47"/>
    <w:rsid w:val="0062524C"/>
    <w:rsid w:val="006259B3"/>
    <w:rsid w:val="006305A4"/>
    <w:rsid w:val="00631C5D"/>
    <w:rsid w:val="006325F7"/>
    <w:rsid w:val="00632F45"/>
    <w:rsid w:val="00633087"/>
    <w:rsid w:val="006347FD"/>
    <w:rsid w:val="00637B40"/>
    <w:rsid w:val="00641498"/>
    <w:rsid w:val="00641579"/>
    <w:rsid w:val="006416B0"/>
    <w:rsid w:val="006435DF"/>
    <w:rsid w:val="00644A2F"/>
    <w:rsid w:val="00644E3C"/>
    <w:rsid w:val="006466EE"/>
    <w:rsid w:val="00646F63"/>
    <w:rsid w:val="0065198D"/>
    <w:rsid w:val="00651EFD"/>
    <w:rsid w:val="00654253"/>
    <w:rsid w:val="00654824"/>
    <w:rsid w:val="00654BC5"/>
    <w:rsid w:val="00657EEE"/>
    <w:rsid w:val="0066033C"/>
    <w:rsid w:val="006606CD"/>
    <w:rsid w:val="006608C0"/>
    <w:rsid w:val="00660C77"/>
    <w:rsid w:val="006617F1"/>
    <w:rsid w:val="006712DA"/>
    <w:rsid w:val="00671FE3"/>
    <w:rsid w:val="00673749"/>
    <w:rsid w:val="00673C5F"/>
    <w:rsid w:val="00677290"/>
    <w:rsid w:val="006819C5"/>
    <w:rsid w:val="00681D9E"/>
    <w:rsid w:val="006840D1"/>
    <w:rsid w:val="00686716"/>
    <w:rsid w:val="006870E3"/>
    <w:rsid w:val="00687463"/>
    <w:rsid w:val="00690EA0"/>
    <w:rsid w:val="006925E3"/>
    <w:rsid w:val="00694167"/>
    <w:rsid w:val="006944D6"/>
    <w:rsid w:val="00696A37"/>
    <w:rsid w:val="0069791E"/>
    <w:rsid w:val="006A076A"/>
    <w:rsid w:val="006A4965"/>
    <w:rsid w:val="006A4FD0"/>
    <w:rsid w:val="006A7736"/>
    <w:rsid w:val="006AF666"/>
    <w:rsid w:val="006B01FF"/>
    <w:rsid w:val="006B0FEC"/>
    <w:rsid w:val="006B5480"/>
    <w:rsid w:val="006C0B20"/>
    <w:rsid w:val="006C3AD8"/>
    <w:rsid w:val="006C4778"/>
    <w:rsid w:val="006C52CD"/>
    <w:rsid w:val="006C76F5"/>
    <w:rsid w:val="006D2405"/>
    <w:rsid w:val="006D3F19"/>
    <w:rsid w:val="006E0C15"/>
    <w:rsid w:val="006E1159"/>
    <w:rsid w:val="006E790C"/>
    <w:rsid w:val="006E7F34"/>
    <w:rsid w:val="006F02BD"/>
    <w:rsid w:val="006F0788"/>
    <w:rsid w:val="006F295A"/>
    <w:rsid w:val="006F34C0"/>
    <w:rsid w:val="006F4269"/>
    <w:rsid w:val="006F45D1"/>
    <w:rsid w:val="006F5460"/>
    <w:rsid w:val="006F5D07"/>
    <w:rsid w:val="006F6E52"/>
    <w:rsid w:val="007011C8"/>
    <w:rsid w:val="00701E36"/>
    <w:rsid w:val="00702096"/>
    <w:rsid w:val="00704612"/>
    <w:rsid w:val="00712296"/>
    <w:rsid w:val="0071322D"/>
    <w:rsid w:val="007135D6"/>
    <w:rsid w:val="0071376B"/>
    <w:rsid w:val="00713EE2"/>
    <w:rsid w:val="00714119"/>
    <w:rsid w:val="00714CED"/>
    <w:rsid w:val="00715D44"/>
    <w:rsid w:val="00716230"/>
    <w:rsid w:val="00716FB3"/>
    <w:rsid w:val="00720482"/>
    <w:rsid w:val="00720756"/>
    <w:rsid w:val="007216AE"/>
    <w:rsid w:val="00722BA0"/>
    <w:rsid w:val="00723059"/>
    <w:rsid w:val="00724A8B"/>
    <w:rsid w:val="0072544A"/>
    <w:rsid w:val="00727AB1"/>
    <w:rsid w:val="00731A10"/>
    <w:rsid w:val="00732E5C"/>
    <w:rsid w:val="00733CE8"/>
    <w:rsid w:val="00734536"/>
    <w:rsid w:val="00734D27"/>
    <w:rsid w:val="007361D8"/>
    <w:rsid w:val="00740924"/>
    <w:rsid w:val="00740C72"/>
    <w:rsid w:val="0074155D"/>
    <w:rsid w:val="00742D66"/>
    <w:rsid w:val="00745997"/>
    <w:rsid w:val="00753D84"/>
    <w:rsid w:val="00754ABA"/>
    <w:rsid w:val="00757A19"/>
    <w:rsid w:val="007603C6"/>
    <w:rsid w:val="00760676"/>
    <w:rsid w:val="00760815"/>
    <w:rsid w:val="00765DF0"/>
    <w:rsid w:val="00765EE6"/>
    <w:rsid w:val="00766311"/>
    <w:rsid w:val="00767D4A"/>
    <w:rsid w:val="007704DB"/>
    <w:rsid w:val="00770608"/>
    <w:rsid w:val="00773ECD"/>
    <w:rsid w:val="00774043"/>
    <w:rsid w:val="007741BB"/>
    <w:rsid w:val="007742E2"/>
    <w:rsid w:val="00775E4C"/>
    <w:rsid w:val="007764C2"/>
    <w:rsid w:val="00777D3A"/>
    <w:rsid w:val="007817CC"/>
    <w:rsid w:val="0078699A"/>
    <w:rsid w:val="0078739C"/>
    <w:rsid w:val="00787F0F"/>
    <w:rsid w:val="00791CFC"/>
    <w:rsid w:val="007967CD"/>
    <w:rsid w:val="00796D01"/>
    <w:rsid w:val="00796FA4"/>
    <w:rsid w:val="007A4479"/>
    <w:rsid w:val="007A7AAD"/>
    <w:rsid w:val="007B359D"/>
    <w:rsid w:val="007B3C93"/>
    <w:rsid w:val="007B6100"/>
    <w:rsid w:val="007C0F58"/>
    <w:rsid w:val="007C274C"/>
    <w:rsid w:val="007C35B7"/>
    <w:rsid w:val="007C5910"/>
    <w:rsid w:val="007C6985"/>
    <w:rsid w:val="007C79C6"/>
    <w:rsid w:val="007D02AA"/>
    <w:rsid w:val="007D128E"/>
    <w:rsid w:val="007D2C7C"/>
    <w:rsid w:val="007D2F42"/>
    <w:rsid w:val="007D35BB"/>
    <w:rsid w:val="007D3B84"/>
    <w:rsid w:val="007D7A39"/>
    <w:rsid w:val="007D7AB0"/>
    <w:rsid w:val="007E0A88"/>
    <w:rsid w:val="007E13CD"/>
    <w:rsid w:val="007E1D70"/>
    <w:rsid w:val="007E2AFD"/>
    <w:rsid w:val="007E2E0A"/>
    <w:rsid w:val="007E359B"/>
    <w:rsid w:val="007E4AB5"/>
    <w:rsid w:val="007E4EC8"/>
    <w:rsid w:val="007E550D"/>
    <w:rsid w:val="007E7DE8"/>
    <w:rsid w:val="007F112B"/>
    <w:rsid w:val="007F314E"/>
    <w:rsid w:val="007F4DA1"/>
    <w:rsid w:val="007F5783"/>
    <w:rsid w:val="007F609B"/>
    <w:rsid w:val="007F6D7A"/>
    <w:rsid w:val="0080163C"/>
    <w:rsid w:val="0080456B"/>
    <w:rsid w:val="0080594D"/>
    <w:rsid w:val="00807A00"/>
    <w:rsid w:val="00811779"/>
    <w:rsid w:val="00813566"/>
    <w:rsid w:val="00815D8E"/>
    <w:rsid w:val="00816145"/>
    <w:rsid w:val="00817C69"/>
    <w:rsid w:val="00822697"/>
    <w:rsid w:val="00822C98"/>
    <w:rsid w:val="00823845"/>
    <w:rsid w:val="00823CB7"/>
    <w:rsid w:val="00824521"/>
    <w:rsid w:val="0082476A"/>
    <w:rsid w:val="00824D35"/>
    <w:rsid w:val="00824FE8"/>
    <w:rsid w:val="00827A23"/>
    <w:rsid w:val="00832202"/>
    <w:rsid w:val="0083538A"/>
    <w:rsid w:val="00837624"/>
    <w:rsid w:val="00845933"/>
    <w:rsid w:val="0084658B"/>
    <w:rsid w:val="00850173"/>
    <w:rsid w:val="008525BE"/>
    <w:rsid w:val="00852A7D"/>
    <w:rsid w:val="00853D13"/>
    <w:rsid w:val="0085481B"/>
    <w:rsid w:val="00855059"/>
    <w:rsid w:val="0085514E"/>
    <w:rsid w:val="008567FB"/>
    <w:rsid w:val="00856ED5"/>
    <w:rsid w:val="0085793F"/>
    <w:rsid w:val="00860A40"/>
    <w:rsid w:val="00860C34"/>
    <w:rsid w:val="00862829"/>
    <w:rsid w:val="008639E1"/>
    <w:rsid w:val="00863C15"/>
    <w:rsid w:val="008642E1"/>
    <w:rsid w:val="00864447"/>
    <w:rsid w:val="00865F2C"/>
    <w:rsid w:val="00866085"/>
    <w:rsid w:val="008662DA"/>
    <w:rsid w:val="00866DC6"/>
    <w:rsid w:val="00874821"/>
    <w:rsid w:val="00876BFD"/>
    <w:rsid w:val="008812A3"/>
    <w:rsid w:val="008823DE"/>
    <w:rsid w:val="00883079"/>
    <w:rsid w:val="0088343A"/>
    <w:rsid w:val="00892E59"/>
    <w:rsid w:val="00893469"/>
    <w:rsid w:val="008935A9"/>
    <w:rsid w:val="0089582F"/>
    <w:rsid w:val="008959E0"/>
    <w:rsid w:val="00896339"/>
    <w:rsid w:val="00897EE2"/>
    <w:rsid w:val="008A02F5"/>
    <w:rsid w:val="008A0BE9"/>
    <w:rsid w:val="008A0E5D"/>
    <w:rsid w:val="008A1440"/>
    <w:rsid w:val="008A196F"/>
    <w:rsid w:val="008A473D"/>
    <w:rsid w:val="008A4B90"/>
    <w:rsid w:val="008A5EF5"/>
    <w:rsid w:val="008A66FC"/>
    <w:rsid w:val="008A6D92"/>
    <w:rsid w:val="008A7562"/>
    <w:rsid w:val="008A7804"/>
    <w:rsid w:val="008B02D0"/>
    <w:rsid w:val="008B1A3B"/>
    <w:rsid w:val="008B35D0"/>
    <w:rsid w:val="008B48A7"/>
    <w:rsid w:val="008B5EF6"/>
    <w:rsid w:val="008C098B"/>
    <w:rsid w:val="008C145F"/>
    <w:rsid w:val="008C27DD"/>
    <w:rsid w:val="008C2F58"/>
    <w:rsid w:val="008C3380"/>
    <w:rsid w:val="008C3988"/>
    <w:rsid w:val="008C54E3"/>
    <w:rsid w:val="008C5FEB"/>
    <w:rsid w:val="008C61BE"/>
    <w:rsid w:val="008D11F2"/>
    <w:rsid w:val="008D1B15"/>
    <w:rsid w:val="008D1CEC"/>
    <w:rsid w:val="008D3AFF"/>
    <w:rsid w:val="008D4861"/>
    <w:rsid w:val="008D5B33"/>
    <w:rsid w:val="008E0F65"/>
    <w:rsid w:val="008E35E5"/>
    <w:rsid w:val="008E4428"/>
    <w:rsid w:val="008E4FF7"/>
    <w:rsid w:val="008E6F92"/>
    <w:rsid w:val="008F4C43"/>
    <w:rsid w:val="008F50F7"/>
    <w:rsid w:val="009035D6"/>
    <w:rsid w:val="009110E6"/>
    <w:rsid w:val="009116AF"/>
    <w:rsid w:val="00911969"/>
    <w:rsid w:val="0091265C"/>
    <w:rsid w:val="00913759"/>
    <w:rsid w:val="0091428D"/>
    <w:rsid w:val="00915711"/>
    <w:rsid w:val="00915D08"/>
    <w:rsid w:val="009163AD"/>
    <w:rsid w:val="00916AE1"/>
    <w:rsid w:val="00917071"/>
    <w:rsid w:val="00917150"/>
    <w:rsid w:val="0091777C"/>
    <w:rsid w:val="009208B5"/>
    <w:rsid w:val="00921292"/>
    <w:rsid w:val="009232F4"/>
    <w:rsid w:val="009234E0"/>
    <w:rsid w:val="0092516A"/>
    <w:rsid w:val="00926437"/>
    <w:rsid w:val="009278B6"/>
    <w:rsid w:val="0093108A"/>
    <w:rsid w:val="0093195D"/>
    <w:rsid w:val="0093382E"/>
    <w:rsid w:val="00941878"/>
    <w:rsid w:val="00943369"/>
    <w:rsid w:val="009436F9"/>
    <w:rsid w:val="00943B96"/>
    <w:rsid w:val="00943BBD"/>
    <w:rsid w:val="00943F70"/>
    <w:rsid w:val="009450F2"/>
    <w:rsid w:val="00945EAB"/>
    <w:rsid w:val="00946F48"/>
    <w:rsid w:val="00947550"/>
    <w:rsid w:val="00947A4C"/>
    <w:rsid w:val="009517AB"/>
    <w:rsid w:val="009521F4"/>
    <w:rsid w:val="00952D08"/>
    <w:rsid w:val="00955D6F"/>
    <w:rsid w:val="00957114"/>
    <w:rsid w:val="009651AA"/>
    <w:rsid w:val="009667BF"/>
    <w:rsid w:val="009667D3"/>
    <w:rsid w:val="00966D65"/>
    <w:rsid w:val="0096775E"/>
    <w:rsid w:val="00971020"/>
    <w:rsid w:val="009713EF"/>
    <w:rsid w:val="00975401"/>
    <w:rsid w:val="00980503"/>
    <w:rsid w:val="0098282F"/>
    <w:rsid w:val="009855BA"/>
    <w:rsid w:val="00985BE1"/>
    <w:rsid w:val="00986340"/>
    <w:rsid w:val="009863E6"/>
    <w:rsid w:val="00990A59"/>
    <w:rsid w:val="00990EA1"/>
    <w:rsid w:val="009910CD"/>
    <w:rsid w:val="00991B7B"/>
    <w:rsid w:val="00992D52"/>
    <w:rsid w:val="00993C18"/>
    <w:rsid w:val="00993E2E"/>
    <w:rsid w:val="00995617"/>
    <w:rsid w:val="009A0FD4"/>
    <w:rsid w:val="009A2223"/>
    <w:rsid w:val="009A3AAC"/>
    <w:rsid w:val="009A4EA4"/>
    <w:rsid w:val="009A62DA"/>
    <w:rsid w:val="009A7A13"/>
    <w:rsid w:val="009A7AC8"/>
    <w:rsid w:val="009B0400"/>
    <w:rsid w:val="009B0F4A"/>
    <w:rsid w:val="009B3CAF"/>
    <w:rsid w:val="009B7AB2"/>
    <w:rsid w:val="009C16E0"/>
    <w:rsid w:val="009D0105"/>
    <w:rsid w:val="009D102C"/>
    <w:rsid w:val="009D1F7D"/>
    <w:rsid w:val="009D2A91"/>
    <w:rsid w:val="009D2FFA"/>
    <w:rsid w:val="009D49F2"/>
    <w:rsid w:val="009D57EF"/>
    <w:rsid w:val="009D62D4"/>
    <w:rsid w:val="009D6B8E"/>
    <w:rsid w:val="009E2D4C"/>
    <w:rsid w:val="009E3D2F"/>
    <w:rsid w:val="009E5AA7"/>
    <w:rsid w:val="009E6A89"/>
    <w:rsid w:val="009E6B07"/>
    <w:rsid w:val="009E74AE"/>
    <w:rsid w:val="009E7FC1"/>
    <w:rsid w:val="009F1E28"/>
    <w:rsid w:val="009F2F1D"/>
    <w:rsid w:val="009F2F8D"/>
    <w:rsid w:val="009F38DE"/>
    <w:rsid w:val="009F4CCE"/>
    <w:rsid w:val="00A00367"/>
    <w:rsid w:val="00A02020"/>
    <w:rsid w:val="00A027E3"/>
    <w:rsid w:val="00A03302"/>
    <w:rsid w:val="00A03837"/>
    <w:rsid w:val="00A044A1"/>
    <w:rsid w:val="00A05A21"/>
    <w:rsid w:val="00A0693D"/>
    <w:rsid w:val="00A10B19"/>
    <w:rsid w:val="00A1180B"/>
    <w:rsid w:val="00A126EC"/>
    <w:rsid w:val="00A12B00"/>
    <w:rsid w:val="00A12B75"/>
    <w:rsid w:val="00A12FC8"/>
    <w:rsid w:val="00A167BF"/>
    <w:rsid w:val="00A17B3F"/>
    <w:rsid w:val="00A20B93"/>
    <w:rsid w:val="00A21560"/>
    <w:rsid w:val="00A22D21"/>
    <w:rsid w:val="00A241F5"/>
    <w:rsid w:val="00A2496C"/>
    <w:rsid w:val="00A2540D"/>
    <w:rsid w:val="00A307D1"/>
    <w:rsid w:val="00A3182C"/>
    <w:rsid w:val="00A31C33"/>
    <w:rsid w:val="00A3200A"/>
    <w:rsid w:val="00A3252A"/>
    <w:rsid w:val="00A32E3C"/>
    <w:rsid w:val="00A341A2"/>
    <w:rsid w:val="00A34DDE"/>
    <w:rsid w:val="00A36E88"/>
    <w:rsid w:val="00A36F78"/>
    <w:rsid w:val="00A3716A"/>
    <w:rsid w:val="00A376E9"/>
    <w:rsid w:val="00A44177"/>
    <w:rsid w:val="00A44AC0"/>
    <w:rsid w:val="00A45148"/>
    <w:rsid w:val="00A47706"/>
    <w:rsid w:val="00A50BD3"/>
    <w:rsid w:val="00A51F6C"/>
    <w:rsid w:val="00A5279C"/>
    <w:rsid w:val="00A53248"/>
    <w:rsid w:val="00A55590"/>
    <w:rsid w:val="00A5594C"/>
    <w:rsid w:val="00A561CC"/>
    <w:rsid w:val="00A57774"/>
    <w:rsid w:val="00A6034C"/>
    <w:rsid w:val="00A60BA7"/>
    <w:rsid w:val="00A60C6E"/>
    <w:rsid w:val="00A6252A"/>
    <w:rsid w:val="00A662A6"/>
    <w:rsid w:val="00A70F45"/>
    <w:rsid w:val="00A716B8"/>
    <w:rsid w:val="00A74B56"/>
    <w:rsid w:val="00A7588E"/>
    <w:rsid w:val="00A81385"/>
    <w:rsid w:val="00A81FB9"/>
    <w:rsid w:val="00A839C2"/>
    <w:rsid w:val="00A859B1"/>
    <w:rsid w:val="00A85DF9"/>
    <w:rsid w:val="00A864AD"/>
    <w:rsid w:val="00A90285"/>
    <w:rsid w:val="00A914A7"/>
    <w:rsid w:val="00A926A3"/>
    <w:rsid w:val="00A93776"/>
    <w:rsid w:val="00A95186"/>
    <w:rsid w:val="00A96D68"/>
    <w:rsid w:val="00A96EBA"/>
    <w:rsid w:val="00A971D4"/>
    <w:rsid w:val="00A97AFD"/>
    <w:rsid w:val="00AA0103"/>
    <w:rsid w:val="00AA2A3C"/>
    <w:rsid w:val="00AA2AA4"/>
    <w:rsid w:val="00AA40B6"/>
    <w:rsid w:val="00AA687D"/>
    <w:rsid w:val="00AA6AEE"/>
    <w:rsid w:val="00AB0C11"/>
    <w:rsid w:val="00AB12F5"/>
    <w:rsid w:val="00AB399E"/>
    <w:rsid w:val="00AB53F2"/>
    <w:rsid w:val="00AB5B9C"/>
    <w:rsid w:val="00AB60F6"/>
    <w:rsid w:val="00AB7192"/>
    <w:rsid w:val="00AB79D7"/>
    <w:rsid w:val="00AC0AD8"/>
    <w:rsid w:val="00AC0DA8"/>
    <w:rsid w:val="00AC12BA"/>
    <w:rsid w:val="00AC33B4"/>
    <w:rsid w:val="00AC4986"/>
    <w:rsid w:val="00AC6BCA"/>
    <w:rsid w:val="00AC72E4"/>
    <w:rsid w:val="00AC791C"/>
    <w:rsid w:val="00AC7CE7"/>
    <w:rsid w:val="00AD2EDA"/>
    <w:rsid w:val="00AE00FC"/>
    <w:rsid w:val="00AE2E22"/>
    <w:rsid w:val="00AE31CB"/>
    <w:rsid w:val="00AE61DE"/>
    <w:rsid w:val="00AF26C4"/>
    <w:rsid w:val="00AF35A6"/>
    <w:rsid w:val="00AF76F2"/>
    <w:rsid w:val="00AF7D15"/>
    <w:rsid w:val="00B016A5"/>
    <w:rsid w:val="00B01B37"/>
    <w:rsid w:val="00B03D79"/>
    <w:rsid w:val="00B052B2"/>
    <w:rsid w:val="00B0771E"/>
    <w:rsid w:val="00B1005B"/>
    <w:rsid w:val="00B104B9"/>
    <w:rsid w:val="00B1174A"/>
    <w:rsid w:val="00B11FD5"/>
    <w:rsid w:val="00B12446"/>
    <w:rsid w:val="00B12926"/>
    <w:rsid w:val="00B1622C"/>
    <w:rsid w:val="00B16C48"/>
    <w:rsid w:val="00B22842"/>
    <w:rsid w:val="00B260C4"/>
    <w:rsid w:val="00B27107"/>
    <w:rsid w:val="00B30D7C"/>
    <w:rsid w:val="00B3188E"/>
    <w:rsid w:val="00B3309E"/>
    <w:rsid w:val="00B3361E"/>
    <w:rsid w:val="00B350BD"/>
    <w:rsid w:val="00B36E87"/>
    <w:rsid w:val="00B37236"/>
    <w:rsid w:val="00B40294"/>
    <w:rsid w:val="00B40C0B"/>
    <w:rsid w:val="00B41C14"/>
    <w:rsid w:val="00B42524"/>
    <w:rsid w:val="00B4351F"/>
    <w:rsid w:val="00B43F1E"/>
    <w:rsid w:val="00B452CD"/>
    <w:rsid w:val="00B472E1"/>
    <w:rsid w:val="00B5010F"/>
    <w:rsid w:val="00B51DE9"/>
    <w:rsid w:val="00B53319"/>
    <w:rsid w:val="00B5404A"/>
    <w:rsid w:val="00B556D9"/>
    <w:rsid w:val="00B5649A"/>
    <w:rsid w:val="00B60432"/>
    <w:rsid w:val="00B606C9"/>
    <w:rsid w:val="00B60A34"/>
    <w:rsid w:val="00B60A8F"/>
    <w:rsid w:val="00B62A79"/>
    <w:rsid w:val="00B62D46"/>
    <w:rsid w:val="00B644C6"/>
    <w:rsid w:val="00B64F83"/>
    <w:rsid w:val="00B66271"/>
    <w:rsid w:val="00B703A0"/>
    <w:rsid w:val="00B70C79"/>
    <w:rsid w:val="00B72307"/>
    <w:rsid w:val="00B73159"/>
    <w:rsid w:val="00B77F08"/>
    <w:rsid w:val="00B8024D"/>
    <w:rsid w:val="00B81671"/>
    <w:rsid w:val="00B816E1"/>
    <w:rsid w:val="00B8274C"/>
    <w:rsid w:val="00B8391B"/>
    <w:rsid w:val="00B844B5"/>
    <w:rsid w:val="00B85E32"/>
    <w:rsid w:val="00B87831"/>
    <w:rsid w:val="00B90BC1"/>
    <w:rsid w:val="00B910D0"/>
    <w:rsid w:val="00B91726"/>
    <w:rsid w:val="00B91B37"/>
    <w:rsid w:val="00B91E5A"/>
    <w:rsid w:val="00B927AE"/>
    <w:rsid w:val="00B92EFC"/>
    <w:rsid w:val="00B934F3"/>
    <w:rsid w:val="00B9620B"/>
    <w:rsid w:val="00B978AB"/>
    <w:rsid w:val="00B9790D"/>
    <w:rsid w:val="00B97FEA"/>
    <w:rsid w:val="00BA069F"/>
    <w:rsid w:val="00BA0D44"/>
    <w:rsid w:val="00BA377C"/>
    <w:rsid w:val="00BA5F88"/>
    <w:rsid w:val="00BA7078"/>
    <w:rsid w:val="00BB12BA"/>
    <w:rsid w:val="00BB2626"/>
    <w:rsid w:val="00BB5471"/>
    <w:rsid w:val="00BB74EF"/>
    <w:rsid w:val="00BC1CA8"/>
    <w:rsid w:val="00BC2B1F"/>
    <w:rsid w:val="00BC4AEE"/>
    <w:rsid w:val="00BC59BF"/>
    <w:rsid w:val="00BC5DA7"/>
    <w:rsid w:val="00BC7713"/>
    <w:rsid w:val="00BC79CE"/>
    <w:rsid w:val="00BD1008"/>
    <w:rsid w:val="00BD4791"/>
    <w:rsid w:val="00BD5539"/>
    <w:rsid w:val="00BD6890"/>
    <w:rsid w:val="00BD68A8"/>
    <w:rsid w:val="00BD6B3C"/>
    <w:rsid w:val="00BE59A3"/>
    <w:rsid w:val="00BE7DF6"/>
    <w:rsid w:val="00BF0DA6"/>
    <w:rsid w:val="00BF0F26"/>
    <w:rsid w:val="00BF1CCF"/>
    <w:rsid w:val="00BF241D"/>
    <w:rsid w:val="00BF2569"/>
    <w:rsid w:val="00BF6EC8"/>
    <w:rsid w:val="00BF78BC"/>
    <w:rsid w:val="00C02459"/>
    <w:rsid w:val="00C0331B"/>
    <w:rsid w:val="00C04156"/>
    <w:rsid w:val="00C06482"/>
    <w:rsid w:val="00C07088"/>
    <w:rsid w:val="00C116A5"/>
    <w:rsid w:val="00C12D3F"/>
    <w:rsid w:val="00C12F4D"/>
    <w:rsid w:val="00C1337A"/>
    <w:rsid w:val="00C13EDD"/>
    <w:rsid w:val="00C30C16"/>
    <w:rsid w:val="00C318A7"/>
    <w:rsid w:val="00C31AE7"/>
    <w:rsid w:val="00C32F35"/>
    <w:rsid w:val="00C332F7"/>
    <w:rsid w:val="00C335C5"/>
    <w:rsid w:val="00C33D23"/>
    <w:rsid w:val="00C344A6"/>
    <w:rsid w:val="00C35405"/>
    <w:rsid w:val="00C36051"/>
    <w:rsid w:val="00C36836"/>
    <w:rsid w:val="00C37A17"/>
    <w:rsid w:val="00C41048"/>
    <w:rsid w:val="00C4155A"/>
    <w:rsid w:val="00C42519"/>
    <w:rsid w:val="00C43E39"/>
    <w:rsid w:val="00C44C7C"/>
    <w:rsid w:val="00C44FD2"/>
    <w:rsid w:val="00C4654D"/>
    <w:rsid w:val="00C5220F"/>
    <w:rsid w:val="00C54169"/>
    <w:rsid w:val="00C54527"/>
    <w:rsid w:val="00C55FF0"/>
    <w:rsid w:val="00C56B1B"/>
    <w:rsid w:val="00C57A60"/>
    <w:rsid w:val="00C627EF"/>
    <w:rsid w:val="00C6324E"/>
    <w:rsid w:val="00C64C06"/>
    <w:rsid w:val="00C65010"/>
    <w:rsid w:val="00C658AD"/>
    <w:rsid w:val="00C67B56"/>
    <w:rsid w:val="00C67E83"/>
    <w:rsid w:val="00C713FE"/>
    <w:rsid w:val="00C7264C"/>
    <w:rsid w:val="00C74101"/>
    <w:rsid w:val="00C76117"/>
    <w:rsid w:val="00C7678B"/>
    <w:rsid w:val="00C77967"/>
    <w:rsid w:val="00C807DE"/>
    <w:rsid w:val="00C83043"/>
    <w:rsid w:val="00C84A89"/>
    <w:rsid w:val="00C84D7E"/>
    <w:rsid w:val="00C851FC"/>
    <w:rsid w:val="00C853EE"/>
    <w:rsid w:val="00C85A59"/>
    <w:rsid w:val="00C85AEC"/>
    <w:rsid w:val="00C94668"/>
    <w:rsid w:val="00C94705"/>
    <w:rsid w:val="00C94F05"/>
    <w:rsid w:val="00C95555"/>
    <w:rsid w:val="00C956E7"/>
    <w:rsid w:val="00CA0332"/>
    <w:rsid w:val="00CA047A"/>
    <w:rsid w:val="00CA0922"/>
    <w:rsid w:val="00CA57D5"/>
    <w:rsid w:val="00CA6323"/>
    <w:rsid w:val="00CB0ACE"/>
    <w:rsid w:val="00CB3EB9"/>
    <w:rsid w:val="00CB459B"/>
    <w:rsid w:val="00CB4E79"/>
    <w:rsid w:val="00CB5599"/>
    <w:rsid w:val="00CB590B"/>
    <w:rsid w:val="00CB6581"/>
    <w:rsid w:val="00CB699B"/>
    <w:rsid w:val="00CB6FF3"/>
    <w:rsid w:val="00CC10F3"/>
    <w:rsid w:val="00CC23C7"/>
    <w:rsid w:val="00CC2FC2"/>
    <w:rsid w:val="00CC5126"/>
    <w:rsid w:val="00CC5F1B"/>
    <w:rsid w:val="00CC6A63"/>
    <w:rsid w:val="00CD0C1D"/>
    <w:rsid w:val="00CD249F"/>
    <w:rsid w:val="00CE0B0A"/>
    <w:rsid w:val="00CE12AE"/>
    <w:rsid w:val="00CE1DE9"/>
    <w:rsid w:val="00CE2F1A"/>
    <w:rsid w:val="00CE31F1"/>
    <w:rsid w:val="00CE358D"/>
    <w:rsid w:val="00CE5604"/>
    <w:rsid w:val="00CE6109"/>
    <w:rsid w:val="00CF1E13"/>
    <w:rsid w:val="00CF2204"/>
    <w:rsid w:val="00CF42A0"/>
    <w:rsid w:val="00CF58B8"/>
    <w:rsid w:val="00CF5D70"/>
    <w:rsid w:val="00CF69E6"/>
    <w:rsid w:val="00CF7110"/>
    <w:rsid w:val="00CF7FC7"/>
    <w:rsid w:val="00D00263"/>
    <w:rsid w:val="00D00CA8"/>
    <w:rsid w:val="00D0101E"/>
    <w:rsid w:val="00D026C9"/>
    <w:rsid w:val="00D0318D"/>
    <w:rsid w:val="00D03B57"/>
    <w:rsid w:val="00D05A2C"/>
    <w:rsid w:val="00D104AD"/>
    <w:rsid w:val="00D11C62"/>
    <w:rsid w:val="00D122BD"/>
    <w:rsid w:val="00D14632"/>
    <w:rsid w:val="00D148FB"/>
    <w:rsid w:val="00D14DBA"/>
    <w:rsid w:val="00D17187"/>
    <w:rsid w:val="00D20977"/>
    <w:rsid w:val="00D304A0"/>
    <w:rsid w:val="00D309AF"/>
    <w:rsid w:val="00D320F8"/>
    <w:rsid w:val="00D368A7"/>
    <w:rsid w:val="00D4053C"/>
    <w:rsid w:val="00D407BB"/>
    <w:rsid w:val="00D41F29"/>
    <w:rsid w:val="00D4343F"/>
    <w:rsid w:val="00D437B2"/>
    <w:rsid w:val="00D44B00"/>
    <w:rsid w:val="00D47578"/>
    <w:rsid w:val="00D50D7A"/>
    <w:rsid w:val="00D52359"/>
    <w:rsid w:val="00D529B3"/>
    <w:rsid w:val="00D54D63"/>
    <w:rsid w:val="00D57A1F"/>
    <w:rsid w:val="00D61569"/>
    <w:rsid w:val="00D6447F"/>
    <w:rsid w:val="00D64AF3"/>
    <w:rsid w:val="00D70546"/>
    <w:rsid w:val="00D71A88"/>
    <w:rsid w:val="00D72852"/>
    <w:rsid w:val="00D736D5"/>
    <w:rsid w:val="00D765B7"/>
    <w:rsid w:val="00D817FD"/>
    <w:rsid w:val="00D8265B"/>
    <w:rsid w:val="00D83425"/>
    <w:rsid w:val="00D834C5"/>
    <w:rsid w:val="00D83724"/>
    <w:rsid w:val="00D852E3"/>
    <w:rsid w:val="00D86CB7"/>
    <w:rsid w:val="00D8759F"/>
    <w:rsid w:val="00D877BF"/>
    <w:rsid w:val="00D87FDE"/>
    <w:rsid w:val="00D918FF"/>
    <w:rsid w:val="00D94B1D"/>
    <w:rsid w:val="00D953C0"/>
    <w:rsid w:val="00D95425"/>
    <w:rsid w:val="00D954E2"/>
    <w:rsid w:val="00D973F7"/>
    <w:rsid w:val="00D97FED"/>
    <w:rsid w:val="00DA06BC"/>
    <w:rsid w:val="00DA12E6"/>
    <w:rsid w:val="00DA2DC2"/>
    <w:rsid w:val="00DA3C95"/>
    <w:rsid w:val="00DA4BBA"/>
    <w:rsid w:val="00DA5660"/>
    <w:rsid w:val="00DA6C0C"/>
    <w:rsid w:val="00DA7089"/>
    <w:rsid w:val="00DA713B"/>
    <w:rsid w:val="00DA717D"/>
    <w:rsid w:val="00DA7A70"/>
    <w:rsid w:val="00DB1093"/>
    <w:rsid w:val="00DB5C97"/>
    <w:rsid w:val="00DB6CB1"/>
    <w:rsid w:val="00DC09D4"/>
    <w:rsid w:val="00DC0C03"/>
    <w:rsid w:val="00DC17CC"/>
    <w:rsid w:val="00DC688D"/>
    <w:rsid w:val="00DD1516"/>
    <w:rsid w:val="00DD166A"/>
    <w:rsid w:val="00DD23EC"/>
    <w:rsid w:val="00DD3BBD"/>
    <w:rsid w:val="00DD44B1"/>
    <w:rsid w:val="00DD4BF8"/>
    <w:rsid w:val="00DD7ECD"/>
    <w:rsid w:val="00DE00ED"/>
    <w:rsid w:val="00DE03B3"/>
    <w:rsid w:val="00DE0C91"/>
    <w:rsid w:val="00DE3790"/>
    <w:rsid w:val="00DE4279"/>
    <w:rsid w:val="00DE79DB"/>
    <w:rsid w:val="00DF0BBE"/>
    <w:rsid w:val="00DF11AA"/>
    <w:rsid w:val="00DF1842"/>
    <w:rsid w:val="00DF3414"/>
    <w:rsid w:val="00DF493A"/>
    <w:rsid w:val="00DF4963"/>
    <w:rsid w:val="00DF4AD6"/>
    <w:rsid w:val="00DF528C"/>
    <w:rsid w:val="00DF57B8"/>
    <w:rsid w:val="00E0014B"/>
    <w:rsid w:val="00E00204"/>
    <w:rsid w:val="00E04F6F"/>
    <w:rsid w:val="00E0544E"/>
    <w:rsid w:val="00E057A7"/>
    <w:rsid w:val="00E11179"/>
    <w:rsid w:val="00E12510"/>
    <w:rsid w:val="00E12ECB"/>
    <w:rsid w:val="00E13520"/>
    <w:rsid w:val="00E1388C"/>
    <w:rsid w:val="00E13B0A"/>
    <w:rsid w:val="00E1565E"/>
    <w:rsid w:val="00E15F1D"/>
    <w:rsid w:val="00E15FAD"/>
    <w:rsid w:val="00E2030C"/>
    <w:rsid w:val="00E207B7"/>
    <w:rsid w:val="00E20873"/>
    <w:rsid w:val="00E20F9C"/>
    <w:rsid w:val="00E21686"/>
    <w:rsid w:val="00E31E5C"/>
    <w:rsid w:val="00E33867"/>
    <w:rsid w:val="00E37CB4"/>
    <w:rsid w:val="00E37CD9"/>
    <w:rsid w:val="00E400E3"/>
    <w:rsid w:val="00E40516"/>
    <w:rsid w:val="00E4238F"/>
    <w:rsid w:val="00E4315A"/>
    <w:rsid w:val="00E44C97"/>
    <w:rsid w:val="00E451AF"/>
    <w:rsid w:val="00E46825"/>
    <w:rsid w:val="00E53977"/>
    <w:rsid w:val="00E544FE"/>
    <w:rsid w:val="00E54605"/>
    <w:rsid w:val="00E54BD7"/>
    <w:rsid w:val="00E575F7"/>
    <w:rsid w:val="00E6274D"/>
    <w:rsid w:val="00E62CDD"/>
    <w:rsid w:val="00E64A6C"/>
    <w:rsid w:val="00E670D8"/>
    <w:rsid w:val="00E678E8"/>
    <w:rsid w:val="00E70989"/>
    <w:rsid w:val="00E710D6"/>
    <w:rsid w:val="00E71FEC"/>
    <w:rsid w:val="00E72914"/>
    <w:rsid w:val="00E73A25"/>
    <w:rsid w:val="00E7583C"/>
    <w:rsid w:val="00E77304"/>
    <w:rsid w:val="00E83654"/>
    <w:rsid w:val="00E8396D"/>
    <w:rsid w:val="00E83FE6"/>
    <w:rsid w:val="00E84AAE"/>
    <w:rsid w:val="00E84AD4"/>
    <w:rsid w:val="00E850F4"/>
    <w:rsid w:val="00E86C3C"/>
    <w:rsid w:val="00E86F69"/>
    <w:rsid w:val="00E8E746"/>
    <w:rsid w:val="00E9476D"/>
    <w:rsid w:val="00E947EE"/>
    <w:rsid w:val="00E9581D"/>
    <w:rsid w:val="00E95AD6"/>
    <w:rsid w:val="00EA19A8"/>
    <w:rsid w:val="00EA27A1"/>
    <w:rsid w:val="00EA2BE5"/>
    <w:rsid w:val="00EA48EC"/>
    <w:rsid w:val="00EA4CFE"/>
    <w:rsid w:val="00EA5AF1"/>
    <w:rsid w:val="00EA79CC"/>
    <w:rsid w:val="00EB539D"/>
    <w:rsid w:val="00EB6797"/>
    <w:rsid w:val="00EB7F61"/>
    <w:rsid w:val="00EC09AE"/>
    <w:rsid w:val="00EC16B6"/>
    <w:rsid w:val="00EC1779"/>
    <w:rsid w:val="00EC6437"/>
    <w:rsid w:val="00EC7B52"/>
    <w:rsid w:val="00EC7FFC"/>
    <w:rsid w:val="00ED1076"/>
    <w:rsid w:val="00ED1245"/>
    <w:rsid w:val="00ED18C9"/>
    <w:rsid w:val="00ED1CB9"/>
    <w:rsid w:val="00ED235A"/>
    <w:rsid w:val="00ED3C2A"/>
    <w:rsid w:val="00ED3CC1"/>
    <w:rsid w:val="00ED4CD5"/>
    <w:rsid w:val="00ED6191"/>
    <w:rsid w:val="00ED6FA0"/>
    <w:rsid w:val="00EE1035"/>
    <w:rsid w:val="00EE4A7A"/>
    <w:rsid w:val="00EF03AE"/>
    <w:rsid w:val="00EF0A4D"/>
    <w:rsid w:val="00EF0DB5"/>
    <w:rsid w:val="00EF0F97"/>
    <w:rsid w:val="00EF1874"/>
    <w:rsid w:val="00EF22C7"/>
    <w:rsid w:val="00EF22D0"/>
    <w:rsid w:val="00EF25DD"/>
    <w:rsid w:val="00EF2766"/>
    <w:rsid w:val="00EF3047"/>
    <w:rsid w:val="00EF4B90"/>
    <w:rsid w:val="00EF5EDF"/>
    <w:rsid w:val="00EF61B1"/>
    <w:rsid w:val="00EF7B19"/>
    <w:rsid w:val="00F008A2"/>
    <w:rsid w:val="00F00ACB"/>
    <w:rsid w:val="00F0381D"/>
    <w:rsid w:val="00F03998"/>
    <w:rsid w:val="00F04572"/>
    <w:rsid w:val="00F056E4"/>
    <w:rsid w:val="00F05788"/>
    <w:rsid w:val="00F10761"/>
    <w:rsid w:val="00F116E9"/>
    <w:rsid w:val="00F12E32"/>
    <w:rsid w:val="00F152B5"/>
    <w:rsid w:val="00F3087F"/>
    <w:rsid w:val="00F30AEC"/>
    <w:rsid w:val="00F31544"/>
    <w:rsid w:val="00F36377"/>
    <w:rsid w:val="00F4396D"/>
    <w:rsid w:val="00F4520E"/>
    <w:rsid w:val="00F45578"/>
    <w:rsid w:val="00F5095E"/>
    <w:rsid w:val="00F5195E"/>
    <w:rsid w:val="00F570AD"/>
    <w:rsid w:val="00F636CF"/>
    <w:rsid w:val="00F647D9"/>
    <w:rsid w:val="00F66B15"/>
    <w:rsid w:val="00F66B7E"/>
    <w:rsid w:val="00F67161"/>
    <w:rsid w:val="00F711EF"/>
    <w:rsid w:val="00F72427"/>
    <w:rsid w:val="00F737AD"/>
    <w:rsid w:val="00F74B10"/>
    <w:rsid w:val="00F77519"/>
    <w:rsid w:val="00F7FA37"/>
    <w:rsid w:val="00F816BA"/>
    <w:rsid w:val="00F82B63"/>
    <w:rsid w:val="00F82DE5"/>
    <w:rsid w:val="00F83209"/>
    <w:rsid w:val="00F851E1"/>
    <w:rsid w:val="00F86E95"/>
    <w:rsid w:val="00F87146"/>
    <w:rsid w:val="00F874BF"/>
    <w:rsid w:val="00F906E5"/>
    <w:rsid w:val="00F91157"/>
    <w:rsid w:val="00F91502"/>
    <w:rsid w:val="00F91A8C"/>
    <w:rsid w:val="00F91C4C"/>
    <w:rsid w:val="00F92CB0"/>
    <w:rsid w:val="00F94ACD"/>
    <w:rsid w:val="00F96A75"/>
    <w:rsid w:val="00F9766D"/>
    <w:rsid w:val="00F976FB"/>
    <w:rsid w:val="00F97E92"/>
    <w:rsid w:val="00FA01DF"/>
    <w:rsid w:val="00FA2B0D"/>
    <w:rsid w:val="00FA46BC"/>
    <w:rsid w:val="00FA46EE"/>
    <w:rsid w:val="00FA6B3F"/>
    <w:rsid w:val="00FA6CA6"/>
    <w:rsid w:val="00FB029C"/>
    <w:rsid w:val="00FB1AB3"/>
    <w:rsid w:val="00FB339D"/>
    <w:rsid w:val="00FB4462"/>
    <w:rsid w:val="00FB5967"/>
    <w:rsid w:val="00FB76F1"/>
    <w:rsid w:val="00FC1422"/>
    <w:rsid w:val="00FC1C38"/>
    <w:rsid w:val="00FC4740"/>
    <w:rsid w:val="00FC4EDA"/>
    <w:rsid w:val="00FC4F54"/>
    <w:rsid w:val="00FC6D6E"/>
    <w:rsid w:val="00FC756B"/>
    <w:rsid w:val="00FC75DD"/>
    <w:rsid w:val="00FD04A5"/>
    <w:rsid w:val="00FD30EA"/>
    <w:rsid w:val="00FD4078"/>
    <w:rsid w:val="00FD479B"/>
    <w:rsid w:val="00FD5C03"/>
    <w:rsid w:val="00FD5DC2"/>
    <w:rsid w:val="00FE0919"/>
    <w:rsid w:val="00FE41E1"/>
    <w:rsid w:val="00FE4383"/>
    <w:rsid w:val="00FE5AF4"/>
    <w:rsid w:val="00FE732C"/>
    <w:rsid w:val="00FF0EFF"/>
    <w:rsid w:val="00FF109F"/>
    <w:rsid w:val="00FF152D"/>
    <w:rsid w:val="00FF3EA3"/>
    <w:rsid w:val="00FF4889"/>
    <w:rsid w:val="0101035D"/>
    <w:rsid w:val="01119814"/>
    <w:rsid w:val="011FE843"/>
    <w:rsid w:val="01524B95"/>
    <w:rsid w:val="016796D4"/>
    <w:rsid w:val="017DB6DC"/>
    <w:rsid w:val="01926741"/>
    <w:rsid w:val="01C937F4"/>
    <w:rsid w:val="01F4D387"/>
    <w:rsid w:val="01FEEC8A"/>
    <w:rsid w:val="01FF2DA1"/>
    <w:rsid w:val="02062A0F"/>
    <w:rsid w:val="0241F069"/>
    <w:rsid w:val="026506E6"/>
    <w:rsid w:val="028522FB"/>
    <w:rsid w:val="02981845"/>
    <w:rsid w:val="02AFCD72"/>
    <w:rsid w:val="02B0E6CD"/>
    <w:rsid w:val="02C91C24"/>
    <w:rsid w:val="02DBBF92"/>
    <w:rsid w:val="02EA3034"/>
    <w:rsid w:val="03016B07"/>
    <w:rsid w:val="03196E53"/>
    <w:rsid w:val="032FF7F7"/>
    <w:rsid w:val="0364A80B"/>
    <w:rsid w:val="037F2286"/>
    <w:rsid w:val="038815BB"/>
    <w:rsid w:val="03C72DE5"/>
    <w:rsid w:val="03CDBB21"/>
    <w:rsid w:val="03D3E3CB"/>
    <w:rsid w:val="03DD1CF2"/>
    <w:rsid w:val="03E8EBFB"/>
    <w:rsid w:val="03F40A14"/>
    <w:rsid w:val="041F1571"/>
    <w:rsid w:val="042A715D"/>
    <w:rsid w:val="042B526E"/>
    <w:rsid w:val="044D398E"/>
    <w:rsid w:val="048A69A6"/>
    <w:rsid w:val="04C19000"/>
    <w:rsid w:val="04D8CF57"/>
    <w:rsid w:val="04EAD421"/>
    <w:rsid w:val="05398EB8"/>
    <w:rsid w:val="053B4B25"/>
    <w:rsid w:val="054775D0"/>
    <w:rsid w:val="0554853A"/>
    <w:rsid w:val="05652741"/>
    <w:rsid w:val="0574368A"/>
    <w:rsid w:val="057E9E67"/>
    <w:rsid w:val="05BED807"/>
    <w:rsid w:val="05C2DAA9"/>
    <w:rsid w:val="05DBF713"/>
    <w:rsid w:val="05DDA45D"/>
    <w:rsid w:val="05E8322F"/>
    <w:rsid w:val="06277149"/>
    <w:rsid w:val="0627873D"/>
    <w:rsid w:val="0643794B"/>
    <w:rsid w:val="0648EFA8"/>
    <w:rsid w:val="06594F28"/>
    <w:rsid w:val="065E1E69"/>
    <w:rsid w:val="06984B24"/>
    <w:rsid w:val="069851D6"/>
    <w:rsid w:val="069D8DDA"/>
    <w:rsid w:val="06AC8A17"/>
    <w:rsid w:val="06C410B8"/>
    <w:rsid w:val="06CA2939"/>
    <w:rsid w:val="06E7A731"/>
    <w:rsid w:val="06F0A426"/>
    <w:rsid w:val="075875A5"/>
    <w:rsid w:val="075F7587"/>
    <w:rsid w:val="0763983E"/>
    <w:rsid w:val="076A3BA5"/>
    <w:rsid w:val="07736889"/>
    <w:rsid w:val="07869B68"/>
    <w:rsid w:val="0790CD2A"/>
    <w:rsid w:val="079EA491"/>
    <w:rsid w:val="07A47DFB"/>
    <w:rsid w:val="07A4B996"/>
    <w:rsid w:val="07B0FE3B"/>
    <w:rsid w:val="07B68FC6"/>
    <w:rsid w:val="07B8E061"/>
    <w:rsid w:val="07BA6A3B"/>
    <w:rsid w:val="07BAC02A"/>
    <w:rsid w:val="0811B377"/>
    <w:rsid w:val="083179F8"/>
    <w:rsid w:val="084AFF6E"/>
    <w:rsid w:val="084EC33F"/>
    <w:rsid w:val="086A9459"/>
    <w:rsid w:val="0879A0EE"/>
    <w:rsid w:val="08A330E4"/>
    <w:rsid w:val="08AC0DA7"/>
    <w:rsid w:val="0902F512"/>
    <w:rsid w:val="090785E7"/>
    <w:rsid w:val="092C3E6A"/>
    <w:rsid w:val="093032BF"/>
    <w:rsid w:val="095AC83E"/>
    <w:rsid w:val="097EA29A"/>
    <w:rsid w:val="0996EEDB"/>
    <w:rsid w:val="099A4816"/>
    <w:rsid w:val="09AE7909"/>
    <w:rsid w:val="09E09A14"/>
    <w:rsid w:val="09E7821B"/>
    <w:rsid w:val="09F3FE3B"/>
    <w:rsid w:val="0A00DCA3"/>
    <w:rsid w:val="0A0FD5AB"/>
    <w:rsid w:val="0A308E10"/>
    <w:rsid w:val="0A4867CB"/>
    <w:rsid w:val="0A813197"/>
    <w:rsid w:val="0AAF72D7"/>
    <w:rsid w:val="0AD65EF2"/>
    <w:rsid w:val="0AE90131"/>
    <w:rsid w:val="0AEEFBB3"/>
    <w:rsid w:val="0AF25FF7"/>
    <w:rsid w:val="0AF8D8F5"/>
    <w:rsid w:val="0AFD56E0"/>
    <w:rsid w:val="0B0E2E06"/>
    <w:rsid w:val="0B375EBF"/>
    <w:rsid w:val="0B688329"/>
    <w:rsid w:val="0B76BCB0"/>
    <w:rsid w:val="0B9B826A"/>
    <w:rsid w:val="0BCFF12E"/>
    <w:rsid w:val="0BE9BD4A"/>
    <w:rsid w:val="0C15696E"/>
    <w:rsid w:val="0C2D62CF"/>
    <w:rsid w:val="0C3C54AA"/>
    <w:rsid w:val="0C405992"/>
    <w:rsid w:val="0C495CF4"/>
    <w:rsid w:val="0C8091F0"/>
    <w:rsid w:val="0C9521E6"/>
    <w:rsid w:val="0C9EA262"/>
    <w:rsid w:val="0CD59462"/>
    <w:rsid w:val="0CF31023"/>
    <w:rsid w:val="0D0602F3"/>
    <w:rsid w:val="0D066A99"/>
    <w:rsid w:val="0D08B904"/>
    <w:rsid w:val="0D323560"/>
    <w:rsid w:val="0D4D10F9"/>
    <w:rsid w:val="0D508AAB"/>
    <w:rsid w:val="0D511F33"/>
    <w:rsid w:val="0D5E20E8"/>
    <w:rsid w:val="0D75702B"/>
    <w:rsid w:val="0D80856F"/>
    <w:rsid w:val="0D8CE9AC"/>
    <w:rsid w:val="0DAEE8D0"/>
    <w:rsid w:val="0DE13693"/>
    <w:rsid w:val="0DE7D1F6"/>
    <w:rsid w:val="0E345AA1"/>
    <w:rsid w:val="0E3B09B4"/>
    <w:rsid w:val="0E56868C"/>
    <w:rsid w:val="0E659494"/>
    <w:rsid w:val="0E6CF593"/>
    <w:rsid w:val="0E7D4395"/>
    <w:rsid w:val="0E960D80"/>
    <w:rsid w:val="0EC04507"/>
    <w:rsid w:val="0EF007C7"/>
    <w:rsid w:val="0EFA9228"/>
    <w:rsid w:val="0F0D294D"/>
    <w:rsid w:val="0F15F235"/>
    <w:rsid w:val="0F2C973B"/>
    <w:rsid w:val="0F88B99B"/>
    <w:rsid w:val="0FA80B93"/>
    <w:rsid w:val="0FB669B1"/>
    <w:rsid w:val="0FBA1844"/>
    <w:rsid w:val="0FD82F04"/>
    <w:rsid w:val="0FECDC3F"/>
    <w:rsid w:val="0FF2F734"/>
    <w:rsid w:val="0FF86862"/>
    <w:rsid w:val="0FFE8346"/>
    <w:rsid w:val="0FFFAF02"/>
    <w:rsid w:val="10029060"/>
    <w:rsid w:val="10164EBD"/>
    <w:rsid w:val="10189A26"/>
    <w:rsid w:val="102AB98E"/>
    <w:rsid w:val="1046CE9C"/>
    <w:rsid w:val="105CBC14"/>
    <w:rsid w:val="1064DC66"/>
    <w:rsid w:val="10A154F8"/>
    <w:rsid w:val="10B4A0CB"/>
    <w:rsid w:val="10BC1A31"/>
    <w:rsid w:val="10CD6EE3"/>
    <w:rsid w:val="10D9F2D5"/>
    <w:rsid w:val="10ED9D42"/>
    <w:rsid w:val="10EF0962"/>
    <w:rsid w:val="1100017B"/>
    <w:rsid w:val="1136D633"/>
    <w:rsid w:val="118EE29B"/>
    <w:rsid w:val="11A685BF"/>
    <w:rsid w:val="11BE5B54"/>
    <w:rsid w:val="11C5F397"/>
    <w:rsid w:val="11CC0990"/>
    <w:rsid w:val="11D88000"/>
    <w:rsid w:val="1219BBA2"/>
    <w:rsid w:val="123BC371"/>
    <w:rsid w:val="125172DE"/>
    <w:rsid w:val="125B53A5"/>
    <w:rsid w:val="12831C83"/>
    <w:rsid w:val="12944E6E"/>
    <w:rsid w:val="1295DF36"/>
    <w:rsid w:val="129775A8"/>
    <w:rsid w:val="12D842AD"/>
    <w:rsid w:val="12E297D2"/>
    <w:rsid w:val="12F07BAE"/>
    <w:rsid w:val="130E92E6"/>
    <w:rsid w:val="13192799"/>
    <w:rsid w:val="134FEE05"/>
    <w:rsid w:val="1371FAEE"/>
    <w:rsid w:val="138FC169"/>
    <w:rsid w:val="1399E964"/>
    <w:rsid w:val="139E2A31"/>
    <w:rsid w:val="13D42C34"/>
    <w:rsid w:val="13E7C9F9"/>
    <w:rsid w:val="1434437A"/>
    <w:rsid w:val="1475A851"/>
    <w:rsid w:val="1498F1C0"/>
    <w:rsid w:val="1499C3C9"/>
    <w:rsid w:val="149AC63F"/>
    <w:rsid w:val="14D25790"/>
    <w:rsid w:val="14DEBDF9"/>
    <w:rsid w:val="15082DF9"/>
    <w:rsid w:val="15269C24"/>
    <w:rsid w:val="15391D7D"/>
    <w:rsid w:val="1553D323"/>
    <w:rsid w:val="156D0E1F"/>
    <w:rsid w:val="156F3567"/>
    <w:rsid w:val="157A0583"/>
    <w:rsid w:val="15839561"/>
    <w:rsid w:val="159584C6"/>
    <w:rsid w:val="15A0D474"/>
    <w:rsid w:val="15B3A0D6"/>
    <w:rsid w:val="15FC8CB0"/>
    <w:rsid w:val="161C24B8"/>
    <w:rsid w:val="16234312"/>
    <w:rsid w:val="163BC1BF"/>
    <w:rsid w:val="16743C36"/>
    <w:rsid w:val="16834777"/>
    <w:rsid w:val="169157A4"/>
    <w:rsid w:val="16E15AE0"/>
    <w:rsid w:val="171CAA73"/>
    <w:rsid w:val="174033EF"/>
    <w:rsid w:val="17475892"/>
    <w:rsid w:val="174B7606"/>
    <w:rsid w:val="1756C245"/>
    <w:rsid w:val="17A6CB1F"/>
    <w:rsid w:val="17B44316"/>
    <w:rsid w:val="17CC6F51"/>
    <w:rsid w:val="17D7E042"/>
    <w:rsid w:val="17E2C7CE"/>
    <w:rsid w:val="17FBC806"/>
    <w:rsid w:val="180AF51C"/>
    <w:rsid w:val="18400211"/>
    <w:rsid w:val="189D0D8D"/>
    <w:rsid w:val="18AFAD3D"/>
    <w:rsid w:val="18B2EFCF"/>
    <w:rsid w:val="18BAA38D"/>
    <w:rsid w:val="18D3BBCB"/>
    <w:rsid w:val="18E6E861"/>
    <w:rsid w:val="18E8B64F"/>
    <w:rsid w:val="18EAD594"/>
    <w:rsid w:val="18F4E246"/>
    <w:rsid w:val="18FE22DB"/>
    <w:rsid w:val="1942CF99"/>
    <w:rsid w:val="194AA6AE"/>
    <w:rsid w:val="19577BDD"/>
    <w:rsid w:val="1957856D"/>
    <w:rsid w:val="197B2370"/>
    <w:rsid w:val="198756F7"/>
    <w:rsid w:val="1987D593"/>
    <w:rsid w:val="199FD6D8"/>
    <w:rsid w:val="19A17BE0"/>
    <w:rsid w:val="19A98BE9"/>
    <w:rsid w:val="19B7F19B"/>
    <w:rsid w:val="19C5DFFB"/>
    <w:rsid w:val="19D6656A"/>
    <w:rsid w:val="19F7F24D"/>
    <w:rsid w:val="1A04BDEC"/>
    <w:rsid w:val="1A6D7C29"/>
    <w:rsid w:val="1A78C1BC"/>
    <w:rsid w:val="1A7D63CB"/>
    <w:rsid w:val="1A949574"/>
    <w:rsid w:val="1AA8D2EF"/>
    <w:rsid w:val="1AA9AEFF"/>
    <w:rsid w:val="1AC92A63"/>
    <w:rsid w:val="1AD50C6B"/>
    <w:rsid w:val="1B07C1E2"/>
    <w:rsid w:val="1B0D6AC0"/>
    <w:rsid w:val="1B0E38E0"/>
    <w:rsid w:val="1B10AB6E"/>
    <w:rsid w:val="1B28F6C0"/>
    <w:rsid w:val="1B3A69BF"/>
    <w:rsid w:val="1B536877"/>
    <w:rsid w:val="1B7027E5"/>
    <w:rsid w:val="1B740ECC"/>
    <w:rsid w:val="1B81E8E2"/>
    <w:rsid w:val="1B95376F"/>
    <w:rsid w:val="1B9637F1"/>
    <w:rsid w:val="1BC968EA"/>
    <w:rsid w:val="1BCD12A7"/>
    <w:rsid w:val="1BF8AED1"/>
    <w:rsid w:val="1C10BDC3"/>
    <w:rsid w:val="1C36011A"/>
    <w:rsid w:val="1C402736"/>
    <w:rsid w:val="1C42B91D"/>
    <w:rsid w:val="1C42FC69"/>
    <w:rsid w:val="1C6B0A29"/>
    <w:rsid w:val="1C80873F"/>
    <w:rsid w:val="1C86F9B8"/>
    <w:rsid w:val="1C8D0975"/>
    <w:rsid w:val="1C98E495"/>
    <w:rsid w:val="1CB91907"/>
    <w:rsid w:val="1CC1B5F1"/>
    <w:rsid w:val="1CF98348"/>
    <w:rsid w:val="1D0C6909"/>
    <w:rsid w:val="1D293603"/>
    <w:rsid w:val="1D2F32FF"/>
    <w:rsid w:val="1D2FFEF5"/>
    <w:rsid w:val="1D753618"/>
    <w:rsid w:val="1D81E1AE"/>
    <w:rsid w:val="1D8E0576"/>
    <w:rsid w:val="1DB041F5"/>
    <w:rsid w:val="1DBF34B0"/>
    <w:rsid w:val="1DE075F5"/>
    <w:rsid w:val="1DE929C4"/>
    <w:rsid w:val="1DEF0286"/>
    <w:rsid w:val="1DF6B503"/>
    <w:rsid w:val="1DF7E132"/>
    <w:rsid w:val="1E17D80F"/>
    <w:rsid w:val="1E3C0E2C"/>
    <w:rsid w:val="1E48CA3D"/>
    <w:rsid w:val="1E4B3B98"/>
    <w:rsid w:val="1E6BB7C9"/>
    <w:rsid w:val="1E81D520"/>
    <w:rsid w:val="1E84C4EC"/>
    <w:rsid w:val="1E955499"/>
    <w:rsid w:val="1E9E439E"/>
    <w:rsid w:val="1EB334E0"/>
    <w:rsid w:val="1EB6CAD1"/>
    <w:rsid w:val="1EB6EF48"/>
    <w:rsid w:val="1F2A11F8"/>
    <w:rsid w:val="1F2F48D5"/>
    <w:rsid w:val="1F3ECE6F"/>
    <w:rsid w:val="1F412896"/>
    <w:rsid w:val="1F9445C3"/>
    <w:rsid w:val="1FA5EB89"/>
    <w:rsid w:val="1FB9BADA"/>
    <w:rsid w:val="1FD648AB"/>
    <w:rsid w:val="1FF3F84C"/>
    <w:rsid w:val="1FF56610"/>
    <w:rsid w:val="200AF1C6"/>
    <w:rsid w:val="202D0579"/>
    <w:rsid w:val="2034DC49"/>
    <w:rsid w:val="204423FE"/>
    <w:rsid w:val="206A51D0"/>
    <w:rsid w:val="206F75F4"/>
    <w:rsid w:val="2085DF9B"/>
    <w:rsid w:val="208F6BE9"/>
    <w:rsid w:val="2097158D"/>
    <w:rsid w:val="209C143A"/>
    <w:rsid w:val="20B09236"/>
    <w:rsid w:val="20B628C7"/>
    <w:rsid w:val="20BBFEBA"/>
    <w:rsid w:val="20D3725A"/>
    <w:rsid w:val="20DEA179"/>
    <w:rsid w:val="20E00727"/>
    <w:rsid w:val="20F0C7D7"/>
    <w:rsid w:val="20F7B1B9"/>
    <w:rsid w:val="20F852F3"/>
    <w:rsid w:val="213F1BAB"/>
    <w:rsid w:val="2145685F"/>
    <w:rsid w:val="214F5FD9"/>
    <w:rsid w:val="21647A40"/>
    <w:rsid w:val="2168AB78"/>
    <w:rsid w:val="218FE108"/>
    <w:rsid w:val="21A2DE5B"/>
    <w:rsid w:val="21B37BCE"/>
    <w:rsid w:val="21D56C44"/>
    <w:rsid w:val="21D670A9"/>
    <w:rsid w:val="21DA2AA3"/>
    <w:rsid w:val="2226B0C0"/>
    <w:rsid w:val="22332763"/>
    <w:rsid w:val="227CF7B4"/>
    <w:rsid w:val="227EF39C"/>
    <w:rsid w:val="228E8569"/>
    <w:rsid w:val="229B7F96"/>
    <w:rsid w:val="22A15DEA"/>
    <w:rsid w:val="22A95CC9"/>
    <w:rsid w:val="22DCA301"/>
    <w:rsid w:val="22FB22F9"/>
    <w:rsid w:val="2311F9F3"/>
    <w:rsid w:val="23126D7F"/>
    <w:rsid w:val="235797A1"/>
    <w:rsid w:val="237FE8CF"/>
    <w:rsid w:val="238AE860"/>
    <w:rsid w:val="23A7E8C6"/>
    <w:rsid w:val="23D686EE"/>
    <w:rsid w:val="23D9DB12"/>
    <w:rsid w:val="23EA4BF0"/>
    <w:rsid w:val="23FD274E"/>
    <w:rsid w:val="240C9B65"/>
    <w:rsid w:val="2419985E"/>
    <w:rsid w:val="244B05A9"/>
    <w:rsid w:val="2457162A"/>
    <w:rsid w:val="24711D2A"/>
    <w:rsid w:val="24717FAA"/>
    <w:rsid w:val="24747323"/>
    <w:rsid w:val="24757043"/>
    <w:rsid w:val="24F8B8A6"/>
    <w:rsid w:val="24FEB6A6"/>
    <w:rsid w:val="2524401A"/>
    <w:rsid w:val="25412D98"/>
    <w:rsid w:val="25462434"/>
    <w:rsid w:val="2547246C"/>
    <w:rsid w:val="255D8D41"/>
    <w:rsid w:val="256E6AE1"/>
    <w:rsid w:val="2579E481"/>
    <w:rsid w:val="258CD52C"/>
    <w:rsid w:val="25958359"/>
    <w:rsid w:val="25A641C0"/>
    <w:rsid w:val="25B60137"/>
    <w:rsid w:val="25E99C54"/>
    <w:rsid w:val="25FAA8DF"/>
    <w:rsid w:val="2622BB27"/>
    <w:rsid w:val="2646F333"/>
    <w:rsid w:val="264A77BA"/>
    <w:rsid w:val="264A79DC"/>
    <w:rsid w:val="2669DA2B"/>
    <w:rsid w:val="267EC6C7"/>
    <w:rsid w:val="267FD1DC"/>
    <w:rsid w:val="268F7A2E"/>
    <w:rsid w:val="26ABA3A5"/>
    <w:rsid w:val="26B3DE0A"/>
    <w:rsid w:val="26C14811"/>
    <w:rsid w:val="26D3A3F6"/>
    <w:rsid w:val="26D4AC04"/>
    <w:rsid w:val="26D56E6E"/>
    <w:rsid w:val="26E1C78C"/>
    <w:rsid w:val="27114F2B"/>
    <w:rsid w:val="2722DD90"/>
    <w:rsid w:val="27362294"/>
    <w:rsid w:val="273B3AE5"/>
    <w:rsid w:val="2746DE6C"/>
    <w:rsid w:val="276F7F75"/>
    <w:rsid w:val="279973C2"/>
    <w:rsid w:val="27A72A20"/>
    <w:rsid w:val="27F73D98"/>
    <w:rsid w:val="27FE6F1F"/>
    <w:rsid w:val="286C7B21"/>
    <w:rsid w:val="286E4DF5"/>
    <w:rsid w:val="287B4C9F"/>
    <w:rsid w:val="28865D9B"/>
    <w:rsid w:val="2897F337"/>
    <w:rsid w:val="289F4692"/>
    <w:rsid w:val="28A2D009"/>
    <w:rsid w:val="28B6800F"/>
    <w:rsid w:val="28B93CE0"/>
    <w:rsid w:val="28D3EBB8"/>
    <w:rsid w:val="28E92712"/>
    <w:rsid w:val="2934A1D3"/>
    <w:rsid w:val="298B80FE"/>
    <w:rsid w:val="29FE1405"/>
    <w:rsid w:val="2A2A4B75"/>
    <w:rsid w:val="2A2F579D"/>
    <w:rsid w:val="2A700E52"/>
    <w:rsid w:val="2AC9263B"/>
    <w:rsid w:val="2AC9A7BC"/>
    <w:rsid w:val="2ACD4432"/>
    <w:rsid w:val="2AE0385F"/>
    <w:rsid w:val="2B55B909"/>
    <w:rsid w:val="2B5F443D"/>
    <w:rsid w:val="2B676652"/>
    <w:rsid w:val="2B90EF8A"/>
    <w:rsid w:val="2BA1D9F4"/>
    <w:rsid w:val="2BA6BC33"/>
    <w:rsid w:val="2BAEB970"/>
    <w:rsid w:val="2BBC2BA6"/>
    <w:rsid w:val="2BBD0559"/>
    <w:rsid w:val="2BC3C9EC"/>
    <w:rsid w:val="2BC757E8"/>
    <w:rsid w:val="2C03338C"/>
    <w:rsid w:val="2C1260C3"/>
    <w:rsid w:val="2C143646"/>
    <w:rsid w:val="2C25525C"/>
    <w:rsid w:val="2C4E3347"/>
    <w:rsid w:val="2C4E6F88"/>
    <w:rsid w:val="2C57B4FB"/>
    <w:rsid w:val="2C63321A"/>
    <w:rsid w:val="2C6673E1"/>
    <w:rsid w:val="2C81107D"/>
    <w:rsid w:val="2C83F219"/>
    <w:rsid w:val="2CD61754"/>
    <w:rsid w:val="2CF144E5"/>
    <w:rsid w:val="2D01FBC5"/>
    <w:rsid w:val="2D15F1AA"/>
    <w:rsid w:val="2D239D55"/>
    <w:rsid w:val="2D2BE717"/>
    <w:rsid w:val="2D329994"/>
    <w:rsid w:val="2D33506C"/>
    <w:rsid w:val="2D358FEA"/>
    <w:rsid w:val="2D55E227"/>
    <w:rsid w:val="2D67EFB1"/>
    <w:rsid w:val="2D69CDEE"/>
    <w:rsid w:val="2D82EFA6"/>
    <w:rsid w:val="2D82F1E4"/>
    <w:rsid w:val="2DC85902"/>
    <w:rsid w:val="2E529A6B"/>
    <w:rsid w:val="2E533EC3"/>
    <w:rsid w:val="2E99458B"/>
    <w:rsid w:val="2EAF7916"/>
    <w:rsid w:val="2EB16B67"/>
    <w:rsid w:val="2EBE4241"/>
    <w:rsid w:val="2EC948A1"/>
    <w:rsid w:val="2EFA30A9"/>
    <w:rsid w:val="2F159818"/>
    <w:rsid w:val="2F27726F"/>
    <w:rsid w:val="2F3D14B8"/>
    <w:rsid w:val="2F633C70"/>
    <w:rsid w:val="2F658EC6"/>
    <w:rsid w:val="2F8B0FEA"/>
    <w:rsid w:val="2FC6FB95"/>
    <w:rsid w:val="30493988"/>
    <w:rsid w:val="304FB1D1"/>
    <w:rsid w:val="306890AC"/>
    <w:rsid w:val="308BA27C"/>
    <w:rsid w:val="30A819E6"/>
    <w:rsid w:val="30BECE49"/>
    <w:rsid w:val="31002338"/>
    <w:rsid w:val="31278CC6"/>
    <w:rsid w:val="312D7D27"/>
    <w:rsid w:val="314A6C87"/>
    <w:rsid w:val="3176553E"/>
    <w:rsid w:val="3180AF5F"/>
    <w:rsid w:val="31823D4B"/>
    <w:rsid w:val="3195C45C"/>
    <w:rsid w:val="31A50324"/>
    <w:rsid w:val="31B1CA51"/>
    <w:rsid w:val="31DB623C"/>
    <w:rsid w:val="31EBFB49"/>
    <w:rsid w:val="320ED3DC"/>
    <w:rsid w:val="32249ED6"/>
    <w:rsid w:val="32311408"/>
    <w:rsid w:val="323263F1"/>
    <w:rsid w:val="328EED22"/>
    <w:rsid w:val="32A183FB"/>
    <w:rsid w:val="32A54880"/>
    <w:rsid w:val="32BD40D1"/>
    <w:rsid w:val="32CBF5AF"/>
    <w:rsid w:val="33091CE0"/>
    <w:rsid w:val="33114ABA"/>
    <w:rsid w:val="331ABBFF"/>
    <w:rsid w:val="332D71A8"/>
    <w:rsid w:val="334E6EC9"/>
    <w:rsid w:val="335E658C"/>
    <w:rsid w:val="338FB6F0"/>
    <w:rsid w:val="33B456E9"/>
    <w:rsid w:val="33C6AF9B"/>
    <w:rsid w:val="33C93A9B"/>
    <w:rsid w:val="33D07971"/>
    <w:rsid w:val="33F16310"/>
    <w:rsid w:val="33F6AEBA"/>
    <w:rsid w:val="34043C6A"/>
    <w:rsid w:val="3411E6F3"/>
    <w:rsid w:val="344EF73A"/>
    <w:rsid w:val="34579966"/>
    <w:rsid w:val="348EBAF1"/>
    <w:rsid w:val="3492E5B0"/>
    <w:rsid w:val="351D1729"/>
    <w:rsid w:val="35478D7C"/>
    <w:rsid w:val="35775793"/>
    <w:rsid w:val="3582D8AF"/>
    <w:rsid w:val="35AB985D"/>
    <w:rsid w:val="35B6E9F9"/>
    <w:rsid w:val="35BF6CC2"/>
    <w:rsid w:val="35C20EBE"/>
    <w:rsid w:val="35EEE4BB"/>
    <w:rsid w:val="364BBEA1"/>
    <w:rsid w:val="3694127E"/>
    <w:rsid w:val="36B12AF1"/>
    <w:rsid w:val="36EF4CFB"/>
    <w:rsid w:val="36F42B5A"/>
    <w:rsid w:val="3704F68B"/>
    <w:rsid w:val="371A9897"/>
    <w:rsid w:val="372E76D5"/>
    <w:rsid w:val="373C4B2A"/>
    <w:rsid w:val="373E3C7E"/>
    <w:rsid w:val="375EA6A6"/>
    <w:rsid w:val="37612D48"/>
    <w:rsid w:val="3780FEF8"/>
    <w:rsid w:val="378D09AC"/>
    <w:rsid w:val="37A3144E"/>
    <w:rsid w:val="37C48BC6"/>
    <w:rsid w:val="38061432"/>
    <w:rsid w:val="38083015"/>
    <w:rsid w:val="380B6B9B"/>
    <w:rsid w:val="381424B2"/>
    <w:rsid w:val="381CA648"/>
    <w:rsid w:val="38827697"/>
    <w:rsid w:val="3888D218"/>
    <w:rsid w:val="38904A8F"/>
    <w:rsid w:val="38A4FF7E"/>
    <w:rsid w:val="38AEB575"/>
    <w:rsid w:val="38B452F0"/>
    <w:rsid w:val="38E5E67B"/>
    <w:rsid w:val="3920107B"/>
    <w:rsid w:val="395F5D23"/>
    <w:rsid w:val="3963FFA2"/>
    <w:rsid w:val="3988EC2D"/>
    <w:rsid w:val="39E9EEE5"/>
    <w:rsid w:val="39EC423B"/>
    <w:rsid w:val="3A120648"/>
    <w:rsid w:val="3A3379C9"/>
    <w:rsid w:val="3A976E0A"/>
    <w:rsid w:val="3A9878AF"/>
    <w:rsid w:val="3A99EF11"/>
    <w:rsid w:val="3ABF4F99"/>
    <w:rsid w:val="3AE9DF66"/>
    <w:rsid w:val="3AFA4FE4"/>
    <w:rsid w:val="3B2C550E"/>
    <w:rsid w:val="3B486EAC"/>
    <w:rsid w:val="3B8164BB"/>
    <w:rsid w:val="3B8BF6E8"/>
    <w:rsid w:val="3B8C6C65"/>
    <w:rsid w:val="3BC49BF7"/>
    <w:rsid w:val="3BFE6D33"/>
    <w:rsid w:val="3C0D0915"/>
    <w:rsid w:val="3C1EAD3A"/>
    <w:rsid w:val="3C5A3043"/>
    <w:rsid w:val="3C922915"/>
    <w:rsid w:val="3CA9CAFA"/>
    <w:rsid w:val="3CAA63E1"/>
    <w:rsid w:val="3CAAFC47"/>
    <w:rsid w:val="3CAF175D"/>
    <w:rsid w:val="3CC01D7F"/>
    <w:rsid w:val="3CC6DE4D"/>
    <w:rsid w:val="3CE61A06"/>
    <w:rsid w:val="3D018A92"/>
    <w:rsid w:val="3D09FF5B"/>
    <w:rsid w:val="3D128E92"/>
    <w:rsid w:val="3D12A7BC"/>
    <w:rsid w:val="3D1C1E64"/>
    <w:rsid w:val="3D1CB303"/>
    <w:rsid w:val="3D8C3E92"/>
    <w:rsid w:val="3D96DAEF"/>
    <w:rsid w:val="3DC2A69B"/>
    <w:rsid w:val="3DD081E0"/>
    <w:rsid w:val="3DE65307"/>
    <w:rsid w:val="3E04BF7C"/>
    <w:rsid w:val="3E0A2EF3"/>
    <w:rsid w:val="3E29937B"/>
    <w:rsid w:val="3E4228DC"/>
    <w:rsid w:val="3E73CF61"/>
    <w:rsid w:val="3E79CDEA"/>
    <w:rsid w:val="3E8CD833"/>
    <w:rsid w:val="3ECAAEB9"/>
    <w:rsid w:val="3EDBD6EC"/>
    <w:rsid w:val="3F637BFE"/>
    <w:rsid w:val="3F6B114B"/>
    <w:rsid w:val="3FB1AEE4"/>
    <w:rsid w:val="4019E6C5"/>
    <w:rsid w:val="4043DF57"/>
    <w:rsid w:val="40528E24"/>
    <w:rsid w:val="407A9CAC"/>
    <w:rsid w:val="409C8DE9"/>
    <w:rsid w:val="40A6AF2B"/>
    <w:rsid w:val="40B520BC"/>
    <w:rsid w:val="40BEAFF6"/>
    <w:rsid w:val="40C13842"/>
    <w:rsid w:val="40CD70AA"/>
    <w:rsid w:val="40D139B4"/>
    <w:rsid w:val="40E319BF"/>
    <w:rsid w:val="40FB80E7"/>
    <w:rsid w:val="40FED2CF"/>
    <w:rsid w:val="41104CA3"/>
    <w:rsid w:val="411CF5E8"/>
    <w:rsid w:val="412DDE48"/>
    <w:rsid w:val="413108B1"/>
    <w:rsid w:val="4138AA47"/>
    <w:rsid w:val="414527ED"/>
    <w:rsid w:val="41711489"/>
    <w:rsid w:val="417F2C2D"/>
    <w:rsid w:val="418C1CE6"/>
    <w:rsid w:val="419C8624"/>
    <w:rsid w:val="419D86B8"/>
    <w:rsid w:val="41C51042"/>
    <w:rsid w:val="41DE8B79"/>
    <w:rsid w:val="41E2AFD9"/>
    <w:rsid w:val="41EEB299"/>
    <w:rsid w:val="41FD88CA"/>
    <w:rsid w:val="421BAA94"/>
    <w:rsid w:val="423B654F"/>
    <w:rsid w:val="423FBA2E"/>
    <w:rsid w:val="426D972F"/>
    <w:rsid w:val="42830B79"/>
    <w:rsid w:val="42A26738"/>
    <w:rsid w:val="42BAE4D9"/>
    <w:rsid w:val="42C2A934"/>
    <w:rsid w:val="42CED38B"/>
    <w:rsid w:val="42D0051D"/>
    <w:rsid w:val="42DED36E"/>
    <w:rsid w:val="42EC2687"/>
    <w:rsid w:val="4312E5E4"/>
    <w:rsid w:val="431C78C1"/>
    <w:rsid w:val="4358235E"/>
    <w:rsid w:val="43B0BD4B"/>
    <w:rsid w:val="43C51101"/>
    <w:rsid w:val="43DC48AD"/>
    <w:rsid w:val="43ED7212"/>
    <w:rsid w:val="43F34A04"/>
    <w:rsid w:val="44420D50"/>
    <w:rsid w:val="445DB2DE"/>
    <w:rsid w:val="44684B9D"/>
    <w:rsid w:val="44B8C09B"/>
    <w:rsid w:val="44C99968"/>
    <w:rsid w:val="44D04EAB"/>
    <w:rsid w:val="45999115"/>
    <w:rsid w:val="459EE7E5"/>
    <w:rsid w:val="45A79EF5"/>
    <w:rsid w:val="45C89600"/>
    <w:rsid w:val="45F3CBCF"/>
    <w:rsid w:val="46228467"/>
    <w:rsid w:val="462362E5"/>
    <w:rsid w:val="462516C2"/>
    <w:rsid w:val="465FC35C"/>
    <w:rsid w:val="46822C7E"/>
    <w:rsid w:val="46B97180"/>
    <w:rsid w:val="46C107C7"/>
    <w:rsid w:val="46FE2B7D"/>
    <w:rsid w:val="4713E439"/>
    <w:rsid w:val="472428BF"/>
    <w:rsid w:val="472C709E"/>
    <w:rsid w:val="4739B72F"/>
    <w:rsid w:val="475156FD"/>
    <w:rsid w:val="480172CA"/>
    <w:rsid w:val="4813D975"/>
    <w:rsid w:val="4816C6B0"/>
    <w:rsid w:val="481CA2A1"/>
    <w:rsid w:val="4821C0CB"/>
    <w:rsid w:val="483A79E2"/>
    <w:rsid w:val="485AFA36"/>
    <w:rsid w:val="489F99CE"/>
    <w:rsid w:val="48BD18AB"/>
    <w:rsid w:val="48C9A81F"/>
    <w:rsid w:val="48CC3BC9"/>
    <w:rsid w:val="48E5EC3C"/>
    <w:rsid w:val="4905B6A9"/>
    <w:rsid w:val="492BDF83"/>
    <w:rsid w:val="4945D8A5"/>
    <w:rsid w:val="4946B5B3"/>
    <w:rsid w:val="495102AD"/>
    <w:rsid w:val="49696754"/>
    <w:rsid w:val="49D5B3BF"/>
    <w:rsid w:val="49E706DE"/>
    <w:rsid w:val="49F8E72C"/>
    <w:rsid w:val="4A074249"/>
    <w:rsid w:val="4A32AB95"/>
    <w:rsid w:val="4A4B8ADB"/>
    <w:rsid w:val="4AA43A21"/>
    <w:rsid w:val="4ADC61FB"/>
    <w:rsid w:val="4B041741"/>
    <w:rsid w:val="4B07AA56"/>
    <w:rsid w:val="4B2C05AD"/>
    <w:rsid w:val="4B3060F9"/>
    <w:rsid w:val="4B3B5784"/>
    <w:rsid w:val="4B59063E"/>
    <w:rsid w:val="4B609DFC"/>
    <w:rsid w:val="4B64C8E0"/>
    <w:rsid w:val="4BAD150C"/>
    <w:rsid w:val="4BB1DF25"/>
    <w:rsid w:val="4BBABDF3"/>
    <w:rsid w:val="4BEB7B4B"/>
    <w:rsid w:val="4C1C8151"/>
    <w:rsid w:val="4C232AD7"/>
    <w:rsid w:val="4C3815AB"/>
    <w:rsid w:val="4CD91522"/>
    <w:rsid w:val="4CEF975B"/>
    <w:rsid w:val="4D19B9F3"/>
    <w:rsid w:val="4D1D32EF"/>
    <w:rsid w:val="4D2E9665"/>
    <w:rsid w:val="4D3AD3D1"/>
    <w:rsid w:val="4D4829D9"/>
    <w:rsid w:val="4D81B265"/>
    <w:rsid w:val="4D9693AA"/>
    <w:rsid w:val="4DBC8F34"/>
    <w:rsid w:val="4DC28CE5"/>
    <w:rsid w:val="4DD61B46"/>
    <w:rsid w:val="4DD7CA83"/>
    <w:rsid w:val="4DD848AF"/>
    <w:rsid w:val="4DFE8B1B"/>
    <w:rsid w:val="4E05F046"/>
    <w:rsid w:val="4E0E892D"/>
    <w:rsid w:val="4E3F3CF4"/>
    <w:rsid w:val="4E7D2415"/>
    <w:rsid w:val="4E84EE7D"/>
    <w:rsid w:val="4EB39FEE"/>
    <w:rsid w:val="4EBC2303"/>
    <w:rsid w:val="4ECAA294"/>
    <w:rsid w:val="4F456721"/>
    <w:rsid w:val="4F57A3C7"/>
    <w:rsid w:val="4F6DCD85"/>
    <w:rsid w:val="4F70454B"/>
    <w:rsid w:val="4F71A3A7"/>
    <w:rsid w:val="4F9B6FA0"/>
    <w:rsid w:val="4FD5F666"/>
    <w:rsid w:val="4FF95914"/>
    <w:rsid w:val="500382C1"/>
    <w:rsid w:val="5020E25B"/>
    <w:rsid w:val="503DCB5A"/>
    <w:rsid w:val="50A1D008"/>
    <w:rsid w:val="50C5B8C8"/>
    <w:rsid w:val="50D56332"/>
    <w:rsid w:val="50EF392D"/>
    <w:rsid w:val="50F38585"/>
    <w:rsid w:val="5137788B"/>
    <w:rsid w:val="51534A4F"/>
    <w:rsid w:val="51805131"/>
    <w:rsid w:val="51820E4F"/>
    <w:rsid w:val="51AD064F"/>
    <w:rsid w:val="51C15797"/>
    <w:rsid w:val="51D44256"/>
    <w:rsid w:val="5201020D"/>
    <w:rsid w:val="520EAABD"/>
    <w:rsid w:val="522F8FF9"/>
    <w:rsid w:val="523F0C58"/>
    <w:rsid w:val="524FC9BE"/>
    <w:rsid w:val="525DF465"/>
    <w:rsid w:val="52612E46"/>
    <w:rsid w:val="52820E03"/>
    <w:rsid w:val="5297F532"/>
    <w:rsid w:val="529BA81E"/>
    <w:rsid w:val="529C35DA"/>
    <w:rsid w:val="52A6777F"/>
    <w:rsid w:val="52A97901"/>
    <w:rsid w:val="536D0C2E"/>
    <w:rsid w:val="537B46CC"/>
    <w:rsid w:val="537E997C"/>
    <w:rsid w:val="538AB106"/>
    <w:rsid w:val="53C71AD2"/>
    <w:rsid w:val="53D9CCAF"/>
    <w:rsid w:val="53E3D426"/>
    <w:rsid w:val="540D0447"/>
    <w:rsid w:val="5413CDE8"/>
    <w:rsid w:val="541A90C8"/>
    <w:rsid w:val="54250CEB"/>
    <w:rsid w:val="542B671F"/>
    <w:rsid w:val="544A61B1"/>
    <w:rsid w:val="54ACC369"/>
    <w:rsid w:val="54BF5582"/>
    <w:rsid w:val="54DC1BD6"/>
    <w:rsid w:val="5509F0BA"/>
    <w:rsid w:val="5513FCE9"/>
    <w:rsid w:val="55142D1B"/>
    <w:rsid w:val="555A1953"/>
    <w:rsid w:val="556281CF"/>
    <w:rsid w:val="55631769"/>
    <w:rsid w:val="559CED35"/>
    <w:rsid w:val="55ACC1A7"/>
    <w:rsid w:val="55C51286"/>
    <w:rsid w:val="55C753FF"/>
    <w:rsid w:val="55C7C9BF"/>
    <w:rsid w:val="561E88B0"/>
    <w:rsid w:val="5622CAB0"/>
    <w:rsid w:val="564D2D2F"/>
    <w:rsid w:val="56965350"/>
    <w:rsid w:val="56AAD6B9"/>
    <w:rsid w:val="56B8DF3F"/>
    <w:rsid w:val="56E138C9"/>
    <w:rsid w:val="56F07FAC"/>
    <w:rsid w:val="57606ECF"/>
    <w:rsid w:val="5774072D"/>
    <w:rsid w:val="57854E3B"/>
    <w:rsid w:val="57861125"/>
    <w:rsid w:val="57C6B7F8"/>
    <w:rsid w:val="57CFFE67"/>
    <w:rsid w:val="58228830"/>
    <w:rsid w:val="58248B88"/>
    <w:rsid w:val="58327EFA"/>
    <w:rsid w:val="58426DD1"/>
    <w:rsid w:val="5876DAEF"/>
    <w:rsid w:val="5878095E"/>
    <w:rsid w:val="58B43E83"/>
    <w:rsid w:val="58DF89AE"/>
    <w:rsid w:val="58E60ECF"/>
    <w:rsid w:val="58E7D452"/>
    <w:rsid w:val="58E812A8"/>
    <w:rsid w:val="59073EE1"/>
    <w:rsid w:val="591B93FB"/>
    <w:rsid w:val="591C3776"/>
    <w:rsid w:val="591E5037"/>
    <w:rsid w:val="592ABB19"/>
    <w:rsid w:val="592C4742"/>
    <w:rsid w:val="59316040"/>
    <w:rsid w:val="5948FA0B"/>
    <w:rsid w:val="59791C79"/>
    <w:rsid w:val="5982E752"/>
    <w:rsid w:val="59917FD5"/>
    <w:rsid w:val="59DA8DF7"/>
    <w:rsid w:val="59F65A2B"/>
    <w:rsid w:val="59FB3879"/>
    <w:rsid w:val="5A166387"/>
    <w:rsid w:val="5A22467F"/>
    <w:rsid w:val="5A23A533"/>
    <w:rsid w:val="5A368D2B"/>
    <w:rsid w:val="5A43213E"/>
    <w:rsid w:val="5A5D99A5"/>
    <w:rsid w:val="5A7E4984"/>
    <w:rsid w:val="5A898116"/>
    <w:rsid w:val="5AB654C3"/>
    <w:rsid w:val="5AB8A212"/>
    <w:rsid w:val="5AC91E36"/>
    <w:rsid w:val="5ADEED3D"/>
    <w:rsid w:val="5AFAFA58"/>
    <w:rsid w:val="5B078E61"/>
    <w:rsid w:val="5B0BFE4F"/>
    <w:rsid w:val="5B10A047"/>
    <w:rsid w:val="5B11ACA4"/>
    <w:rsid w:val="5B2C6076"/>
    <w:rsid w:val="5B40E5FB"/>
    <w:rsid w:val="5B430380"/>
    <w:rsid w:val="5B66BD3F"/>
    <w:rsid w:val="5B743852"/>
    <w:rsid w:val="5B8504A1"/>
    <w:rsid w:val="5BB1F731"/>
    <w:rsid w:val="5BCA9059"/>
    <w:rsid w:val="5BFA80C3"/>
    <w:rsid w:val="5C13EBE5"/>
    <w:rsid w:val="5C18CA0B"/>
    <w:rsid w:val="5C41DF21"/>
    <w:rsid w:val="5C453A0D"/>
    <w:rsid w:val="5C48B4A6"/>
    <w:rsid w:val="5C4BA4A7"/>
    <w:rsid w:val="5C64EC2E"/>
    <w:rsid w:val="5C6D4ED1"/>
    <w:rsid w:val="5C7A8CAA"/>
    <w:rsid w:val="5C99FE75"/>
    <w:rsid w:val="5CCC7E81"/>
    <w:rsid w:val="5CE47172"/>
    <w:rsid w:val="5CE4DFC4"/>
    <w:rsid w:val="5D14F1B6"/>
    <w:rsid w:val="5D18479F"/>
    <w:rsid w:val="5D209822"/>
    <w:rsid w:val="5D27F91A"/>
    <w:rsid w:val="5D373177"/>
    <w:rsid w:val="5D4D1922"/>
    <w:rsid w:val="5D4FCAE0"/>
    <w:rsid w:val="5D5E037A"/>
    <w:rsid w:val="5D6E4A11"/>
    <w:rsid w:val="5D899C37"/>
    <w:rsid w:val="5D9CE5C2"/>
    <w:rsid w:val="5DC94DE3"/>
    <w:rsid w:val="5E0142FF"/>
    <w:rsid w:val="5E139C32"/>
    <w:rsid w:val="5E16C049"/>
    <w:rsid w:val="5E2D583F"/>
    <w:rsid w:val="5E373DB3"/>
    <w:rsid w:val="5E3839E4"/>
    <w:rsid w:val="5E49AF85"/>
    <w:rsid w:val="5E51526D"/>
    <w:rsid w:val="5E5D20DA"/>
    <w:rsid w:val="5E73A075"/>
    <w:rsid w:val="5E869BE1"/>
    <w:rsid w:val="5E9C0199"/>
    <w:rsid w:val="5EF6A7BD"/>
    <w:rsid w:val="5F1984A5"/>
    <w:rsid w:val="5F289E9C"/>
    <w:rsid w:val="5F389F54"/>
    <w:rsid w:val="5F452AAD"/>
    <w:rsid w:val="5F4CFEA2"/>
    <w:rsid w:val="5F519031"/>
    <w:rsid w:val="5F639846"/>
    <w:rsid w:val="5F77EE36"/>
    <w:rsid w:val="5FB1E117"/>
    <w:rsid w:val="5FB22005"/>
    <w:rsid w:val="5FCCE04F"/>
    <w:rsid w:val="5FE35CC5"/>
    <w:rsid w:val="5FE88842"/>
    <w:rsid w:val="600AB5B3"/>
    <w:rsid w:val="6011C770"/>
    <w:rsid w:val="6011D3D9"/>
    <w:rsid w:val="605AA203"/>
    <w:rsid w:val="607CC127"/>
    <w:rsid w:val="60A14262"/>
    <w:rsid w:val="60CE213F"/>
    <w:rsid w:val="60D9AD66"/>
    <w:rsid w:val="60F0190F"/>
    <w:rsid w:val="61067202"/>
    <w:rsid w:val="611D37C4"/>
    <w:rsid w:val="611FFEE6"/>
    <w:rsid w:val="61217377"/>
    <w:rsid w:val="61276A0B"/>
    <w:rsid w:val="613AB6BC"/>
    <w:rsid w:val="617266DE"/>
    <w:rsid w:val="618D6357"/>
    <w:rsid w:val="618F15B9"/>
    <w:rsid w:val="61AC43E6"/>
    <w:rsid w:val="61B1B6DB"/>
    <w:rsid w:val="61EC8170"/>
    <w:rsid w:val="621EF644"/>
    <w:rsid w:val="62294898"/>
    <w:rsid w:val="622B636C"/>
    <w:rsid w:val="624F7B49"/>
    <w:rsid w:val="626637B8"/>
    <w:rsid w:val="62689F0C"/>
    <w:rsid w:val="626F377C"/>
    <w:rsid w:val="626F7219"/>
    <w:rsid w:val="62707F42"/>
    <w:rsid w:val="62799B1E"/>
    <w:rsid w:val="6284C6F6"/>
    <w:rsid w:val="628A83BD"/>
    <w:rsid w:val="6295097D"/>
    <w:rsid w:val="62A88963"/>
    <w:rsid w:val="62DCAEBA"/>
    <w:rsid w:val="62E9E333"/>
    <w:rsid w:val="62F9BBCC"/>
    <w:rsid w:val="630B2E4E"/>
    <w:rsid w:val="632B077B"/>
    <w:rsid w:val="6341BE61"/>
    <w:rsid w:val="63461E73"/>
    <w:rsid w:val="635ECEEA"/>
    <w:rsid w:val="6366CC7B"/>
    <w:rsid w:val="636FB146"/>
    <w:rsid w:val="6371B703"/>
    <w:rsid w:val="6384A85B"/>
    <w:rsid w:val="63CB177A"/>
    <w:rsid w:val="63EAC404"/>
    <w:rsid w:val="640EF260"/>
    <w:rsid w:val="641608FE"/>
    <w:rsid w:val="642D25CA"/>
    <w:rsid w:val="644674E2"/>
    <w:rsid w:val="64528E1C"/>
    <w:rsid w:val="648AF670"/>
    <w:rsid w:val="64B77888"/>
    <w:rsid w:val="64CB6A9C"/>
    <w:rsid w:val="64F4ACB1"/>
    <w:rsid w:val="6508142D"/>
    <w:rsid w:val="651089BF"/>
    <w:rsid w:val="652211D2"/>
    <w:rsid w:val="65271B48"/>
    <w:rsid w:val="654074DB"/>
    <w:rsid w:val="6540F0D9"/>
    <w:rsid w:val="6557FFCE"/>
    <w:rsid w:val="655E16E4"/>
    <w:rsid w:val="6569C157"/>
    <w:rsid w:val="6590B1A7"/>
    <w:rsid w:val="65F9DB47"/>
    <w:rsid w:val="6639437A"/>
    <w:rsid w:val="667A070E"/>
    <w:rsid w:val="6680C099"/>
    <w:rsid w:val="669BBFB0"/>
    <w:rsid w:val="66AF6D52"/>
    <w:rsid w:val="66C0AE2F"/>
    <w:rsid w:val="66D46107"/>
    <w:rsid w:val="66D99017"/>
    <w:rsid w:val="6727029F"/>
    <w:rsid w:val="6732B660"/>
    <w:rsid w:val="6752F013"/>
    <w:rsid w:val="675CBEBD"/>
    <w:rsid w:val="6777675F"/>
    <w:rsid w:val="67AD1999"/>
    <w:rsid w:val="67B15044"/>
    <w:rsid w:val="67D750F6"/>
    <w:rsid w:val="67FE2560"/>
    <w:rsid w:val="681D203D"/>
    <w:rsid w:val="681D5FD7"/>
    <w:rsid w:val="681F4B14"/>
    <w:rsid w:val="68299E09"/>
    <w:rsid w:val="683B6CC2"/>
    <w:rsid w:val="68576B24"/>
    <w:rsid w:val="68AB33C6"/>
    <w:rsid w:val="68B68E82"/>
    <w:rsid w:val="68BE30D4"/>
    <w:rsid w:val="68EF8E3A"/>
    <w:rsid w:val="6904896C"/>
    <w:rsid w:val="6909B29E"/>
    <w:rsid w:val="690ABE70"/>
    <w:rsid w:val="69263947"/>
    <w:rsid w:val="692F5C1D"/>
    <w:rsid w:val="6939D4AE"/>
    <w:rsid w:val="694E4491"/>
    <w:rsid w:val="694F0766"/>
    <w:rsid w:val="6955CFE6"/>
    <w:rsid w:val="6958F811"/>
    <w:rsid w:val="6964F4E4"/>
    <w:rsid w:val="69675F55"/>
    <w:rsid w:val="6977CFC3"/>
    <w:rsid w:val="698F2373"/>
    <w:rsid w:val="69B9A865"/>
    <w:rsid w:val="69BF63CE"/>
    <w:rsid w:val="69CD4921"/>
    <w:rsid w:val="69D1E20D"/>
    <w:rsid w:val="69E4DF5C"/>
    <w:rsid w:val="69E9DBEE"/>
    <w:rsid w:val="6A0923C3"/>
    <w:rsid w:val="6A0E2828"/>
    <w:rsid w:val="6A288153"/>
    <w:rsid w:val="6A37D60F"/>
    <w:rsid w:val="6A7075D4"/>
    <w:rsid w:val="6A8A9EF9"/>
    <w:rsid w:val="6A9CA0D3"/>
    <w:rsid w:val="6AB2AC7B"/>
    <w:rsid w:val="6AE3C9F7"/>
    <w:rsid w:val="6AF49132"/>
    <w:rsid w:val="6B193343"/>
    <w:rsid w:val="6B3006F3"/>
    <w:rsid w:val="6B306834"/>
    <w:rsid w:val="6B508F58"/>
    <w:rsid w:val="6B7C0018"/>
    <w:rsid w:val="6B8F3001"/>
    <w:rsid w:val="6B943638"/>
    <w:rsid w:val="6BAFB28A"/>
    <w:rsid w:val="6BF4CB89"/>
    <w:rsid w:val="6C0FBBDF"/>
    <w:rsid w:val="6C217B23"/>
    <w:rsid w:val="6C2946B5"/>
    <w:rsid w:val="6C2FC17E"/>
    <w:rsid w:val="6C46EAEF"/>
    <w:rsid w:val="6C5D4E44"/>
    <w:rsid w:val="6C6FA9CD"/>
    <w:rsid w:val="6CA46EFA"/>
    <w:rsid w:val="6CBEE617"/>
    <w:rsid w:val="6CC7BB83"/>
    <w:rsid w:val="6CE73AF6"/>
    <w:rsid w:val="6CF7D4C2"/>
    <w:rsid w:val="6CF9E6C9"/>
    <w:rsid w:val="6CFECA88"/>
    <w:rsid w:val="6D01A7ED"/>
    <w:rsid w:val="6D0C0695"/>
    <w:rsid w:val="6D0E6E43"/>
    <w:rsid w:val="6D1855A3"/>
    <w:rsid w:val="6D4AB288"/>
    <w:rsid w:val="6DA68146"/>
    <w:rsid w:val="6DC3FA84"/>
    <w:rsid w:val="6DD53981"/>
    <w:rsid w:val="6DE53B26"/>
    <w:rsid w:val="6DE67E13"/>
    <w:rsid w:val="6E3850EC"/>
    <w:rsid w:val="6E741BA0"/>
    <w:rsid w:val="6E77712C"/>
    <w:rsid w:val="6E7AF0C1"/>
    <w:rsid w:val="6E86A288"/>
    <w:rsid w:val="6EC9311A"/>
    <w:rsid w:val="6ED1D7C3"/>
    <w:rsid w:val="6EEB1D5E"/>
    <w:rsid w:val="6EEC844F"/>
    <w:rsid w:val="6F0F71A6"/>
    <w:rsid w:val="6F12FC14"/>
    <w:rsid w:val="6F2F5009"/>
    <w:rsid w:val="6F627B1D"/>
    <w:rsid w:val="6F6361CD"/>
    <w:rsid w:val="6FA08AE4"/>
    <w:rsid w:val="6FA4AFDD"/>
    <w:rsid w:val="6FAEF4DE"/>
    <w:rsid w:val="6FDA4D8A"/>
    <w:rsid w:val="6FE37B47"/>
    <w:rsid w:val="6FF778DF"/>
    <w:rsid w:val="7013945B"/>
    <w:rsid w:val="703FC232"/>
    <w:rsid w:val="7077E127"/>
    <w:rsid w:val="708E619F"/>
    <w:rsid w:val="709E89DA"/>
    <w:rsid w:val="70A85B9E"/>
    <w:rsid w:val="70BC105C"/>
    <w:rsid w:val="70EC8678"/>
    <w:rsid w:val="710539B8"/>
    <w:rsid w:val="711A62E4"/>
    <w:rsid w:val="714088F1"/>
    <w:rsid w:val="714CCEDB"/>
    <w:rsid w:val="7157B151"/>
    <w:rsid w:val="71660193"/>
    <w:rsid w:val="716D1D90"/>
    <w:rsid w:val="717AF97D"/>
    <w:rsid w:val="71869473"/>
    <w:rsid w:val="71A73AFB"/>
    <w:rsid w:val="71BB3879"/>
    <w:rsid w:val="71CB4F5C"/>
    <w:rsid w:val="71DC1DBC"/>
    <w:rsid w:val="71E68C9D"/>
    <w:rsid w:val="71EF1C03"/>
    <w:rsid w:val="7221CE3B"/>
    <w:rsid w:val="7231D1D6"/>
    <w:rsid w:val="724008F8"/>
    <w:rsid w:val="72521872"/>
    <w:rsid w:val="7279D24B"/>
    <w:rsid w:val="72881999"/>
    <w:rsid w:val="729E6CF3"/>
    <w:rsid w:val="72AC3481"/>
    <w:rsid w:val="72E137D4"/>
    <w:rsid w:val="72E6A482"/>
    <w:rsid w:val="72EBECD7"/>
    <w:rsid w:val="7302FA5D"/>
    <w:rsid w:val="731E0DA3"/>
    <w:rsid w:val="732E69E6"/>
    <w:rsid w:val="734B66B6"/>
    <w:rsid w:val="73757BA9"/>
    <w:rsid w:val="73D4C133"/>
    <w:rsid w:val="73E86824"/>
    <w:rsid w:val="740706AD"/>
    <w:rsid w:val="74112CC4"/>
    <w:rsid w:val="74135FDB"/>
    <w:rsid w:val="7420A43D"/>
    <w:rsid w:val="743D2303"/>
    <w:rsid w:val="7445E933"/>
    <w:rsid w:val="7447ED5E"/>
    <w:rsid w:val="746492AB"/>
    <w:rsid w:val="74677388"/>
    <w:rsid w:val="7477DD25"/>
    <w:rsid w:val="747A33D2"/>
    <w:rsid w:val="747D56E4"/>
    <w:rsid w:val="749FC7BB"/>
    <w:rsid w:val="74A9A3DE"/>
    <w:rsid w:val="74BD9338"/>
    <w:rsid w:val="74CD436B"/>
    <w:rsid w:val="74EC951D"/>
    <w:rsid w:val="74F841AE"/>
    <w:rsid w:val="75176091"/>
    <w:rsid w:val="75221E3D"/>
    <w:rsid w:val="752E5A90"/>
    <w:rsid w:val="7530178E"/>
    <w:rsid w:val="7536F3CC"/>
    <w:rsid w:val="75B27485"/>
    <w:rsid w:val="75BB9C0D"/>
    <w:rsid w:val="75BF04DF"/>
    <w:rsid w:val="75D3B116"/>
    <w:rsid w:val="75E42887"/>
    <w:rsid w:val="760D4F7F"/>
    <w:rsid w:val="763C17DC"/>
    <w:rsid w:val="76782784"/>
    <w:rsid w:val="76C3343A"/>
    <w:rsid w:val="76E5B86D"/>
    <w:rsid w:val="76F57554"/>
    <w:rsid w:val="76FF4A6C"/>
    <w:rsid w:val="775434C3"/>
    <w:rsid w:val="77680B74"/>
    <w:rsid w:val="779F5CC6"/>
    <w:rsid w:val="77B6812F"/>
    <w:rsid w:val="77C144C4"/>
    <w:rsid w:val="77D9A585"/>
    <w:rsid w:val="77DA5B11"/>
    <w:rsid w:val="781BB236"/>
    <w:rsid w:val="7828620F"/>
    <w:rsid w:val="78385EB6"/>
    <w:rsid w:val="7860A605"/>
    <w:rsid w:val="786A968B"/>
    <w:rsid w:val="786AC94D"/>
    <w:rsid w:val="786BBB2A"/>
    <w:rsid w:val="787982BD"/>
    <w:rsid w:val="788D4004"/>
    <w:rsid w:val="788DB2A3"/>
    <w:rsid w:val="78A05F4E"/>
    <w:rsid w:val="78A4B300"/>
    <w:rsid w:val="78A59183"/>
    <w:rsid w:val="78AEC108"/>
    <w:rsid w:val="78CAB6F5"/>
    <w:rsid w:val="78FE9F24"/>
    <w:rsid w:val="7900B46E"/>
    <w:rsid w:val="79083D4B"/>
    <w:rsid w:val="792DCA64"/>
    <w:rsid w:val="793B3261"/>
    <w:rsid w:val="7952B19B"/>
    <w:rsid w:val="79859C4A"/>
    <w:rsid w:val="79882CA1"/>
    <w:rsid w:val="799C3801"/>
    <w:rsid w:val="79BC8AED"/>
    <w:rsid w:val="79DFAC75"/>
    <w:rsid w:val="79F3D66F"/>
    <w:rsid w:val="7A06833C"/>
    <w:rsid w:val="7A0EA6F6"/>
    <w:rsid w:val="7A20EC5B"/>
    <w:rsid w:val="7A2A68C2"/>
    <w:rsid w:val="7A2CF0B6"/>
    <w:rsid w:val="7A5049B3"/>
    <w:rsid w:val="7A5ADDDE"/>
    <w:rsid w:val="7A64D0A8"/>
    <w:rsid w:val="7ABF8B08"/>
    <w:rsid w:val="7AC215A4"/>
    <w:rsid w:val="7ADE4333"/>
    <w:rsid w:val="7AFB5831"/>
    <w:rsid w:val="7B2C46E6"/>
    <w:rsid w:val="7B3808C6"/>
    <w:rsid w:val="7B6E918E"/>
    <w:rsid w:val="7B897C30"/>
    <w:rsid w:val="7B93A2DE"/>
    <w:rsid w:val="7BFA581E"/>
    <w:rsid w:val="7C16F111"/>
    <w:rsid w:val="7C369571"/>
    <w:rsid w:val="7C426012"/>
    <w:rsid w:val="7C7A5144"/>
    <w:rsid w:val="7C8FF52B"/>
    <w:rsid w:val="7D1BBAC4"/>
    <w:rsid w:val="7D579ADF"/>
    <w:rsid w:val="7D790866"/>
    <w:rsid w:val="7D7C9562"/>
    <w:rsid w:val="7D86EA80"/>
    <w:rsid w:val="7D91F519"/>
    <w:rsid w:val="7D993322"/>
    <w:rsid w:val="7DD4E6BB"/>
    <w:rsid w:val="7E08606B"/>
    <w:rsid w:val="7E21B6F6"/>
    <w:rsid w:val="7E4AD85F"/>
    <w:rsid w:val="7E67B9D3"/>
    <w:rsid w:val="7E6DBE68"/>
    <w:rsid w:val="7E7B9CD4"/>
    <w:rsid w:val="7E8D31F0"/>
    <w:rsid w:val="7EC510C1"/>
    <w:rsid w:val="7EC9780E"/>
    <w:rsid w:val="7F2227EF"/>
    <w:rsid w:val="7FAB0E72"/>
    <w:rsid w:val="7FACF2AF"/>
    <w:rsid w:val="7FD81556"/>
    <w:rsid w:val="7FE01B51"/>
    <w:rsid w:val="7FFF8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2F9B20"/>
  <w15:chartTrackingRefBased/>
  <w15:docId w15:val="{C75CB49F-9334-40FF-BFCC-FF2523B6A59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Verdana" w:eastAsiaTheme="minorHAnsi" w:hAnsi="Verdana" w:cstheme="minorBidi"/>
        <w:color w:val="1F497D"/>
        <w:sz w:val="24"/>
        <w:szCs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C1728"/>
    <w:pPr>
      <w:spacing w:after="0" w:line="240" w:lineRule="auto"/>
    </w:pPr>
    <w:rPr>
      <w:rFonts w:ascii="Times New Roman" w:hAnsi="Times New Roman" w:eastAsia="Times New Roman" w:cs="Times New Roman"/>
      <w:color w:val="auto"/>
      <w:lang w:val="en-GB"/>
    </w:rPr>
  </w:style>
  <w:style w:type="paragraph" w:styleId="Heading4">
    <w:name w:val="heading 4"/>
    <w:basedOn w:val="Normal"/>
    <w:next w:val="Normal"/>
    <w:link w:val="Heading4Char"/>
    <w:uiPriority w:val="9"/>
    <w:unhideWhenUsed/>
    <w:qFormat/>
    <w:rsid w:val="0066033C"/>
    <w:pPr>
      <w:keepNext/>
      <w:keepLines/>
      <w:spacing w:before="40"/>
      <w:outlineLvl w:val="3"/>
    </w:pPr>
    <w:rPr>
      <w:rFonts w:asciiTheme="majorHAnsi" w:hAnsiTheme="majorHAnsi" w:eastAsiaTheme="majorEastAsia"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References,WB List Paragraph,Dot pt,F5 List Paragraph,List Paragraph1,No Spacing1,List Paragraph Char Char Char,Indicator Text,Numbered Para 1,Colorful List - Accent 11,Bullet 1,Bullet Points,Párrafo de lista"/>
    <w:basedOn w:val="Normal"/>
    <w:link w:val="ListParagraphChar"/>
    <w:uiPriority w:val="34"/>
    <w:qFormat/>
    <w:rsid w:val="00CB6FF3"/>
    <w:pPr>
      <w:ind w:left="720"/>
      <w:contextualSpacing/>
    </w:pPr>
  </w:style>
  <w:style w:type="character" w:customStyle="1" w:styleId="ListParagraphChar">
    <w:name w:val="List Paragraph Char"/>
    <w:aliases w:val="List Paragraph (numbered (a)) Char,References Char,WB List Paragraph Char,Dot pt Char,F5 List Paragraph Char,List Paragraph1 Char,No Spacing1 Char,List Paragraph Char Char Char Char,Indicator Text Char,Numbered Para 1 Char"/>
    <w:link w:val="ListParagraph"/>
    <w:uiPriority w:val="34"/>
    <w:qFormat/>
    <w:rsid w:val="00CB6FF3"/>
    <w:rPr>
      <w:rFonts w:ascii="Calibri" w:hAnsi="Calibri" w:eastAsia="Times New Roman" w:cs="Times New Roman"/>
      <w:color w:val="auto"/>
      <w:sz w:val="22"/>
    </w:rPr>
  </w:style>
  <w:style w:type="character" w:styleId="CommentReference">
    <w:name w:val="annotation reference"/>
    <w:uiPriority w:val="99"/>
    <w:semiHidden/>
    <w:unhideWhenUsed/>
    <w:rsid w:val="00CB6FF3"/>
    <w:rPr>
      <w:sz w:val="16"/>
      <w:szCs w:val="16"/>
    </w:rPr>
  </w:style>
  <w:style w:type="paragraph" w:styleId="CommentText">
    <w:name w:val="annotation text"/>
    <w:basedOn w:val="Normal"/>
    <w:link w:val="CommentTextChar"/>
    <w:uiPriority w:val="99"/>
    <w:unhideWhenUsed/>
    <w:rsid w:val="00CB6FF3"/>
    <w:rPr>
      <w:sz w:val="20"/>
      <w:szCs w:val="20"/>
    </w:rPr>
  </w:style>
  <w:style w:type="character" w:customStyle="1" w:styleId="CommentTextChar">
    <w:name w:val="Comment Text Char"/>
    <w:basedOn w:val="DefaultParagraphFont"/>
    <w:link w:val="CommentText"/>
    <w:uiPriority w:val="99"/>
    <w:rsid w:val="00CB6FF3"/>
    <w:rPr>
      <w:rFonts w:ascii="Calibri" w:hAnsi="Calibri" w:eastAsia="Calibri" w:cs="Times New Roman"/>
      <w:color w:val="auto"/>
      <w:sz w:val="20"/>
      <w:szCs w:val="20"/>
    </w:rPr>
  </w:style>
  <w:style w:type="paragraph" w:styleId="BalloonText">
    <w:name w:val="Balloon Text"/>
    <w:basedOn w:val="Normal"/>
    <w:link w:val="BalloonTextChar"/>
    <w:uiPriority w:val="99"/>
    <w:semiHidden/>
    <w:unhideWhenUsed/>
    <w:rsid w:val="00CB6F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FF3"/>
    <w:rPr>
      <w:rFonts w:ascii="Segoe UI" w:hAnsi="Segoe UI" w:eastAsia="Calibri" w:cs="Segoe UI"/>
      <w:color w:val="auto"/>
      <w:sz w:val="18"/>
      <w:szCs w:val="18"/>
    </w:rPr>
  </w:style>
  <w:style w:type="paragraph" w:styleId="Header">
    <w:name w:val="header"/>
    <w:basedOn w:val="Normal"/>
    <w:link w:val="HeaderChar"/>
    <w:uiPriority w:val="99"/>
    <w:unhideWhenUsed/>
    <w:rsid w:val="002C74D1"/>
    <w:pPr>
      <w:tabs>
        <w:tab w:val="center" w:pos="4680"/>
        <w:tab w:val="right" w:pos="9360"/>
      </w:tabs>
    </w:pPr>
  </w:style>
  <w:style w:type="character" w:customStyle="1" w:styleId="HeaderChar">
    <w:name w:val="Header Char"/>
    <w:basedOn w:val="DefaultParagraphFont"/>
    <w:link w:val="Header"/>
    <w:uiPriority w:val="99"/>
    <w:rsid w:val="002C74D1"/>
    <w:rPr>
      <w:rFonts w:ascii="Calibri" w:hAnsi="Calibri" w:eastAsia="Calibri" w:cs="Times New Roman"/>
      <w:color w:val="auto"/>
      <w:sz w:val="22"/>
      <w:szCs w:val="22"/>
    </w:rPr>
  </w:style>
  <w:style w:type="paragraph" w:styleId="Footer">
    <w:name w:val="footer"/>
    <w:basedOn w:val="Normal"/>
    <w:link w:val="FooterChar"/>
    <w:uiPriority w:val="99"/>
    <w:unhideWhenUsed/>
    <w:rsid w:val="002C74D1"/>
    <w:pPr>
      <w:tabs>
        <w:tab w:val="center" w:pos="4680"/>
        <w:tab w:val="right" w:pos="9360"/>
      </w:tabs>
    </w:pPr>
  </w:style>
  <w:style w:type="character" w:customStyle="1" w:styleId="FooterChar">
    <w:name w:val="Footer Char"/>
    <w:basedOn w:val="DefaultParagraphFont"/>
    <w:link w:val="Footer"/>
    <w:uiPriority w:val="99"/>
    <w:rsid w:val="002C74D1"/>
    <w:rPr>
      <w:rFonts w:ascii="Calibri" w:hAnsi="Calibri" w:eastAsia="Calibri" w:cs="Times New Roman"/>
      <w:color w:val="auto"/>
      <w:sz w:val="22"/>
      <w:szCs w:val="22"/>
    </w:rPr>
  </w:style>
  <w:style w:type="table" w:styleId="TableGrid">
    <w:name w:val="Table Grid"/>
    <w:basedOn w:val="TableNormal"/>
    <w:uiPriority w:val="59"/>
    <w:rsid w:val="0084658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ommentSubject">
    <w:name w:val="annotation subject"/>
    <w:basedOn w:val="CommentText"/>
    <w:next w:val="CommentText"/>
    <w:link w:val="CommentSubjectChar"/>
    <w:uiPriority w:val="99"/>
    <w:semiHidden/>
    <w:unhideWhenUsed/>
    <w:rsid w:val="00B452CD"/>
    <w:rPr>
      <w:b/>
      <w:bCs/>
    </w:rPr>
  </w:style>
  <w:style w:type="character" w:customStyle="1" w:styleId="CommentSubjectChar">
    <w:name w:val="Comment Subject Char"/>
    <w:basedOn w:val="CommentTextChar"/>
    <w:link w:val="CommentSubject"/>
    <w:uiPriority w:val="99"/>
    <w:semiHidden/>
    <w:rsid w:val="00B452CD"/>
    <w:rPr>
      <w:rFonts w:ascii="Calibri" w:hAnsi="Calibri" w:eastAsia="Calibri" w:cs="Times New Roman"/>
      <w:b/>
      <w:bCs/>
      <w:color w:val="auto"/>
      <w:sz w:val="20"/>
      <w:szCs w:val="20"/>
    </w:rPr>
  </w:style>
  <w:style w:type="character" w:styleId="FootnoteReference">
    <w:name w:val="footnote reference"/>
    <w:aliases w:val="ftref,Footnote Reference Superscript,BVI fnr,16 Point,Superscript 6 Point,Footnote Reference Char Char Char,Carattere Char Carattere Carattere Char Carattere Char Carattere Char Char Char1 Char,4_G,RSC_WP (footnote reference),16 Poin"/>
    <w:link w:val="Char2"/>
    <w:uiPriority w:val="99"/>
    <w:qFormat/>
    <w:rsid w:val="005C2311"/>
    <w:rPr>
      <w:vertAlign w:val="superscript"/>
    </w:rPr>
  </w:style>
  <w:style w:type="paragraph" w:styleId="FootnoteText">
    <w:name w:val="footnote text"/>
    <w:aliases w:val="PRI Footnote Text,Lábjegyzet-szöveg,Tegn1,Tegn1 Char,Char Char Char,Footnote Text Char1 Char,Footnote Text Char2 Char Char,Footnote Text Char Char2 Char Char,Footnote Text Char1 Char Char Char,Footnote Text Char Char Char Char Char,ft,Char"/>
    <w:basedOn w:val="Normal"/>
    <w:link w:val="FootnoteTextChar"/>
    <w:uiPriority w:val="99"/>
    <w:qFormat/>
    <w:rsid w:val="005C2311"/>
    <w:rPr>
      <w:rFonts w:ascii="Courier" w:hAnsi="Courier" w:eastAsia="MS Mincho"/>
      <w:sz w:val="20"/>
      <w:szCs w:val="20"/>
    </w:rPr>
  </w:style>
  <w:style w:type="character" w:customStyle="1" w:styleId="FootnoteTextChar">
    <w:name w:val="Footnote Text Char"/>
    <w:aliases w:val="PRI Footnote Text Char,Lábjegyzet-szöveg Char,Tegn1 Char1,Tegn1 Char Char,Char Char Char Char,Footnote Text Char1 Char Char,Footnote Text Char2 Char Char Char,Footnote Text Char Char2 Char Char Char,ft Char,Char Char"/>
    <w:basedOn w:val="DefaultParagraphFont"/>
    <w:link w:val="FootnoteText"/>
    <w:uiPriority w:val="99"/>
    <w:rsid w:val="005C2311"/>
    <w:rPr>
      <w:rFonts w:ascii="Courier" w:hAnsi="Courier" w:eastAsia="MS Mincho" w:cs="Times New Roman"/>
      <w:color w:val="auto"/>
      <w:sz w:val="20"/>
      <w:szCs w:val="20"/>
    </w:rPr>
  </w:style>
  <w:style w:type="character" w:customStyle="1" w:styleId="Heading4Char">
    <w:name w:val="Heading 4 Char"/>
    <w:basedOn w:val="DefaultParagraphFont"/>
    <w:link w:val="Heading4"/>
    <w:uiPriority w:val="9"/>
    <w:rsid w:val="0066033C"/>
    <w:rPr>
      <w:rFonts w:asciiTheme="majorHAnsi" w:hAnsiTheme="majorHAnsi" w:eastAsiaTheme="majorEastAsia" w:cstheme="majorBidi"/>
      <w:i/>
      <w:iCs/>
      <w:color w:val="2F5496" w:themeColor="accent1" w:themeShade="BF"/>
      <w:sz w:val="22"/>
      <w:szCs w:val="22"/>
    </w:rPr>
  </w:style>
  <w:style w:type="character" w:customStyle="1" w:styleId="Corpsdutexte">
    <w:name w:val="Corps du texte_"/>
    <w:link w:val="Corpsdutexte1"/>
    <w:uiPriority w:val="99"/>
    <w:locked/>
    <w:rsid w:val="006C52CD"/>
    <w:rPr>
      <w:sz w:val="23"/>
      <w:szCs w:val="23"/>
      <w:shd w:val="clear" w:color="auto" w:fill="FFFFFF"/>
    </w:rPr>
  </w:style>
  <w:style w:type="paragraph" w:customStyle="1" w:styleId="Corpsdutexte1">
    <w:name w:val="Corps du texte1"/>
    <w:basedOn w:val="Normal"/>
    <w:link w:val="Corpsdutexte"/>
    <w:uiPriority w:val="99"/>
    <w:rsid w:val="006C52CD"/>
    <w:pPr>
      <w:widowControl w:val="0"/>
      <w:shd w:val="clear" w:color="auto" w:fill="FFFFFF"/>
      <w:spacing w:before="180" w:after="300" w:line="240" w:lineRule="atLeast"/>
      <w:ind w:hanging="360"/>
      <w:jc w:val="center"/>
    </w:pPr>
    <w:rPr>
      <w:rFonts w:ascii="Verdana" w:hAnsi="Verdana" w:eastAsiaTheme="minorHAnsi" w:cstheme="minorBidi"/>
      <w:color w:val="1F497D"/>
      <w:sz w:val="23"/>
      <w:szCs w:val="23"/>
    </w:rPr>
  </w:style>
  <w:style w:type="character" w:customStyle="1" w:styleId="En-tte5">
    <w:name w:val="En-tête #5_"/>
    <w:link w:val="En-tte50"/>
    <w:uiPriority w:val="99"/>
    <w:locked/>
    <w:rsid w:val="006C52CD"/>
    <w:rPr>
      <w:b/>
      <w:bCs/>
      <w:sz w:val="22"/>
      <w:szCs w:val="22"/>
      <w:shd w:val="clear" w:color="auto" w:fill="FFFFFF"/>
    </w:rPr>
  </w:style>
  <w:style w:type="paragraph" w:customStyle="1" w:styleId="En-tte50">
    <w:name w:val="En-tête #5"/>
    <w:basedOn w:val="Normal"/>
    <w:link w:val="En-tte5"/>
    <w:uiPriority w:val="99"/>
    <w:rsid w:val="006C52CD"/>
    <w:pPr>
      <w:widowControl w:val="0"/>
      <w:shd w:val="clear" w:color="auto" w:fill="FFFFFF"/>
      <w:spacing w:before="480" w:after="180" w:line="240" w:lineRule="atLeast"/>
      <w:jc w:val="both"/>
      <w:outlineLvl w:val="4"/>
    </w:pPr>
    <w:rPr>
      <w:rFonts w:ascii="Verdana" w:hAnsi="Verdana" w:eastAsiaTheme="minorHAnsi" w:cstheme="minorBidi"/>
      <w:b/>
      <w:bCs/>
      <w:color w:val="1F497D"/>
    </w:rPr>
  </w:style>
  <w:style w:type="character" w:customStyle="1" w:styleId="Corpsdutexte5">
    <w:name w:val="Corps du texte (5)_"/>
    <w:link w:val="Corpsdutexte51"/>
    <w:uiPriority w:val="99"/>
    <w:locked/>
    <w:rsid w:val="006C52CD"/>
    <w:rPr>
      <w:i/>
      <w:iCs/>
      <w:sz w:val="23"/>
      <w:szCs w:val="23"/>
      <w:shd w:val="clear" w:color="auto" w:fill="FFFFFF"/>
    </w:rPr>
  </w:style>
  <w:style w:type="paragraph" w:customStyle="1" w:styleId="Corpsdutexte51">
    <w:name w:val="Corps du texte (5)1"/>
    <w:basedOn w:val="Normal"/>
    <w:link w:val="Corpsdutexte5"/>
    <w:uiPriority w:val="99"/>
    <w:rsid w:val="006C52CD"/>
    <w:pPr>
      <w:widowControl w:val="0"/>
      <w:shd w:val="clear" w:color="auto" w:fill="FFFFFF"/>
      <w:spacing w:before="240" w:after="360" w:line="240" w:lineRule="atLeast"/>
      <w:ind w:hanging="360"/>
      <w:jc w:val="both"/>
    </w:pPr>
    <w:rPr>
      <w:rFonts w:ascii="Verdana" w:hAnsi="Verdana" w:eastAsiaTheme="minorHAnsi" w:cstheme="minorBidi"/>
      <w:i/>
      <w:iCs/>
      <w:color w:val="1F497D"/>
      <w:sz w:val="23"/>
      <w:szCs w:val="23"/>
    </w:rPr>
  </w:style>
  <w:style w:type="character" w:customStyle="1" w:styleId="Corpsdutexte9">
    <w:name w:val="Corps du texte (9)_"/>
    <w:link w:val="Corpsdutexte90"/>
    <w:uiPriority w:val="99"/>
    <w:locked/>
    <w:rsid w:val="006C52CD"/>
    <w:rPr>
      <w:b/>
      <w:bCs/>
      <w:sz w:val="22"/>
      <w:szCs w:val="22"/>
      <w:shd w:val="clear" w:color="auto" w:fill="FFFFFF"/>
    </w:rPr>
  </w:style>
  <w:style w:type="paragraph" w:customStyle="1" w:styleId="Corpsdutexte90">
    <w:name w:val="Corps du texte (9)"/>
    <w:basedOn w:val="Normal"/>
    <w:link w:val="Corpsdutexte9"/>
    <w:uiPriority w:val="99"/>
    <w:rsid w:val="006C52CD"/>
    <w:pPr>
      <w:widowControl w:val="0"/>
      <w:shd w:val="clear" w:color="auto" w:fill="FFFFFF"/>
      <w:spacing w:line="240" w:lineRule="atLeast"/>
    </w:pPr>
    <w:rPr>
      <w:rFonts w:ascii="Verdana" w:hAnsi="Verdana" w:eastAsiaTheme="minorHAnsi" w:cstheme="minorBidi"/>
      <w:b/>
      <w:bCs/>
      <w:color w:val="1F497D"/>
    </w:rPr>
  </w:style>
  <w:style w:type="character" w:customStyle="1" w:styleId="Corpsdutexte5NonItalique">
    <w:name w:val="Corps du texte (5) + Non Italique"/>
    <w:uiPriority w:val="99"/>
    <w:rsid w:val="006C52CD"/>
    <w:rPr>
      <w:i w:val="0"/>
      <w:iCs w:val="0"/>
      <w:sz w:val="23"/>
      <w:szCs w:val="23"/>
      <w:shd w:val="clear" w:color="auto" w:fill="FFFFFF"/>
    </w:rPr>
  </w:style>
  <w:style w:type="character" w:customStyle="1" w:styleId="Corpsdutexte5NonItalique4">
    <w:name w:val="Corps du texte (5) + Non Italique4"/>
    <w:uiPriority w:val="99"/>
    <w:rsid w:val="006C52CD"/>
    <w:rPr>
      <w:i w:val="0"/>
      <w:iCs w:val="0"/>
      <w:sz w:val="23"/>
      <w:szCs w:val="23"/>
      <w:shd w:val="clear" w:color="auto" w:fill="FFFFFF"/>
    </w:rPr>
  </w:style>
  <w:style w:type="character" w:customStyle="1" w:styleId="Corpsdutexte5NonItalique3">
    <w:name w:val="Corps du texte (5) + Non Italique3"/>
    <w:uiPriority w:val="99"/>
    <w:rsid w:val="006C52CD"/>
    <w:rPr>
      <w:i w:val="0"/>
      <w:iCs w:val="0"/>
      <w:sz w:val="23"/>
      <w:szCs w:val="23"/>
      <w:shd w:val="clear" w:color="auto" w:fill="FFFFFF"/>
    </w:rPr>
  </w:style>
  <w:style w:type="paragraph" w:styleId="PlainText">
    <w:name w:val="Plain Text"/>
    <w:basedOn w:val="Normal"/>
    <w:link w:val="PlainTextChar"/>
    <w:uiPriority w:val="99"/>
    <w:semiHidden/>
    <w:unhideWhenUsed/>
    <w:rsid w:val="0017327D"/>
    <w:rPr>
      <w:rFonts w:eastAsiaTheme="minorHAnsi" w:cstheme="minorBidi"/>
      <w:szCs w:val="21"/>
    </w:rPr>
  </w:style>
  <w:style w:type="character" w:customStyle="1" w:styleId="PlainTextChar">
    <w:name w:val="Plain Text Char"/>
    <w:basedOn w:val="DefaultParagraphFont"/>
    <w:link w:val="PlainText"/>
    <w:uiPriority w:val="99"/>
    <w:semiHidden/>
    <w:rsid w:val="0017327D"/>
    <w:rPr>
      <w:rFonts w:ascii="Calibri" w:hAnsi="Calibri"/>
      <w:color w:val="auto"/>
      <w:sz w:val="22"/>
      <w:szCs w:val="21"/>
    </w:rPr>
  </w:style>
  <w:style w:type="character" w:styleId="Hyperlink">
    <w:name w:val="Hyperlink"/>
    <w:basedOn w:val="DefaultParagraphFont"/>
    <w:uiPriority w:val="99"/>
    <w:unhideWhenUsed/>
    <w:rsid w:val="001E5E29"/>
    <w:rPr>
      <w:color w:val="0000FF"/>
      <w:u w:val="single"/>
    </w:rPr>
  </w:style>
  <w:style w:type="character" w:customStyle="1" w:styleId="UnresolvedMention1">
    <w:name w:val="Unresolved Mention1"/>
    <w:basedOn w:val="DefaultParagraphFont"/>
    <w:uiPriority w:val="99"/>
    <w:semiHidden/>
    <w:unhideWhenUsed/>
    <w:rsid w:val="001E5E29"/>
    <w:rPr>
      <w:color w:val="605E5C"/>
      <w:shd w:val="clear" w:color="auto" w:fill="E1DFDD"/>
    </w:rPr>
  </w:style>
  <w:style w:type="paragraph" w:customStyle="1" w:styleId="Pa12">
    <w:name w:val="Pa12"/>
    <w:basedOn w:val="Normal"/>
    <w:next w:val="Normal"/>
    <w:uiPriority w:val="99"/>
    <w:rsid w:val="00C12F4D"/>
    <w:pPr>
      <w:autoSpaceDE w:val="0"/>
      <w:autoSpaceDN w:val="0"/>
      <w:adjustRightInd w:val="0"/>
      <w:spacing w:line="191" w:lineRule="atLeast"/>
    </w:pPr>
    <w:rPr>
      <w:rFonts w:ascii="Myriad Pro" w:hAnsi="Myriad Pro" w:eastAsiaTheme="minorHAnsi" w:cstheme="minorBidi"/>
      <w:color w:val="1F497D"/>
    </w:rPr>
  </w:style>
  <w:style w:type="character" w:customStyle="1" w:styleId="A17">
    <w:name w:val="A17"/>
    <w:uiPriority w:val="99"/>
    <w:rsid w:val="00C12F4D"/>
    <w:rPr>
      <w:rFonts w:cs="Myriad Pro"/>
      <w:color w:val="000000"/>
      <w:sz w:val="11"/>
      <w:szCs w:val="11"/>
    </w:rPr>
  </w:style>
  <w:style w:type="character" w:customStyle="1" w:styleId="UnresolvedMention2">
    <w:name w:val="Unresolved Mention2"/>
    <w:basedOn w:val="DefaultParagraphFont"/>
    <w:uiPriority w:val="99"/>
    <w:semiHidden/>
    <w:unhideWhenUsed/>
    <w:rsid w:val="003A080B"/>
    <w:rPr>
      <w:color w:val="605E5C"/>
      <w:shd w:val="clear" w:color="auto" w:fill="E1DFDD"/>
    </w:rPr>
  </w:style>
  <w:style w:type="character" w:styleId="FollowedHyperlink">
    <w:name w:val="FollowedHyperlink"/>
    <w:basedOn w:val="DefaultParagraphFont"/>
    <w:uiPriority w:val="99"/>
    <w:semiHidden/>
    <w:unhideWhenUsed/>
    <w:rsid w:val="00E4238F"/>
    <w:rPr>
      <w:color w:val="954F72" w:themeColor="followedHyperlink"/>
      <w:u w:val="single"/>
    </w:rPr>
  </w:style>
  <w:style w:type="paragraph" w:styleId="NormalWeb">
    <w:name w:val="Normal (Web)"/>
    <w:basedOn w:val="Normal"/>
    <w:uiPriority w:val="99"/>
    <w:unhideWhenUsed/>
    <w:rsid w:val="00CB590B"/>
    <w:pPr>
      <w:spacing w:before="100" w:beforeAutospacing="1" w:after="100" w:afterAutospacing="1"/>
    </w:pPr>
  </w:style>
  <w:style w:type="character" w:customStyle="1" w:styleId="apple-converted-space">
    <w:name w:val="apple-converted-space"/>
    <w:basedOn w:val="DefaultParagraphFont"/>
    <w:rsid w:val="002F2635"/>
  </w:style>
  <w:style w:type="character" w:styleId="Emphasis">
    <w:name w:val="Emphasis"/>
    <w:basedOn w:val="DefaultParagraphFont"/>
    <w:uiPriority w:val="20"/>
    <w:qFormat/>
    <w:rsid w:val="00DF1842"/>
    <w:rPr>
      <w:i/>
      <w:iCs/>
    </w:rPr>
  </w:style>
  <w:style w:type="character" w:styleId="Strong">
    <w:name w:val="Strong"/>
    <w:basedOn w:val="DefaultParagraphFont"/>
    <w:uiPriority w:val="22"/>
    <w:qFormat/>
    <w:rsid w:val="00455761"/>
    <w:rPr>
      <w:b/>
      <w:bCs/>
    </w:rPr>
  </w:style>
  <w:style w:type="paragraph" w:customStyle="1" w:styleId="s1">
    <w:name w:val="s1"/>
    <w:basedOn w:val="Normal"/>
    <w:rsid w:val="00421CB1"/>
    <w:pPr>
      <w:spacing w:before="100" w:beforeAutospacing="1" w:after="100" w:afterAutospacing="1"/>
    </w:pPr>
    <w:rPr>
      <w:lang w:val="en-US"/>
    </w:rPr>
  </w:style>
  <w:style w:type="paragraph" w:customStyle="1" w:styleId="Char2">
    <w:name w:val="Char2"/>
    <w:basedOn w:val="Normal"/>
    <w:link w:val="FootnoteReference"/>
    <w:uiPriority w:val="99"/>
    <w:rsid w:val="00EA4CFE"/>
    <w:pPr>
      <w:spacing w:after="160" w:line="240" w:lineRule="exact"/>
    </w:pPr>
    <w:rPr>
      <w:rFonts w:ascii="Verdana" w:hAnsi="Verdana" w:eastAsiaTheme="minorHAnsi" w:cstheme="minorBidi"/>
      <w:color w:val="1F497D"/>
      <w:vertAlign w:val="superscript"/>
      <w:lang w:val="en-US"/>
    </w:rPr>
  </w:style>
  <w:style w:type="paragraph" w:styleId="BodyText">
    <w:name w:val="Body Text"/>
    <w:aliases w:val="Body Text Char1,Body Text Char Char,Body Text Char1 Char Char,Body Text Char Char Char Char,Body Text Char1 Char Char Char Char,Body Text Char Char Char Char Char Char,Body Text Char2 Char Char Char Char Char Char"/>
    <w:basedOn w:val="Normal"/>
    <w:link w:val="BodyTextChar"/>
    <w:uiPriority w:val="99"/>
    <w:unhideWhenUsed/>
    <w:qFormat/>
    <w:rsid w:val="00B92EFC"/>
    <w:pPr>
      <w:spacing w:line="271" w:lineRule="auto"/>
    </w:pPr>
    <w:rPr>
      <w:rFonts w:ascii="Arial" w:hAnsi="Arial" w:cs="Arial" w:eastAsiaTheme="minorEastAsia"/>
      <w:color w:val="000000" w:themeColor="text1"/>
      <w:sz w:val="20"/>
      <w:szCs w:val="20"/>
      <w:lang w:eastAsia="en-GB"/>
    </w:rPr>
  </w:style>
  <w:style w:type="character" w:customStyle="1" w:styleId="BodyTextChar">
    <w:name w:val="Body Text Char"/>
    <w:aliases w:val="Body Text Char1 Char,Body Text Char Char Char,Body Text Char1 Char Char Char,Body Text Char Char Char Char Char,Body Text Char1 Char Char Char Char Char,Body Text Char Char Char Char Char Char Char"/>
    <w:basedOn w:val="DefaultParagraphFont"/>
    <w:link w:val="BodyText"/>
    <w:uiPriority w:val="99"/>
    <w:rsid w:val="00B92EFC"/>
    <w:rPr>
      <w:rFonts w:ascii="Arial" w:hAnsi="Arial" w:cs="Arial" w:eastAsiaTheme="minorEastAsia"/>
      <w:color w:val="000000" w:themeColor="text1"/>
      <w:sz w:val="20"/>
      <w:szCs w:val="20"/>
      <w:lang w:val="en-GB" w:eastAsia="en-GB"/>
    </w:rPr>
  </w:style>
  <w:style w:type="table" w:customStyle="1" w:styleId="TableGrid1">
    <w:name w:val="Table Grid1"/>
    <w:basedOn w:val="TableNormal"/>
    <w:uiPriority w:val="59"/>
    <w:rsid w:val="00732E5C"/>
    <w:pPr>
      <w:spacing w:after="0" w:line="240" w:lineRule="auto"/>
    </w:p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qFormat/>
    <w:rsid w:val="000C2727"/>
    <w:pPr>
      <w:spacing w:after="0" w:line="240" w:lineRule="auto"/>
    </w:pPr>
    <w:rPr>
      <w:rFonts w:eastAsia="Calibri" w:cs="Times New Roman"/>
      <w:color w:val="auto"/>
      <w:sz w:val="20"/>
      <w:szCs w:val="22"/>
    </w:rPr>
  </w:style>
  <w:style w:type="paragraph" w:customStyle="1" w:styleId="BVIfnrCharCharChar1CharCharCharCharCharCharChar1CharCharChar1Char">
    <w:name w:val="BVI fnr (文字) (文字) Char (文字) Char Char1 Char Char Char Char Char Char Char1 Char Char Char1 Char"/>
    <w:aliases w:val="BVI fnr (文字) (文字) Char (文字) Char Char1 Char Char Char Char Char Char Char1 Char Char Char Char Char Char1 Char Char"/>
    <w:basedOn w:val="Normal"/>
    <w:uiPriority w:val="99"/>
    <w:rsid w:val="00A85DF9"/>
    <w:pPr>
      <w:spacing w:after="160" w:line="240" w:lineRule="exact"/>
    </w:pPr>
    <w:rPr>
      <w:rFonts w:asciiTheme="minorHAnsi" w:hAnsiTheme="minorHAnsi" w:eastAsiaTheme="minorHAnsi" w:cstheme="minorBidi"/>
      <w:sz w:val="22"/>
      <w:szCs w:val="22"/>
      <w:vertAlign w:val="superscript"/>
      <w:lang w:val="en-US"/>
    </w:rPr>
  </w:style>
  <w:style w:type="paragraph" w:customStyle="1" w:styleId="paragraph">
    <w:name w:val="paragraph"/>
    <w:basedOn w:val="Normal"/>
    <w:rsid w:val="00EB7F61"/>
    <w:pPr>
      <w:spacing w:before="100" w:beforeAutospacing="1" w:after="100" w:afterAutospacing="1"/>
    </w:pPr>
    <w:rPr>
      <w:lang w:eastAsia="en-GB"/>
    </w:rPr>
  </w:style>
  <w:style w:type="character" w:customStyle="1" w:styleId="normaltextrun">
    <w:name w:val="normaltextrun"/>
    <w:basedOn w:val="DefaultParagraphFont"/>
    <w:rsid w:val="00EB7F61"/>
  </w:style>
  <w:style w:type="character" w:customStyle="1" w:styleId="eop">
    <w:name w:val="eop"/>
    <w:basedOn w:val="DefaultParagraphFont"/>
    <w:rsid w:val="00EB7F61"/>
  </w:style>
  <w:style w:type="paragraph" w:customStyle="1" w:styleId="msonormal0">
    <w:name w:val="msonormal"/>
    <w:basedOn w:val="Normal"/>
    <w:rsid w:val="00B62A79"/>
    <w:pPr>
      <w:spacing w:before="100" w:beforeAutospacing="1" w:after="100" w:afterAutospacing="1"/>
    </w:pPr>
    <w:rPr>
      <w:lang w:val="en-US"/>
    </w:rPr>
  </w:style>
  <w:style w:type="paragraph" w:customStyle="1" w:styleId="xl67">
    <w:name w:val="xl67"/>
    <w:basedOn w:val="Normal"/>
    <w:rsid w:val="00B62A79"/>
    <w:pPr>
      <w:spacing w:before="100" w:beforeAutospacing="1" w:after="100" w:afterAutospacing="1"/>
    </w:pPr>
    <w:rPr>
      <w:rFonts w:ascii="Verdana" w:hAnsi="Verdana"/>
      <w:b/>
      <w:bCs/>
      <w:lang w:val="en-US"/>
    </w:rPr>
  </w:style>
  <w:style w:type="paragraph" w:customStyle="1" w:styleId="xl68">
    <w:name w:val="xl68"/>
    <w:basedOn w:val="Normal"/>
    <w:rsid w:val="00B62A79"/>
    <w:pPr>
      <w:spacing w:before="100" w:beforeAutospacing="1" w:after="100" w:afterAutospacing="1"/>
    </w:pPr>
    <w:rPr>
      <w:rFonts w:ascii="Arial" w:hAnsi="Arial" w:cs="Arial"/>
      <w:color w:val="000000"/>
      <w:sz w:val="20"/>
      <w:szCs w:val="20"/>
      <w:lang w:val="en-US"/>
    </w:rPr>
  </w:style>
  <w:style w:type="paragraph" w:customStyle="1" w:styleId="xl69">
    <w:name w:val="xl69"/>
    <w:basedOn w:val="Normal"/>
    <w:rsid w:val="00B62A79"/>
    <w:pPr>
      <w:pBdr>
        <w:top w:val="single" w:color="auto" w:sz="4" w:space="0"/>
        <w:left w:val="single" w:color="auto" w:sz="4" w:space="0"/>
        <w:right w:val="single" w:color="auto" w:sz="4" w:space="0"/>
      </w:pBdr>
      <w:shd w:val="clear" w:color="000000" w:fill="0070C0"/>
      <w:spacing w:before="100" w:beforeAutospacing="1" w:after="100" w:afterAutospacing="1"/>
      <w:jc w:val="center"/>
      <w:textAlignment w:val="center"/>
    </w:pPr>
    <w:rPr>
      <w:rFonts w:ascii="Verdana" w:hAnsi="Verdana"/>
      <w:b/>
      <w:bCs/>
      <w:color w:val="FFFFFF"/>
      <w:sz w:val="18"/>
      <w:szCs w:val="18"/>
      <w:lang w:val="en-US"/>
    </w:rPr>
  </w:style>
  <w:style w:type="paragraph" w:customStyle="1" w:styleId="xl70">
    <w:name w:val="xl70"/>
    <w:basedOn w:val="Normal"/>
    <w:rsid w:val="00B62A79"/>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Verdana" w:hAnsi="Verdana"/>
      <w:sz w:val="20"/>
      <w:szCs w:val="20"/>
      <w:lang w:val="en-US"/>
    </w:rPr>
  </w:style>
  <w:style w:type="paragraph" w:customStyle="1" w:styleId="xl71">
    <w:name w:val="xl71"/>
    <w:basedOn w:val="Normal"/>
    <w:rsid w:val="00B62A79"/>
    <w:pPr>
      <w:pBdr>
        <w:top w:val="single" w:color="auto" w:sz="4" w:space="0"/>
        <w:left w:val="single" w:color="auto" w:sz="12" w:space="0"/>
        <w:bottom w:val="single" w:color="auto" w:sz="4" w:space="0"/>
        <w:right w:val="single" w:color="auto" w:sz="4" w:space="0"/>
      </w:pBdr>
      <w:shd w:val="clear" w:color="000000" w:fill="FFFFFF"/>
      <w:spacing w:before="100" w:beforeAutospacing="1" w:after="100" w:afterAutospacing="1"/>
      <w:jc w:val="center"/>
      <w:textAlignment w:val="center"/>
    </w:pPr>
    <w:rPr>
      <w:rFonts w:ascii="Verdana" w:hAnsi="Verdana"/>
      <w:sz w:val="20"/>
      <w:szCs w:val="20"/>
      <w:lang w:val="en-US"/>
    </w:rPr>
  </w:style>
  <w:style w:type="paragraph" w:customStyle="1" w:styleId="xl72">
    <w:name w:val="xl72"/>
    <w:basedOn w:val="Normal"/>
    <w:rsid w:val="00B62A79"/>
    <w:pPr>
      <w:pBdr>
        <w:top w:val="single" w:color="auto" w:sz="4" w:space="0"/>
        <w:left w:val="single" w:color="auto" w:sz="4" w:space="0"/>
        <w:bottom w:val="single" w:color="auto" w:sz="4" w:space="0"/>
        <w:right w:val="single" w:color="auto" w:sz="12" w:space="0"/>
      </w:pBdr>
      <w:shd w:val="clear" w:color="000000" w:fill="FFFFFF"/>
      <w:spacing w:before="100" w:beforeAutospacing="1" w:after="100" w:afterAutospacing="1"/>
      <w:jc w:val="center"/>
      <w:textAlignment w:val="center"/>
    </w:pPr>
    <w:rPr>
      <w:rFonts w:ascii="Verdana" w:hAnsi="Verdana"/>
      <w:sz w:val="20"/>
      <w:szCs w:val="20"/>
      <w:lang w:val="en-US"/>
    </w:rPr>
  </w:style>
  <w:style w:type="paragraph" w:customStyle="1" w:styleId="xl73">
    <w:name w:val="xl73"/>
    <w:basedOn w:val="Normal"/>
    <w:rsid w:val="00B62A79"/>
    <w:pPr>
      <w:pBdr>
        <w:top w:val="single" w:color="auto" w:sz="4" w:space="0"/>
        <w:left w:val="single" w:color="auto" w:sz="4" w:space="0"/>
        <w:right w:val="single" w:color="auto" w:sz="4" w:space="0"/>
      </w:pBdr>
      <w:shd w:val="clear" w:color="000000" w:fill="0070C0"/>
      <w:spacing w:before="100" w:beforeAutospacing="1" w:after="100" w:afterAutospacing="1"/>
      <w:jc w:val="center"/>
      <w:textAlignment w:val="center"/>
    </w:pPr>
    <w:rPr>
      <w:rFonts w:ascii="Verdana" w:hAnsi="Verdana"/>
      <w:b/>
      <w:bCs/>
      <w:color w:val="FFFFFF"/>
      <w:sz w:val="20"/>
      <w:szCs w:val="20"/>
      <w:lang w:val="en-US"/>
    </w:rPr>
  </w:style>
  <w:style w:type="paragraph" w:customStyle="1" w:styleId="xl74">
    <w:name w:val="xl74"/>
    <w:basedOn w:val="Normal"/>
    <w:rsid w:val="00B62A79"/>
    <w:pPr>
      <w:pBdr>
        <w:top w:val="single" w:color="auto" w:sz="4" w:space="0"/>
        <w:left w:val="single" w:color="auto" w:sz="4" w:space="0"/>
        <w:right w:val="single" w:color="auto" w:sz="4" w:space="0"/>
      </w:pBdr>
      <w:shd w:val="clear" w:color="000000" w:fill="0070C0"/>
      <w:spacing w:before="100" w:beforeAutospacing="1" w:after="100" w:afterAutospacing="1"/>
      <w:jc w:val="center"/>
      <w:textAlignment w:val="center"/>
    </w:pPr>
    <w:rPr>
      <w:rFonts w:ascii="Verdana" w:hAnsi="Verdana"/>
      <w:b/>
      <w:bCs/>
      <w:color w:val="FFFFFF"/>
      <w:sz w:val="18"/>
      <w:szCs w:val="18"/>
      <w:lang w:val="en-US"/>
    </w:rPr>
  </w:style>
  <w:style w:type="paragraph" w:customStyle="1" w:styleId="xl75">
    <w:name w:val="xl75"/>
    <w:basedOn w:val="Normal"/>
    <w:rsid w:val="00B62A79"/>
    <w:pPr>
      <w:pBdr>
        <w:top w:val="single" w:color="auto" w:sz="4" w:space="0"/>
        <w:left w:val="single" w:color="auto" w:sz="12" w:space="0"/>
        <w:bottom w:val="single" w:color="auto" w:sz="12" w:space="0"/>
        <w:right w:val="single" w:color="auto" w:sz="4" w:space="0"/>
      </w:pBdr>
      <w:shd w:val="clear" w:color="000000" w:fill="FFFFFF"/>
      <w:spacing w:before="100" w:beforeAutospacing="1" w:after="100" w:afterAutospacing="1"/>
      <w:jc w:val="center"/>
      <w:textAlignment w:val="center"/>
    </w:pPr>
    <w:rPr>
      <w:rFonts w:ascii="Verdana" w:hAnsi="Verdana"/>
      <w:sz w:val="20"/>
      <w:szCs w:val="20"/>
      <w:lang w:val="en-US"/>
    </w:rPr>
  </w:style>
  <w:style w:type="paragraph" w:customStyle="1" w:styleId="xl76">
    <w:name w:val="xl76"/>
    <w:basedOn w:val="Normal"/>
    <w:rsid w:val="00B62A79"/>
    <w:pPr>
      <w:pBdr>
        <w:top w:val="single" w:color="auto" w:sz="4" w:space="0"/>
        <w:left w:val="single" w:color="auto" w:sz="4" w:space="0"/>
        <w:bottom w:val="single" w:color="auto" w:sz="12" w:space="0"/>
        <w:right w:val="single" w:color="auto" w:sz="4" w:space="0"/>
      </w:pBdr>
      <w:shd w:val="clear" w:color="000000" w:fill="FFFFFF"/>
      <w:spacing w:before="100" w:beforeAutospacing="1" w:after="100" w:afterAutospacing="1"/>
      <w:jc w:val="center"/>
      <w:textAlignment w:val="center"/>
    </w:pPr>
    <w:rPr>
      <w:rFonts w:ascii="Verdana" w:hAnsi="Verdana"/>
      <w:sz w:val="20"/>
      <w:szCs w:val="20"/>
      <w:lang w:val="en-US"/>
    </w:rPr>
  </w:style>
  <w:style w:type="paragraph" w:customStyle="1" w:styleId="xl77">
    <w:name w:val="xl77"/>
    <w:basedOn w:val="Normal"/>
    <w:rsid w:val="00B62A79"/>
    <w:pPr>
      <w:pBdr>
        <w:top w:val="single" w:color="auto" w:sz="4" w:space="0"/>
        <w:left w:val="single" w:color="auto" w:sz="4" w:space="0"/>
        <w:bottom w:val="single" w:color="auto" w:sz="12" w:space="0"/>
        <w:right w:val="single" w:color="auto" w:sz="12" w:space="0"/>
      </w:pBdr>
      <w:shd w:val="clear" w:color="000000" w:fill="FFFFFF"/>
      <w:spacing w:before="100" w:beforeAutospacing="1" w:after="100" w:afterAutospacing="1"/>
      <w:jc w:val="center"/>
      <w:textAlignment w:val="center"/>
    </w:pPr>
    <w:rPr>
      <w:rFonts w:ascii="Verdana" w:hAnsi="Verdana"/>
      <w:sz w:val="20"/>
      <w:szCs w:val="20"/>
      <w:lang w:val="en-US"/>
    </w:rPr>
  </w:style>
  <w:style w:type="paragraph" w:customStyle="1" w:styleId="xl78">
    <w:name w:val="xl78"/>
    <w:basedOn w:val="Normal"/>
    <w:rsid w:val="00B62A79"/>
    <w:pPr>
      <w:pBdr>
        <w:top w:val="single" w:color="auto" w:sz="4" w:space="0"/>
        <w:left w:val="single" w:color="auto" w:sz="4" w:space="0"/>
        <w:bottom w:val="single" w:color="auto" w:sz="4" w:space="0"/>
      </w:pBdr>
      <w:shd w:val="clear" w:color="000000" w:fill="FFFFFF"/>
      <w:spacing w:before="100" w:beforeAutospacing="1" w:after="100" w:afterAutospacing="1"/>
      <w:jc w:val="center"/>
      <w:textAlignment w:val="center"/>
    </w:pPr>
    <w:rPr>
      <w:rFonts w:ascii="Verdana" w:hAnsi="Verdana"/>
      <w:sz w:val="20"/>
      <w:szCs w:val="20"/>
      <w:lang w:val="en-US"/>
    </w:rPr>
  </w:style>
  <w:style w:type="paragraph" w:customStyle="1" w:styleId="xl79">
    <w:name w:val="xl79"/>
    <w:basedOn w:val="Normal"/>
    <w:rsid w:val="00B62A79"/>
    <w:pPr>
      <w:pBdr>
        <w:top w:val="single" w:color="auto" w:sz="4" w:space="0"/>
        <w:left w:val="single" w:color="auto" w:sz="4" w:space="0"/>
        <w:bottom w:val="single" w:color="auto" w:sz="12" w:space="0"/>
      </w:pBdr>
      <w:shd w:val="clear" w:color="000000" w:fill="FFFFFF"/>
      <w:spacing w:before="100" w:beforeAutospacing="1" w:after="100" w:afterAutospacing="1"/>
      <w:jc w:val="center"/>
      <w:textAlignment w:val="center"/>
    </w:pPr>
    <w:rPr>
      <w:rFonts w:ascii="Verdana" w:hAnsi="Verdana"/>
      <w:sz w:val="20"/>
      <w:szCs w:val="20"/>
      <w:lang w:val="en-US"/>
    </w:rPr>
  </w:style>
  <w:style w:type="paragraph" w:customStyle="1" w:styleId="xl80">
    <w:name w:val="xl80"/>
    <w:basedOn w:val="Normal"/>
    <w:rsid w:val="00B62A79"/>
    <w:pPr>
      <w:pBdr>
        <w:top w:val="single" w:color="auto" w:sz="12" w:space="0"/>
        <w:left w:val="single" w:color="auto" w:sz="4" w:space="0"/>
        <w:bottom w:val="single" w:color="auto" w:sz="4" w:space="0"/>
      </w:pBdr>
      <w:shd w:val="clear" w:color="000000" w:fill="D0CECE"/>
      <w:spacing w:before="100" w:beforeAutospacing="1" w:after="100" w:afterAutospacing="1"/>
      <w:jc w:val="center"/>
      <w:textAlignment w:val="center"/>
    </w:pPr>
    <w:rPr>
      <w:rFonts w:ascii="Verdana" w:hAnsi="Verdana"/>
      <w:sz w:val="16"/>
      <w:szCs w:val="16"/>
      <w:lang w:val="en-US"/>
    </w:rPr>
  </w:style>
  <w:style w:type="paragraph" w:customStyle="1" w:styleId="xl81">
    <w:name w:val="xl81"/>
    <w:basedOn w:val="Normal"/>
    <w:rsid w:val="00B62A79"/>
    <w:pPr>
      <w:pBdr>
        <w:top w:val="single" w:color="auto" w:sz="4" w:space="0"/>
        <w:left w:val="single" w:color="auto" w:sz="4" w:space="0"/>
        <w:bottom w:val="single" w:color="auto" w:sz="4" w:space="0"/>
      </w:pBdr>
      <w:shd w:val="clear" w:color="000000" w:fill="D0CECE"/>
      <w:spacing w:before="100" w:beforeAutospacing="1" w:after="100" w:afterAutospacing="1"/>
      <w:jc w:val="center"/>
      <w:textAlignment w:val="center"/>
    </w:pPr>
    <w:rPr>
      <w:rFonts w:ascii="Verdana" w:hAnsi="Verdana"/>
      <w:sz w:val="16"/>
      <w:szCs w:val="16"/>
      <w:lang w:val="en-US"/>
    </w:rPr>
  </w:style>
  <w:style w:type="paragraph" w:customStyle="1" w:styleId="xl82">
    <w:name w:val="xl82"/>
    <w:basedOn w:val="Normal"/>
    <w:rsid w:val="00B62A79"/>
    <w:pPr>
      <w:pBdr>
        <w:top w:val="single" w:color="auto" w:sz="4" w:space="0"/>
        <w:left w:val="single" w:color="auto" w:sz="12" w:space="0"/>
        <w:bottom w:val="single" w:color="auto" w:sz="4" w:space="0"/>
        <w:right w:val="single" w:color="auto" w:sz="4" w:space="0"/>
      </w:pBdr>
      <w:shd w:val="clear" w:color="000000" w:fill="D0CECE"/>
      <w:spacing w:before="100" w:beforeAutospacing="1" w:after="100" w:afterAutospacing="1"/>
      <w:jc w:val="center"/>
      <w:textAlignment w:val="center"/>
    </w:pPr>
    <w:rPr>
      <w:rFonts w:ascii="Verdana" w:hAnsi="Verdana"/>
      <w:sz w:val="20"/>
      <w:szCs w:val="20"/>
      <w:lang w:val="en-US"/>
    </w:rPr>
  </w:style>
  <w:style w:type="paragraph" w:customStyle="1" w:styleId="xl83">
    <w:name w:val="xl83"/>
    <w:basedOn w:val="Normal"/>
    <w:rsid w:val="00B62A79"/>
    <w:pPr>
      <w:pBdr>
        <w:top w:val="single" w:color="auto" w:sz="4" w:space="0"/>
        <w:left w:val="single" w:color="auto" w:sz="4" w:space="0"/>
        <w:bottom w:val="single" w:color="auto" w:sz="4" w:space="0"/>
        <w:right w:val="single" w:color="auto" w:sz="4" w:space="0"/>
      </w:pBdr>
      <w:shd w:val="clear" w:color="000000" w:fill="D0CECE"/>
      <w:spacing w:before="100" w:beforeAutospacing="1" w:after="100" w:afterAutospacing="1"/>
      <w:jc w:val="center"/>
      <w:textAlignment w:val="center"/>
    </w:pPr>
    <w:rPr>
      <w:rFonts w:ascii="Verdana" w:hAnsi="Verdana"/>
      <w:sz w:val="20"/>
      <w:szCs w:val="20"/>
      <w:lang w:val="en-US"/>
    </w:rPr>
  </w:style>
  <w:style w:type="paragraph" w:customStyle="1" w:styleId="xl84">
    <w:name w:val="xl84"/>
    <w:basedOn w:val="Normal"/>
    <w:rsid w:val="00B62A79"/>
    <w:pPr>
      <w:pBdr>
        <w:top w:val="single" w:color="auto" w:sz="4" w:space="0"/>
        <w:left w:val="single" w:color="auto" w:sz="4" w:space="0"/>
        <w:bottom w:val="single" w:color="auto" w:sz="4" w:space="0"/>
      </w:pBdr>
      <w:shd w:val="clear" w:color="000000" w:fill="D0CECE"/>
      <w:spacing w:before="100" w:beforeAutospacing="1" w:after="100" w:afterAutospacing="1"/>
      <w:jc w:val="center"/>
      <w:textAlignment w:val="center"/>
    </w:pPr>
    <w:rPr>
      <w:rFonts w:ascii="Verdana" w:hAnsi="Verdana"/>
      <w:sz w:val="20"/>
      <w:szCs w:val="20"/>
      <w:lang w:val="en-US"/>
    </w:rPr>
  </w:style>
  <w:style w:type="paragraph" w:customStyle="1" w:styleId="xl85">
    <w:name w:val="xl85"/>
    <w:basedOn w:val="Normal"/>
    <w:rsid w:val="00B62A79"/>
    <w:pPr>
      <w:pBdr>
        <w:top w:val="single" w:color="auto" w:sz="4" w:space="0"/>
        <w:left w:val="single" w:color="auto" w:sz="4" w:space="0"/>
        <w:bottom w:val="single" w:color="auto" w:sz="4" w:space="0"/>
        <w:right w:val="single" w:color="auto" w:sz="12" w:space="0"/>
      </w:pBdr>
      <w:shd w:val="clear" w:color="000000" w:fill="D0CECE"/>
      <w:spacing w:before="100" w:beforeAutospacing="1" w:after="100" w:afterAutospacing="1"/>
      <w:jc w:val="center"/>
      <w:textAlignment w:val="center"/>
    </w:pPr>
    <w:rPr>
      <w:rFonts w:ascii="Verdana" w:hAnsi="Verdana"/>
      <w:sz w:val="20"/>
      <w:szCs w:val="20"/>
      <w:lang w:val="en-US"/>
    </w:rPr>
  </w:style>
  <w:style w:type="paragraph" w:customStyle="1" w:styleId="xl86">
    <w:name w:val="xl86"/>
    <w:basedOn w:val="Normal"/>
    <w:rsid w:val="00B62A79"/>
    <w:pPr>
      <w:pBdr>
        <w:top w:val="single" w:color="auto" w:sz="4" w:space="0"/>
        <w:left w:val="single" w:color="auto" w:sz="4" w:space="0"/>
        <w:bottom w:val="single" w:color="auto" w:sz="12" w:space="0"/>
      </w:pBdr>
      <w:shd w:val="clear" w:color="000000" w:fill="D0CECE"/>
      <w:spacing w:before="100" w:beforeAutospacing="1" w:after="100" w:afterAutospacing="1"/>
      <w:jc w:val="center"/>
      <w:textAlignment w:val="center"/>
    </w:pPr>
    <w:rPr>
      <w:rFonts w:ascii="Verdana" w:hAnsi="Verdana"/>
      <w:sz w:val="16"/>
      <w:szCs w:val="16"/>
      <w:lang w:val="en-US"/>
    </w:rPr>
  </w:style>
  <w:style w:type="paragraph" w:customStyle="1" w:styleId="xl87">
    <w:name w:val="xl87"/>
    <w:basedOn w:val="Normal"/>
    <w:rsid w:val="00B62A79"/>
    <w:pPr>
      <w:pBdr>
        <w:top w:val="single" w:color="auto" w:sz="4" w:space="0"/>
        <w:left w:val="single" w:color="auto" w:sz="12" w:space="0"/>
        <w:bottom w:val="single" w:color="auto" w:sz="12" w:space="0"/>
        <w:right w:val="single" w:color="auto" w:sz="4" w:space="0"/>
      </w:pBdr>
      <w:shd w:val="clear" w:color="000000" w:fill="D0CECE"/>
      <w:spacing w:before="100" w:beforeAutospacing="1" w:after="100" w:afterAutospacing="1"/>
      <w:jc w:val="center"/>
      <w:textAlignment w:val="center"/>
    </w:pPr>
    <w:rPr>
      <w:rFonts w:ascii="Verdana" w:hAnsi="Verdana"/>
      <w:sz w:val="20"/>
      <w:szCs w:val="20"/>
      <w:lang w:val="en-US"/>
    </w:rPr>
  </w:style>
  <w:style w:type="paragraph" w:customStyle="1" w:styleId="xl88">
    <w:name w:val="xl88"/>
    <w:basedOn w:val="Normal"/>
    <w:rsid w:val="00B62A79"/>
    <w:pPr>
      <w:pBdr>
        <w:top w:val="single" w:color="auto" w:sz="4" w:space="0"/>
        <w:left w:val="single" w:color="auto" w:sz="4" w:space="0"/>
        <w:bottom w:val="single" w:color="auto" w:sz="12" w:space="0"/>
        <w:right w:val="single" w:color="auto" w:sz="4" w:space="0"/>
      </w:pBdr>
      <w:shd w:val="clear" w:color="000000" w:fill="D0CECE"/>
      <w:spacing w:before="100" w:beforeAutospacing="1" w:after="100" w:afterAutospacing="1"/>
      <w:jc w:val="center"/>
      <w:textAlignment w:val="center"/>
    </w:pPr>
    <w:rPr>
      <w:rFonts w:ascii="Verdana" w:hAnsi="Verdana"/>
      <w:sz w:val="20"/>
      <w:szCs w:val="20"/>
      <w:lang w:val="en-US"/>
    </w:rPr>
  </w:style>
  <w:style w:type="paragraph" w:customStyle="1" w:styleId="xl89">
    <w:name w:val="xl89"/>
    <w:basedOn w:val="Normal"/>
    <w:rsid w:val="00B62A79"/>
    <w:pPr>
      <w:pBdr>
        <w:top w:val="single" w:color="auto" w:sz="4" w:space="0"/>
        <w:left w:val="single" w:color="auto" w:sz="4" w:space="0"/>
        <w:bottom w:val="single" w:color="auto" w:sz="12" w:space="0"/>
      </w:pBdr>
      <w:shd w:val="clear" w:color="000000" w:fill="D0CECE"/>
      <w:spacing w:before="100" w:beforeAutospacing="1" w:after="100" w:afterAutospacing="1"/>
      <w:jc w:val="center"/>
      <w:textAlignment w:val="center"/>
    </w:pPr>
    <w:rPr>
      <w:rFonts w:ascii="Verdana" w:hAnsi="Verdana"/>
      <w:sz w:val="20"/>
      <w:szCs w:val="20"/>
      <w:lang w:val="en-US"/>
    </w:rPr>
  </w:style>
  <w:style w:type="paragraph" w:customStyle="1" w:styleId="xl90">
    <w:name w:val="xl90"/>
    <w:basedOn w:val="Normal"/>
    <w:rsid w:val="00B62A79"/>
    <w:pPr>
      <w:pBdr>
        <w:top w:val="single" w:color="auto" w:sz="4" w:space="0"/>
        <w:left w:val="single" w:color="auto" w:sz="4" w:space="0"/>
        <w:bottom w:val="single" w:color="auto" w:sz="12" w:space="0"/>
        <w:right w:val="single" w:color="auto" w:sz="12" w:space="0"/>
      </w:pBdr>
      <w:shd w:val="clear" w:color="000000" w:fill="D0CECE"/>
      <w:spacing w:before="100" w:beforeAutospacing="1" w:after="100" w:afterAutospacing="1"/>
      <w:jc w:val="center"/>
      <w:textAlignment w:val="center"/>
    </w:pPr>
    <w:rPr>
      <w:rFonts w:ascii="Verdana" w:hAnsi="Verdana"/>
      <w:sz w:val="20"/>
      <w:szCs w:val="20"/>
      <w:lang w:val="en-US"/>
    </w:rPr>
  </w:style>
  <w:style w:type="paragraph" w:customStyle="1" w:styleId="xl91">
    <w:name w:val="xl91"/>
    <w:basedOn w:val="Normal"/>
    <w:rsid w:val="00B62A79"/>
    <w:pPr>
      <w:pBdr>
        <w:top w:val="single" w:color="auto" w:sz="12" w:space="0"/>
        <w:left w:val="single" w:color="auto" w:sz="12" w:space="0"/>
        <w:bottom w:val="single" w:color="auto" w:sz="4" w:space="0"/>
        <w:right w:val="single" w:color="auto" w:sz="4" w:space="0"/>
      </w:pBdr>
      <w:spacing w:before="100" w:beforeAutospacing="1" w:after="100" w:afterAutospacing="1"/>
      <w:jc w:val="center"/>
      <w:textAlignment w:val="center"/>
    </w:pPr>
    <w:rPr>
      <w:rFonts w:ascii="Verdana" w:hAnsi="Verdana"/>
      <w:sz w:val="20"/>
      <w:szCs w:val="20"/>
      <w:lang w:val="en-US"/>
    </w:rPr>
  </w:style>
  <w:style w:type="paragraph" w:customStyle="1" w:styleId="xl92">
    <w:name w:val="xl92"/>
    <w:basedOn w:val="Normal"/>
    <w:rsid w:val="00B62A79"/>
    <w:pPr>
      <w:pBdr>
        <w:top w:val="single" w:color="auto" w:sz="12" w:space="0"/>
        <w:left w:val="single" w:color="auto" w:sz="4" w:space="0"/>
        <w:bottom w:val="single" w:color="auto" w:sz="4" w:space="0"/>
        <w:right w:val="single" w:color="auto" w:sz="4" w:space="0"/>
      </w:pBdr>
      <w:spacing w:before="100" w:beforeAutospacing="1" w:after="100" w:afterAutospacing="1"/>
      <w:jc w:val="center"/>
      <w:textAlignment w:val="center"/>
    </w:pPr>
    <w:rPr>
      <w:rFonts w:ascii="Verdana" w:hAnsi="Verdana"/>
      <w:sz w:val="20"/>
      <w:szCs w:val="20"/>
      <w:lang w:val="en-US"/>
    </w:rPr>
  </w:style>
  <w:style w:type="paragraph" w:customStyle="1" w:styleId="xl93">
    <w:name w:val="xl93"/>
    <w:basedOn w:val="Normal"/>
    <w:rsid w:val="00B62A79"/>
    <w:pPr>
      <w:pBdr>
        <w:top w:val="single" w:color="auto" w:sz="12" w:space="0"/>
        <w:left w:val="single" w:color="auto" w:sz="4" w:space="0"/>
        <w:bottom w:val="single" w:color="auto" w:sz="4" w:space="0"/>
      </w:pBdr>
      <w:spacing w:before="100" w:beforeAutospacing="1" w:after="100" w:afterAutospacing="1"/>
      <w:jc w:val="center"/>
      <w:textAlignment w:val="center"/>
    </w:pPr>
    <w:rPr>
      <w:rFonts w:ascii="Verdana" w:hAnsi="Verdana"/>
      <w:sz w:val="20"/>
      <w:szCs w:val="20"/>
      <w:lang w:val="en-US"/>
    </w:rPr>
  </w:style>
  <w:style w:type="paragraph" w:customStyle="1" w:styleId="xl94">
    <w:name w:val="xl94"/>
    <w:basedOn w:val="Normal"/>
    <w:rsid w:val="00B62A79"/>
    <w:pPr>
      <w:pBdr>
        <w:top w:val="single" w:color="auto" w:sz="12" w:space="0"/>
        <w:left w:val="single" w:color="auto" w:sz="4" w:space="0"/>
        <w:bottom w:val="single" w:color="auto" w:sz="4" w:space="0"/>
        <w:right w:val="single" w:color="auto" w:sz="12" w:space="0"/>
      </w:pBdr>
      <w:spacing w:before="100" w:beforeAutospacing="1" w:after="100" w:afterAutospacing="1"/>
      <w:jc w:val="center"/>
      <w:textAlignment w:val="center"/>
    </w:pPr>
    <w:rPr>
      <w:rFonts w:ascii="Verdana" w:hAnsi="Verdana"/>
      <w:sz w:val="20"/>
      <w:szCs w:val="20"/>
      <w:lang w:val="en-US"/>
    </w:rPr>
  </w:style>
  <w:style w:type="paragraph" w:customStyle="1" w:styleId="xl95">
    <w:name w:val="xl95"/>
    <w:basedOn w:val="Normal"/>
    <w:rsid w:val="00B62A79"/>
    <w:pPr>
      <w:pBdr>
        <w:top w:val="single" w:color="auto" w:sz="12" w:space="0"/>
        <w:left w:val="single" w:color="auto" w:sz="12" w:space="0"/>
        <w:bottom w:val="single" w:color="auto" w:sz="4" w:space="0"/>
        <w:right w:val="single" w:color="auto" w:sz="4" w:space="0"/>
      </w:pBdr>
      <w:shd w:val="clear" w:color="000000" w:fill="D0CECE"/>
      <w:spacing w:before="100" w:beforeAutospacing="1" w:after="100" w:afterAutospacing="1"/>
      <w:jc w:val="center"/>
      <w:textAlignment w:val="center"/>
    </w:pPr>
    <w:rPr>
      <w:rFonts w:ascii="Verdana" w:hAnsi="Verdana"/>
      <w:sz w:val="20"/>
      <w:szCs w:val="20"/>
      <w:lang w:val="en-US"/>
    </w:rPr>
  </w:style>
  <w:style w:type="paragraph" w:customStyle="1" w:styleId="xl96">
    <w:name w:val="xl96"/>
    <w:basedOn w:val="Normal"/>
    <w:rsid w:val="00B62A79"/>
    <w:pPr>
      <w:pBdr>
        <w:top w:val="single" w:color="auto" w:sz="12" w:space="0"/>
        <w:left w:val="single" w:color="auto" w:sz="4" w:space="0"/>
        <w:bottom w:val="single" w:color="auto" w:sz="4" w:space="0"/>
        <w:right w:val="single" w:color="auto" w:sz="4" w:space="0"/>
      </w:pBdr>
      <w:shd w:val="clear" w:color="000000" w:fill="D0CECE"/>
      <w:spacing w:before="100" w:beforeAutospacing="1" w:after="100" w:afterAutospacing="1"/>
      <w:jc w:val="center"/>
      <w:textAlignment w:val="center"/>
    </w:pPr>
    <w:rPr>
      <w:rFonts w:ascii="Verdana" w:hAnsi="Verdana"/>
      <w:sz w:val="20"/>
      <w:szCs w:val="20"/>
      <w:lang w:val="en-US"/>
    </w:rPr>
  </w:style>
  <w:style w:type="paragraph" w:customStyle="1" w:styleId="xl97">
    <w:name w:val="xl97"/>
    <w:basedOn w:val="Normal"/>
    <w:rsid w:val="00B62A79"/>
    <w:pPr>
      <w:pBdr>
        <w:top w:val="single" w:color="auto" w:sz="12" w:space="0"/>
        <w:left w:val="single" w:color="auto" w:sz="4" w:space="0"/>
        <w:bottom w:val="single" w:color="auto" w:sz="4" w:space="0"/>
      </w:pBdr>
      <w:shd w:val="clear" w:color="000000" w:fill="D0CECE"/>
      <w:spacing w:before="100" w:beforeAutospacing="1" w:after="100" w:afterAutospacing="1"/>
      <w:jc w:val="center"/>
      <w:textAlignment w:val="center"/>
    </w:pPr>
    <w:rPr>
      <w:rFonts w:ascii="Verdana" w:hAnsi="Verdana"/>
      <w:sz w:val="20"/>
      <w:szCs w:val="20"/>
      <w:lang w:val="en-US"/>
    </w:rPr>
  </w:style>
  <w:style w:type="paragraph" w:customStyle="1" w:styleId="xl98">
    <w:name w:val="xl98"/>
    <w:basedOn w:val="Normal"/>
    <w:rsid w:val="00B62A79"/>
    <w:pPr>
      <w:pBdr>
        <w:top w:val="single" w:color="auto" w:sz="12" w:space="0"/>
        <w:left w:val="single" w:color="auto" w:sz="4" w:space="0"/>
        <w:bottom w:val="single" w:color="auto" w:sz="4" w:space="0"/>
        <w:right w:val="single" w:color="auto" w:sz="12" w:space="0"/>
      </w:pBdr>
      <w:shd w:val="clear" w:color="000000" w:fill="D0CECE"/>
      <w:spacing w:before="100" w:beforeAutospacing="1" w:after="100" w:afterAutospacing="1"/>
      <w:jc w:val="center"/>
      <w:textAlignment w:val="center"/>
    </w:pPr>
    <w:rPr>
      <w:rFonts w:ascii="Verdana" w:hAnsi="Verdana"/>
      <w:sz w:val="20"/>
      <w:szCs w:val="20"/>
      <w:lang w:val="en-US"/>
    </w:rPr>
  </w:style>
  <w:style w:type="paragraph" w:customStyle="1" w:styleId="xl99">
    <w:name w:val="xl99"/>
    <w:basedOn w:val="Normal"/>
    <w:rsid w:val="00B62A79"/>
    <w:pPr>
      <w:pBdr>
        <w:top w:val="single" w:color="auto" w:sz="12" w:space="0"/>
        <w:left w:val="single" w:color="auto" w:sz="4" w:space="0"/>
        <w:bottom w:val="single" w:color="auto" w:sz="4" w:space="0"/>
      </w:pBdr>
      <w:shd w:val="clear" w:color="000000" w:fill="FFFFFF"/>
      <w:spacing w:before="100" w:beforeAutospacing="1" w:after="100" w:afterAutospacing="1"/>
      <w:textAlignment w:val="top"/>
    </w:pPr>
    <w:rPr>
      <w:rFonts w:ascii="Verdana" w:hAnsi="Verdana"/>
      <w:sz w:val="20"/>
      <w:szCs w:val="20"/>
      <w:lang w:val="en-US"/>
    </w:rPr>
  </w:style>
  <w:style w:type="paragraph" w:customStyle="1" w:styleId="xl100">
    <w:name w:val="xl100"/>
    <w:basedOn w:val="Normal"/>
    <w:rsid w:val="00B62A79"/>
    <w:pPr>
      <w:pBdr>
        <w:top w:val="single" w:color="auto" w:sz="4" w:space="0"/>
        <w:left w:val="single" w:color="auto" w:sz="4" w:space="0"/>
        <w:bottom w:val="single" w:color="auto" w:sz="4" w:space="0"/>
      </w:pBdr>
      <w:shd w:val="clear" w:color="000000" w:fill="FFFFFF"/>
      <w:spacing w:before="100" w:beforeAutospacing="1" w:after="100" w:afterAutospacing="1"/>
      <w:textAlignment w:val="top"/>
    </w:pPr>
    <w:rPr>
      <w:rFonts w:ascii="Verdana" w:hAnsi="Verdana"/>
      <w:sz w:val="20"/>
      <w:szCs w:val="20"/>
      <w:lang w:val="en-US"/>
    </w:rPr>
  </w:style>
  <w:style w:type="paragraph" w:customStyle="1" w:styleId="xl101">
    <w:name w:val="xl101"/>
    <w:basedOn w:val="Normal"/>
    <w:rsid w:val="00B62A79"/>
    <w:pPr>
      <w:pBdr>
        <w:top w:val="single" w:color="auto" w:sz="4" w:space="0"/>
        <w:left w:val="single" w:color="auto" w:sz="4" w:space="0"/>
        <w:bottom w:val="single" w:color="auto" w:sz="12" w:space="0"/>
      </w:pBdr>
      <w:shd w:val="clear" w:color="000000" w:fill="FFFFFF"/>
      <w:spacing w:before="100" w:beforeAutospacing="1" w:after="100" w:afterAutospacing="1"/>
      <w:textAlignment w:val="top"/>
    </w:pPr>
    <w:rPr>
      <w:rFonts w:ascii="Verdana" w:hAnsi="Verdana"/>
      <w:sz w:val="20"/>
      <w:szCs w:val="20"/>
      <w:lang w:val="en-US"/>
    </w:rPr>
  </w:style>
  <w:style w:type="paragraph" w:customStyle="1" w:styleId="xl102">
    <w:name w:val="xl102"/>
    <w:basedOn w:val="Normal"/>
    <w:rsid w:val="00B62A79"/>
    <w:pPr>
      <w:spacing w:before="100" w:beforeAutospacing="1" w:after="100" w:afterAutospacing="1"/>
      <w:textAlignment w:val="top"/>
    </w:pPr>
    <w:rPr>
      <w:rFonts w:ascii="Verdana" w:hAnsi="Verdana"/>
      <w:color w:val="0E101A"/>
      <w:sz w:val="20"/>
      <w:szCs w:val="20"/>
      <w:lang w:val="en-US"/>
    </w:rPr>
  </w:style>
  <w:style w:type="paragraph" w:customStyle="1" w:styleId="xl103">
    <w:name w:val="xl103"/>
    <w:basedOn w:val="Normal"/>
    <w:rsid w:val="00B62A79"/>
    <w:pPr>
      <w:pBdr>
        <w:top w:val="single" w:color="auto" w:sz="4" w:space="0"/>
        <w:left w:val="single" w:color="auto" w:sz="4" w:space="0"/>
        <w:right w:val="single" w:color="auto" w:sz="12" w:space="0"/>
      </w:pBdr>
      <w:spacing w:before="100" w:beforeAutospacing="1" w:after="100" w:afterAutospacing="1"/>
      <w:textAlignment w:val="top"/>
    </w:pPr>
    <w:rPr>
      <w:rFonts w:ascii="Verdana" w:hAnsi="Verdana"/>
      <w:color w:val="0E101A"/>
      <w:sz w:val="20"/>
      <w:szCs w:val="20"/>
      <w:lang w:val="en-US"/>
    </w:rPr>
  </w:style>
  <w:style w:type="paragraph" w:customStyle="1" w:styleId="xl104">
    <w:name w:val="xl104"/>
    <w:basedOn w:val="Normal"/>
    <w:rsid w:val="00B62A79"/>
    <w:pPr>
      <w:pBdr>
        <w:top w:val="single" w:color="auto" w:sz="4" w:space="0"/>
        <w:left w:val="single" w:color="auto" w:sz="4" w:space="0"/>
        <w:bottom w:val="single" w:color="auto" w:sz="4" w:space="0"/>
        <w:right w:val="single" w:color="auto" w:sz="12" w:space="0"/>
      </w:pBdr>
      <w:spacing w:before="100" w:beforeAutospacing="1" w:after="100" w:afterAutospacing="1"/>
      <w:textAlignment w:val="top"/>
    </w:pPr>
    <w:rPr>
      <w:rFonts w:ascii="Verdana" w:hAnsi="Verdana"/>
      <w:color w:val="0E101A"/>
      <w:sz w:val="20"/>
      <w:szCs w:val="20"/>
      <w:lang w:val="en-US"/>
    </w:rPr>
  </w:style>
  <w:style w:type="paragraph" w:customStyle="1" w:styleId="xl105">
    <w:name w:val="xl105"/>
    <w:basedOn w:val="Normal"/>
    <w:rsid w:val="00B62A79"/>
    <w:pPr>
      <w:spacing w:before="100" w:beforeAutospacing="1" w:after="100" w:afterAutospacing="1"/>
      <w:textAlignment w:val="top"/>
    </w:pPr>
    <w:rPr>
      <w:rFonts w:ascii="Verdana" w:hAnsi="Verdana"/>
      <w:color w:val="0E101A"/>
      <w:sz w:val="20"/>
      <w:szCs w:val="20"/>
      <w:lang w:val="en-US"/>
    </w:rPr>
  </w:style>
  <w:style w:type="paragraph" w:customStyle="1" w:styleId="xl106">
    <w:name w:val="xl106"/>
    <w:basedOn w:val="Normal"/>
    <w:rsid w:val="00B62A79"/>
    <w:pPr>
      <w:pBdr>
        <w:top w:val="single" w:color="auto" w:sz="4" w:space="0"/>
        <w:left w:val="single" w:color="auto" w:sz="4" w:space="0"/>
        <w:bottom w:val="single" w:color="auto" w:sz="12" w:space="0"/>
        <w:right w:val="single" w:color="auto" w:sz="12" w:space="0"/>
      </w:pBdr>
      <w:spacing w:before="100" w:beforeAutospacing="1" w:after="100" w:afterAutospacing="1"/>
      <w:textAlignment w:val="top"/>
    </w:pPr>
    <w:rPr>
      <w:rFonts w:ascii="Verdana" w:hAnsi="Verdana"/>
      <w:color w:val="0E101A"/>
      <w:sz w:val="20"/>
      <w:szCs w:val="20"/>
      <w:lang w:val="en-US"/>
    </w:rPr>
  </w:style>
  <w:style w:type="paragraph" w:customStyle="1" w:styleId="xl107">
    <w:name w:val="xl107"/>
    <w:basedOn w:val="Normal"/>
    <w:rsid w:val="00B62A79"/>
    <w:pPr>
      <w:pBdr>
        <w:top w:val="single" w:color="auto" w:sz="12" w:space="0"/>
        <w:left w:val="single" w:color="auto" w:sz="4" w:space="0"/>
        <w:bottom w:val="single" w:color="auto" w:sz="4" w:space="0"/>
      </w:pBdr>
      <w:shd w:val="clear" w:color="000000" w:fill="FFFFFF"/>
      <w:spacing w:before="100" w:beforeAutospacing="1" w:after="100" w:afterAutospacing="1"/>
      <w:textAlignment w:val="center"/>
    </w:pPr>
    <w:rPr>
      <w:rFonts w:ascii="Verdana" w:hAnsi="Verdana"/>
      <w:sz w:val="20"/>
      <w:szCs w:val="20"/>
      <w:lang w:val="en-US"/>
    </w:rPr>
  </w:style>
  <w:style w:type="paragraph" w:customStyle="1" w:styleId="xl108">
    <w:name w:val="xl108"/>
    <w:basedOn w:val="Normal"/>
    <w:rsid w:val="00B62A79"/>
    <w:pPr>
      <w:pBdr>
        <w:top w:val="single" w:color="auto" w:sz="4" w:space="0"/>
        <w:left w:val="single" w:color="auto" w:sz="4" w:space="0"/>
        <w:right w:val="single" w:color="auto" w:sz="12" w:space="0"/>
      </w:pBdr>
      <w:spacing w:before="100" w:beforeAutospacing="1" w:after="100" w:afterAutospacing="1"/>
      <w:textAlignment w:val="top"/>
    </w:pPr>
    <w:rPr>
      <w:rFonts w:ascii="Verdana" w:hAnsi="Verdana"/>
      <w:color w:val="0E101A"/>
      <w:sz w:val="20"/>
      <w:szCs w:val="20"/>
      <w:lang w:val="en-US"/>
    </w:rPr>
  </w:style>
  <w:style w:type="paragraph" w:customStyle="1" w:styleId="xl109">
    <w:name w:val="xl109"/>
    <w:basedOn w:val="Normal"/>
    <w:rsid w:val="00B62A79"/>
    <w:pPr>
      <w:pBdr>
        <w:top w:val="single" w:color="auto" w:sz="12" w:space="0"/>
        <w:left w:val="single" w:color="auto" w:sz="4" w:space="0"/>
        <w:right w:val="single" w:color="auto" w:sz="12" w:space="0"/>
      </w:pBdr>
      <w:spacing w:before="100" w:beforeAutospacing="1" w:after="100" w:afterAutospacing="1"/>
      <w:jc w:val="center"/>
      <w:textAlignment w:val="center"/>
    </w:pPr>
    <w:rPr>
      <w:rFonts w:ascii="Verdana" w:hAnsi="Verdana"/>
      <w:sz w:val="20"/>
      <w:szCs w:val="20"/>
      <w:lang w:val="en-US"/>
    </w:rPr>
  </w:style>
  <w:style w:type="paragraph" w:customStyle="1" w:styleId="xl110">
    <w:name w:val="xl110"/>
    <w:basedOn w:val="Normal"/>
    <w:rsid w:val="00B62A79"/>
    <w:pPr>
      <w:pBdr>
        <w:left w:val="single" w:color="auto" w:sz="4" w:space="0"/>
        <w:right w:val="single" w:color="auto" w:sz="12" w:space="0"/>
      </w:pBdr>
      <w:spacing w:before="100" w:beforeAutospacing="1" w:after="100" w:afterAutospacing="1"/>
      <w:jc w:val="center"/>
      <w:textAlignment w:val="center"/>
    </w:pPr>
    <w:rPr>
      <w:rFonts w:ascii="Verdana" w:hAnsi="Verdana"/>
      <w:sz w:val="20"/>
      <w:szCs w:val="20"/>
      <w:lang w:val="en-US"/>
    </w:rPr>
  </w:style>
  <w:style w:type="paragraph" w:customStyle="1" w:styleId="xl111">
    <w:name w:val="xl111"/>
    <w:basedOn w:val="Normal"/>
    <w:rsid w:val="00B62A79"/>
    <w:pPr>
      <w:pBdr>
        <w:left w:val="single" w:color="auto" w:sz="4" w:space="0"/>
        <w:bottom w:val="single" w:color="auto" w:sz="12" w:space="0"/>
        <w:right w:val="single" w:color="auto" w:sz="12" w:space="0"/>
      </w:pBdr>
      <w:spacing w:before="100" w:beforeAutospacing="1" w:after="100" w:afterAutospacing="1"/>
      <w:jc w:val="center"/>
      <w:textAlignment w:val="center"/>
    </w:pPr>
    <w:rPr>
      <w:rFonts w:ascii="Verdana" w:hAnsi="Verdana"/>
      <w:sz w:val="20"/>
      <w:szCs w:val="20"/>
      <w:lang w:val="en-US"/>
    </w:rPr>
  </w:style>
  <w:style w:type="paragraph" w:customStyle="1" w:styleId="xl112">
    <w:name w:val="xl112"/>
    <w:basedOn w:val="Normal"/>
    <w:rsid w:val="00B62A79"/>
    <w:pPr>
      <w:pBdr>
        <w:top w:val="single" w:color="auto" w:sz="4" w:space="0"/>
        <w:left w:val="single" w:color="auto" w:sz="12" w:space="0"/>
        <w:right w:val="single" w:color="auto" w:sz="4" w:space="0"/>
      </w:pBdr>
      <w:shd w:val="clear" w:color="000000" w:fill="FFFFFF"/>
      <w:spacing w:before="100" w:beforeAutospacing="1" w:after="100" w:afterAutospacing="1"/>
      <w:jc w:val="center"/>
      <w:textAlignment w:val="center"/>
    </w:pPr>
    <w:rPr>
      <w:rFonts w:ascii="Verdana" w:hAnsi="Verdana"/>
      <w:sz w:val="20"/>
      <w:szCs w:val="20"/>
      <w:lang w:val="en-US"/>
    </w:rPr>
  </w:style>
  <w:style w:type="paragraph" w:customStyle="1" w:styleId="xl113">
    <w:name w:val="xl113"/>
    <w:basedOn w:val="Normal"/>
    <w:rsid w:val="00B62A79"/>
    <w:pPr>
      <w:pBdr>
        <w:left w:val="single" w:color="auto" w:sz="12" w:space="0"/>
        <w:bottom w:val="single" w:color="auto" w:sz="12" w:space="0"/>
        <w:right w:val="single" w:color="auto" w:sz="4" w:space="0"/>
      </w:pBdr>
      <w:shd w:val="clear" w:color="000000" w:fill="FFFFFF"/>
      <w:spacing w:before="100" w:beforeAutospacing="1" w:after="100" w:afterAutospacing="1"/>
      <w:jc w:val="center"/>
      <w:textAlignment w:val="center"/>
    </w:pPr>
    <w:rPr>
      <w:rFonts w:ascii="Verdana" w:hAnsi="Verdana"/>
      <w:sz w:val="20"/>
      <w:szCs w:val="20"/>
      <w:lang w:val="en-US"/>
    </w:rPr>
  </w:style>
  <w:style w:type="paragraph" w:customStyle="1" w:styleId="xl114">
    <w:name w:val="xl114"/>
    <w:basedOn w:val="Normal"/>
    <w:rsid w:val="00B62A79"/>
    <w:pPr>
      <w:pBdr>
        <w:top w:val="single" w:color="auto" w:sz="4" w:space="0"/>
        <w:left w:val="single" w:color="auto" w:sz="4" w:space="0"/>
        <w:right w:val="single" w:color="auto" w:sz="4" w:space="0"/>
      </w:pBdr>
      <w:shd w:val="clear" w:color="000000" w:fill="FFFFFF"/>
      <w:spacing w:before="100" w:beforeAutospacing="1" w:after="100" w:afterAutospacing="1"/>
      <w:jc w:val="center"/>
      <w:textAlignment w:val="center"/>
    </w:pPr>
    <w:rPr>
      <w:rFonts w:ascii="Verdana" w:hAnsi="Verdana"/>
      <w:sz w:val="20"/>
      <w:szCs w:val="20"/>
      <w:lang w:val="en-US"/>
    </w:rPr>
  </w:style>
  <w:style w:type="paragraph" w:customStyle="1" w:styleId="xl115">
    <w:name w:val="xl115"/>
    <w:basedOn w:val="Normal"/>
    <w:rsid w:val="00B62A79"/>
    <w:pPr>
      <w:pBdr>
        <w:left w:val="single" w:color="auto" w:sz="4" w:space="0"/>
        <w:bottom w:val="single" w:color="auto" w:sz="12" w:space="0"/>
        <w:right w:val="single" w:color="auto" w:sz="4" w:space="0"/>
      </w:pBdr>
      <w:shd w:val="clear" w:color="000000" w:fill="FFFFFF"/>
      <w:spacing w:before="100" w:beforeAutospacing="1" w:after="100" w:afterAutospacing="1"/>
      <w:jc w:val="center"/>
      <w:textAlignment w:val="center"/>
    </w:pPr>
    <w:rPr>
      <w:rFonts w:ascii="Verdana" w:hAnsi="Verdana"/>
      <w:sz w:val="20"/>
      <w:szCs w:val="20"/>
      <w:lang w:val="en-US"/>
    </w:rPr>
  </w:style>
  <w:style w:type="paragraph" w:customStyle="1" w:styleId="xl116">
    <w:name w:val="xl116"/>
    <w:basedOn w:val="Normal"/>
    <w:rsid w:val="00B62A79"/>
    <w:pPr>
      <w:pBdr>
        <w:top w:val="single" w:color="auto" w:sz="4" w:space="0"/>
        <w:left w:val="single" w:color="auto" w:sz="4" w:space="0"/>
        <w:right w:val="single" w:color="auto" w:sz="12" w:space="0"/>
      </w:pBdr>
      <w:shd w:val="clear" w:color="000000" w:fill="FFFFFF"/>
      <w:spacing w:before="100" w:beforeAutospacing="1" w:after="100" w:afterAutospacing="1"/>
      <w:jc w:val="center"/>
      <w:textAlignment w:val="center"/>
    </w:pPr>
    <w:rPr>
      <w:rFonts w:ascii="Verdana" w:hAnsi="Verdana"/>
      <w:sz w:val="20"/>
      <w:szCs w:val="20"/>
      <w:lang w:val="en-US"/>
    </w:rPr>
  </w:style>
  <w:style w:type="paragraph" w:customStyle="1" w:styleId="xl117">
    <w:name w:val="xl117"/>
    <w:basedOn w:val="Normal"/>
    <w:rsid w:val="00B62A79"/>
    <w:pPr>
      <w:pBdr>
        <w:left w:val="single" w:color="auto" w:sz="4" w:space="0"/>
        <w:bottom w:val="single" w:color="auto" w:sz="12" w:space="0"/>
        <w:right w:val="single" w:color="auto" w:sz="12" w:space="0"/>
      </w:pBdr>
      <w:shd w:val="clear" w:color="000000" w:fill="FFFFFF"/>
      <w:spacing w:before="100" w:beforeAutospacing="1" w:after="100" w:afterAutospacing="1"/>
      <w:jc w:val="center"/>
      <w:textAlignment w:val="center"/>
    </w:pPr>
    <w:rPr>
      <w:rFonts w:ascii="Verdana" w:hAnsi="Verdana"/>
      <w:sz w:val="20"/>
      <w:szCs w:val="20"/>
      <w:lang w:val="en-US"/>
    </w:rPr>
  </w:style>
  <w:style w:type="paragraph" w:customStyle="1" w:styleId="xl118">
    <w:name w:val="xl118"/>
    <w:basedOn w:val="Normal"/>
    <w:rsid w:val="00B62A79"/>
    <w:pPr>
      <w:pBdr>
        <w:top w:val="single" w:color="auto" w:sz="12" w:space="0"/>
        <w:left w:val="single" w:color="auto" w:sz="4" w:space="0"/>
        <w:right w:val="single" w:color="auto" w:sz="4" w:space="0"/>
      </w:pBdr>
      <w:spacing w:before="100" w:beforeAutospacing="1" w:after="100" w:afterAutospacing="1"/>
      <w:jc w:val="center"/>
      <w:textAlignment w:val="center"/>
    </w:pPr>
    <w:rPr>
      <w:rFonts w:ascii="Verdana" w:hAnsi="Verdana"/>
      <w:sz w:val="20"/>
      <w:szCs w:val="20"/>
      <w:lang w:val="en-US"/>
    </w:rPr>
  </w:style>
  <w:style w:type="paragraph" w:customStyle="1" w:styleId="xl119">
    <w:name w:val="xl119"/>
    <w:basedOn w:val="Normal"/>
    <w:rsid w:val="00B62A79"/>
    <w:pPr>
      <w:pBdr>
        <w:left w:val="single" w:color="auto" w:sz="4" w:space="0"/>
        <w:right w:val="single" w:color="auto" w:sz="4" w:space="0"/>
      </w:pBdr>
      <w:spacing w:before="100" w:beforeAutospacing="1" w:after="100" w:afterAutospacing="1"/>
      <w:jc w:val="center"/>
      <w:textAlignment w:val="center"/>
    </w:pPr>
    <w:rPr>
      <w:rFonts w:ascii="Verdana" w:hAnsi="Verdana"/>
      <w:sz w:val="20"/>
      <w:szCs w:val="20"/>
      <w:lang w:val="en-US"/>
    </w:rPr>
  </w:style>
  <w:style w:type="paragraph" w:customStyle="1" w:styleId="xl120">
    <w:name w:val="xl120"/>
    <w:basedOn w:val="Normal"/>
    <w:rsid w:val="00B62A79"/>
    <w:pPr>
      <w:pBdr>
        <w:left w:val="single" w:color="auto" w:sz="4" w:space="0"/>
        <w:bottom w:val="single" w:color="auto" w:sz="12" w:space="0"/>
        <w:right w:val="single" w:color="auto" w:sz="4" w:space="0"/>
      </w:pBdr>
      <w:spacing w:before="100" w:beforeAutospacing="1" w:after="100" w:afterAutospacing="1"/>
      <w:jc w:val="center"/>
      <w:textAlignment w:val="center"/>
    </w:pPr>
    <w:rPr>
      <w:rFonts w:ascii="Verdana" w:hAnsi="Verdana"/>
      <w:sz w:val="20"/>
      <w:szCs w:val="20"/>
      <w:lang w:val="en-US"/>
    </w:rPr>
  </w:style>
  <w:style w:type="paragraph" w:customStyle="1" w:styleId="xl121">
    <w:name w:val="xl121"/>
    <w:basedOn w:val="Normal"/>
    <w:rsid w:val="00B62A79"/>
    <w:pPr>
      <w:pBdr>
        <w:top w:val="single" w:color="auto" w:sz="12" w:space="0"/>
        <w:left w:val="single" w:color="auto" w:sz="12" w:space="0"/>
        <w:right w:val="single" w:color="auto" w:sz="4" w:space="0"/>
      </w:pBdr>
      <w:spacing w:before="100" w:beforeAutospacing="1" w:after="100" w:afterAutospacing="1"/>
      <w:jc w:val="center"/>
      <w:textAlignment w:val="center"/>
    </w:pPr>
    <w:rPr>
      <w:rFonts w:ascii="Verdana" w:hAnsi="Verdana"/>
      <w:sz w:val="20"/>
      <w:szCs w:val="20"/>
      <w:lang w:val="en-US"/>
    </w:rPr>
  </w:style>
  <w:style w:type="paragraph" w:customStyle="1" w:styleId="xl122">
    <w:name w:val="xl122"/>
    <w:basedOn w:val="Normal"/>
    <w:rsid w:val="00B62A79"/>
    <w:pPr>
      <w:pBdr>
        <w:left w:val="single" w:color="auto" w:sz="12" w:space="0"/>
        <w:right w:val="single" w:color="auto" w:sz="4" w:space="0"/>
      </w:pBdr>
      <w:spacing w:before="100" w:beforeAutospacing="1" w:after="100" w:afterAutospacing="1"/>
      <w:jc w:val="center"/>
      <w:textAlignment w:val="center"/>
    </w:pPr>
    <w:rPr>
      <w:rFonts w:ascii="Verdana" w:hAnsi="Verdana"/>
      <w:sz w:val="20"/>
      <w:szCs w:val="20"/>
      <w:lang w:val="en-US"/>
    </w:rPr>
  </w:style>
  <w:style w:type="paragraph" w:customStyle="1" w:styleId="xl123">
    <w:name w:val="xl123"/>
    <w:basedOn w:val="Normal"/>
    <w:rsid w:val="00B62A79"/>
    <w:pPr>
      <w:pBdr>
        <w:left w:val="single" w:color="auto" w:sz="12" w:space="0"/>
        <w:bottom w:val="single" w:color="auto" w:sz="12" w:space="0"/>
        <w:right w:val="single" w:color="auto" w:sz="4" w:space="0"/>
      </w:pBdr>
      <w:spacing w:before="100" w:beforeAutospacing="1" w:after="100" w:afterAutospacing="1"/>
      <w:jc w:val="center"/>
      <w:textAlignment w:val="center"/>
    </w:pPr>
    <w:rPr>
      <w:rFonts w:ascii="Verdana" w:hAnsi="Verdana"/>
      <w:sz w:val="20"/>
      <w:szCs w:val="20"/>
      <w:lang w:val="en-US"/>
    </w:rPr>
  </w:style>
  <w:style w:type="paragraph" w:customStyle="1" w:styleId="xl124">
    <w:name w:val="xl124"/>
    <w:basedOn w:val="Normal"/>
    <w:rsid w:val="00B62A79"/>
    <w:pPr>
      <w:pBdr>
        <w:top w:val="single" w:color="auto" w:sz="4" w:space="0"/>
        <w:left w:val="single" w:color="auto" w:sz="4" w:space="0"/>
        <w:right w:val="single" w:color="auto" w:sz="4" w:space="0"/>
      </w:pBdr>
      <w:shd w:val="clear" w:color="000000" w:fill="FFFFFF"/>
      <w:spacing w:before="100" w:beforeAutospacing="1" w:after="100" w:afterAutospacing="1"/>
      <w:jc w:val="center"/>
      <w:textAlignment w:val="center"/>
    </w:pPr>
    <w:rPr>
      <w:rFonts w:ascii="Verdana" w:hAnsi="Verdana"/>
      <w:sz w:val="20"/>
      <w:szCs w:val="20"/>
      <w:lang w:val="en-US"/>
    </w:rPr>
  </w:style>
  <w:style w:type="paragraph" w:customStyle="1" w:styleId="xl125">
    <w:name w:val="xl125"/>
    <w:basedOn w:val="Normal"/>
    <w:rsid w:val="00B62A79"/>
    <w:pPr>
      <w:pBdr>
        <w:left w:val="single" w:color="auto" w:sz="4" w:space="0"/>
        <w:bottom w:val="single" w:color="auto" w:sz="12" w:space="0"/>
        <w:right w:val="single" w:color="auto" w:sz="4" w:space="0"/>
      </w:pBdr>
      <w:shd w:val="clear" w:color="000000" w:fill="FFFFFF"/>
      <w:spacing w:before="100" w:beforeAutospacing="1" w:after="100" w:afterAutospacing="1"/>
      <w:jc w:val="center"/>
      <w:textAlignment w:val="center"/>
    </w:pPr>
    <w:rPr>
      <w:rFonts w:ascii="Verdana" w:hAnsi="Verdana"/>
      <w:sz w:val="20"/>
      <w:szCs w:val="20"/>
      <w:lang w:val="en-US"/>
    </w:rPr>
  </w:style>
  <w:style w:type="paragraph" w:customStyle="1" w:styleId="xl126">
    <w:name w:val="xl126"/>
    <w:basedOn w:val="Normal"/>
    <w:rsid w:val="00B62A79"/>
    <w:pPr>
      <w:pBdr>
        <w:left w:val="single" w:color="auto" w:sz="4" w:space="0"/>
        <w:right w:val="single" w:color="auto" w:sz="12" w:space="0"/>
      </w:pBdr>
      <w:spacing w:before="100" w:beforeAutospacing="1" w:after="100" w:afterAutospacing="1"/>
      <w:textAlignment w:val="top"/>
    </w:pPr>
    <w:rPr>
      <w:rFonts w:ascii="Verdana" w:hAnsi="Verdana"/>
      <w:color w:val="0E101A"/>
      <w:sz w:val="20"/>
      <w:szCs w:val="20"/>
      <w:lang w:val="en-US"/>
    </w:rPr>
  </w:style>
  <w:style w:type="paragraph" w:customStyle="1" w:styleId="xl127">
    <w:name w:val="xl127"/>
    <w:basedOn w:val="Normal"/>
    <w:rsid w:val="00B62A79"/>
    <w:pPr>
      <w:pBdr>
        <w:left w:val="single" w:color="auto" w:sz="4" w:space="0"/>
        <w:bottom w:val="single" w:color="auto" w:sz="12" w:space="0"/>
        <w:right w:val="single" w:color="auto" w:sz="12" w:space="0"/>
      </w:pBdr>
      <w:spacing w:before="100" w:beforeAutospacing="1" w:after="100" w:afterAutospacing="1"/>
      <w:textAlignment w:val="top"/>
    </w:pPr>
    <w:rPr>
      <w:rFonts w:ascii="Verdana" w:hAnsi="Verdana"/>
      <w:color w:val="0E101A"/>
      <w:sz w:val="20"/>
      <w:szCs w:val="20"/>
      <w:lang w:val="en-US"/>
    </w:rPr>
  </w:style>
  <w:style w:type="paragraph" w:customStyle="1" w:styleId="xl128">
    <w:name w:val="xl128"/>
    <w:basedOn w:val="Normal"/>
    <w:rsid w:val="00B62A79"/>
    <w:pPr>
      <w:pBdr>
        <w:top w:val="single" w:color="auto" w:sz="12" w:space="0"/>
        <w:left w:val="single" w:color="auto" w:sz="4" w:space="0"/>
        <w:right w:val="single" w:color="auto" w:sz="12" w:space="0"/>
      </w:pBdr>
      <w:shd w:val="clear" w:color="000000" w:fill="FFFFFF"/>
      <w:spacing w:before="100" w:beforeAutospacing="1" w:after="100" w:afterAutospacing="1"/>
      <w:textAlignment w:val="top"/>
    </w:pPr>
    <w:rPr>
      <w:rFonts w:ascii="Verdana" w:hAnsi="Verdana"/>
      <w:sz w:val="20"/>
      <w:szCs w:val="20"/>
      <w:lang w:val="en-US"/>
    </w:rPr>
  </w:style>
  <w:style w:type="paragraph" w:customStyle="1" w:styleId="xl129">
    <w:name w:val="xl129"/>
    <w:basedOn w:val="Normal"/>
    <w:rsid w:val="00B62A79"/>
    <w:pPr>
      <w:pBdr>
        <w:left w:val="single" w:color="auto" w:sz="4" w:space="0"/>
        <w:right w:val="single" w:color="auto" w:sz="12" w:space="0"/>
      </w:pBdr>
      <w:shd w:val="clear" w:color="000000" w:fill="FFFFFF"/>
      <w:spacing w:before="100" w:beforeAutospacing="1" w:after="100" w:afterAutospacing="1"/>
      <w:textAlignment w:val="top"/>
    </w:pPr>
    <w:rPr>
      <w:rFonts w:ascii="Verdana" w:hAnsi="Verdana"/>
      <w:sz w:val="20"/>
      <w:szCs w:val="20"/>
      <w:lang w:val="en-US"/>
    </w:rPr>
  </w:style>
  <w:style w:type="paragraph" w:customStyle="1" w:styleId="xl130">
    <w:name w:val="xl130"/>
    <w:basedOn w:val="Normal"/>
    <w:rsid w:val="00B62A79"/>
    <w:pPr>
      <w:pBdr>
        <w:left w:val="single" w:color="auto" w:sz="4" w:space="0"/>
        <w:bottom w:val="single" w:color="auto" w:sz="12" w:space="0"/>
        <w:right w:val="single" w:color="auto" w:sz="12" w:space="0"/>
      </w:pBdr>
      <w:shd w:val="clear" w:color="000000" w:fill="FFFFFF"/>
      <w:spacing w:before="100" w:beforeAutospacing="1" w:after="100" w:afterAutospacing="1"/>
      <w:textAlignment w:val="top"/>
    </w:pPr>
    <w:rPr>
      <w:rFonts w:ascii="Verdana" w:hAnsi="Verdana"/>
      <w:sz w:val="20"/>
      <w:szCs w:val="20"/>
      <w:lang w:val="en-US"/>
    </w:rPr>
  </w:style>
  <w:style w:type="paragraph" w:customStyle="1" w:styleId="xl131">
    <w:name w:val="xl131"/>
    <w:basedOn w:val="Normal"/>
    <w:rsid w:val="00B62A79"/>
    <w:pPr>
      <w:pBdr>
        <w:top w:val="single" w:color="auto" w:sz="12" w:space="0"/>
        <w:left w:val="single" w:color="auto" w:sz="4" w:space="0"/>
        <w:right w:val="single" w:color="auto" w:sz="12" w:space="0"/>
      </w:pBdr>
      <w:spacing w:before="100" w:beforeAutospacing="1" w:after="100" w:afterAutospacing="1"/>
      <w:textAlignment w:val="top"/>
    </w:pPr>
    <w:rPr>
      <w:rFonts w:ascii="Verdana" w:hAnsi="Verdana"/>
      <w:color w:val="0E101A"/>
      <w:sz w:val="20"/>
      <w:szCs w:val="20"/>
      <w:lang w:val="en-US"/>
    </w:rPr>
  </w:style>
  <w:style w:type="paragraph" w:customStyle="1" w:styleId="xl132">
    <w:name w:val="xl132"/>
    <w:basedOn w:val="Normal"/>
    <w:rsid w:val="00B62A79"/>
    <w:pPr>
      <w:pBdr>
        <w:top w:val="single" w:color="auto" w:sz="12"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Verdana" w:hAnsi="Verdana"/>
      <w:sz w:val="18"/>
      <w:szCs w:val="18"/>
      <w:lang w:val="en-US"/>
    </w:rPr>
  </w:style>
  <w:style w:type="paragraph" w:customStyle="1" w:styleId="xl133">
    <w:name w:val="xl133"/>
    <w:basedOn w:val="Normal"/>
    <w:rsid w:val="00B62A79"/>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Verdana" w:hAnsi="Verdana"/>
      <w:lang w:val="en-US"/>
    </w:rPr>
  </w:style>
  <w:style w:type="paragraph" w:customStyle="1" w:styleId="xl134">
    <w:name w:val="xl134"/>
    <w:basedOn w:val="Normal"/>
    <w:rsid w:val="00B62A79"/>
    <w:pPr>
      <w:pBdr>
        <w:top w:val="single" w:color="auto" w:sz="4" w:space="0"/>
        <w:left w:val="single" w:color="auto" w:sz="4" w:space="0"/>
        <w:bottom w:val="single" w:color="auto" w:sz="12" w:space="0"/>
        <w:right w:val="single" w:color="auto" w:sz="4" w:space="0"/>
      </w:pBdr>
      <w:spacing w:before="100" w:beforeAutospacing="1" w:after="100" w:afterAutospacing="1"/>
      <w:jc w:val="center"/>
      <w:textAlignment w:val="center"/>
    </w:pPr>
    <w:rPr>
      <w:rFonts w:ascii="Verdana" w:hAnsi="Verdana"/>
      <w:lang w:val="en-US"/>
    </w:rPr>
  </w:style>
  <w:style w:type="paragraph" w:customStyle="1" w:styleId="xl135">
    <w:name w:val="xl135"/>
    <w:basedOn w:val="Normal"/>
    <w:rsid w:val="00B62A79"/>
    <w:pPr>
      <w:pBdr>
        <w:top w:val="single" w:color="auto" w:sz="12"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Verdana" w:hAnsi="Verdana"/>
      <w:b/>
      <w:bCs/>
      <w:sz w:val="20"/>
      <w:szCs w:val="20"/>
      <w:lang w:val="en-US"/>
    </w:rPr>
  </w:style>
  <w:style w:type="paragraph" w:customStyle="1" w:styleId="xl136">
    <w:name w:val="xl136"/>
    <w:basedOn w:val="Normal"/>
    <w:rsid w:val="00B62A79"/>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Verdana" w:hAnsi="Verdana"/>
      <w:b/>
      <w:bCs/>
      <w:sz w:val="20"/>
      <w:szCs w:val="20"/>
      <w:lang w:val="en-US"/>
    </w:rPr>
  </w:style>
  <w:style w:type="paragraph" w:customStyle="1" w:styleId="xl137">
    <w:name w:val="xl137"/>
    <w:basedOn w:val="Normal"/>
    <w:rsid w:val="00B62A79"/>
    <w:pPr>
      <w:pBdr>
        <w:top w:val="single" w:color="auto" w:sz="4" w:space="0"/>
        <w:left w:val="single" w:color="auto" w:sz="4" w:space="0"/>
        <w:bottom w:val="single" w:color="auto" w:sz="12" w:space="0"/>
        <w:right w:val="single" w:color="auto" w:sz="4" w:space="0"/>
      </w:pBdr>
      <w:spacing w:before="100" w:beforeAutospacing="1" w:after="100" w:afterAutospacing="1"/>
      <w:jc w:val="center"/>
      <w:textAlignment w:val="center"/>
    </w:pPr>
    <w:rPr>
      <w:rFonts w:ascii="Verdana" w:hAnsi="Verdana"/>
      <w:b/>
      <w:bCs/>
      <w:sz w:val="20"/>
      <w:szCs w:val="20"/>
      <w:lang w:val="en-US"/>
    </w:rPr>
  </w:style>
  <w:style w:type="paragraph" w:customStyle="1" w:styleId="xl138">
    <w:name w:val="xl138"/>
    <w:basedOn w:val="Normal"/>
    <w:rsid w:val="00B62A79"/>
    <w:pPr>
      <w:pBdr>
        <w:top w:val="single" w:color="auto" w:sz="12" w:space="0"/>
        <w:left w:val="single" w:color="auto" w:sz="4" w:space="0"/>
        <w:right w:val="single" w:color="auto" w:sz="4" w:space="0"/>
      </w:pBdr>
      <w:shd w:val="clear" w:color="000000" w:fill="FFFFFF"/>
      <w:spacing w:before="100" w:beforeAutospacing="1" w:after="100" w:afterAutospacing="1"/>
      <w:jc w:val="center"/>
      <w:textAlignment w:val="center"/>
    </w:pPr>
    <w:rPr>
      <w:rFonts w:ascii="Verdana" w:hAnsi="Verdana"/>
      <w:lang w:val="en-US"/>
    </w:rPr>
  </w:style>
  <w:style w:type="paragraph" w:customStyle="1" w:styleId="xl139">
    <w:name w:val="xl139"/>
    <w:basedOn w:val="Normal"/>
    <w:rsid w:val="00B62A79"/>
    <w:pPr>
      <w:pBdr>
        <w:left w:val="single" w:color="auto" w:sz="4" w:space="0"/>
        <w:right w:val="single" w:color="auto" w:sz="4" w:space="0"/>
      </w:pBdr>
      <w:spacing w:before="100" w:beforeAutospacing="1" w:after="100" w:afterAutospacing="1"/>
      <w:jc w:val="center"/>
      <w:textAlignment w:val="center"/>
    </w:pPr>
    <w:rPr>
      <w:rFonts w:ascii="Verdana" w:hAnsi="Verdana"/>
      <w:lang w:val="en-US"/>
    </w:rPr>
  </w:style>
  <w:style w:type="paragraph" w:customStyle="1" w:styleId="xl140">
    <w:name w:val="xl140"/>
    <w:basedOn w:val="Normal"/>
    <w:rsid w:val="00B62A79"/>
    <w:pPr>
      <w:pBdr>
        <w:left w:val="single" w:color="auto" w:sz="4" w:space="0"/>
        <w:bottom w:val="single" w:color="auto" w:sz="12" w:space="0"/>
        <w:right w:val="single" w:color="auto" w:sz="4" w:space="0"/>
      </w:pBdr>
      <w:spacing w:before="100" w:beforeAutospacing="1" w:after="100" w:afterAutospacing="1"/>
      <w:jc w:val="center"/>
      <w:textAlignment w:val="center"/>
    </w:pPr>
    <w:rPr>
      <w:rFonts w:ascii="Verdana" w:hAnsi="Verdana"/>
      <w:lang w:val="en-US"/>
    </w:rPr>
  </w:style>
  <w:style w:type="paragraph" w:customStyle="1" w:styleId="xl141">
    <w:name w:val="xl141"/>
    <w:basedOn w:val="Normal"/>
    <w:rsid w:val="00B62A79"/>
    <w:pPr>
      <w:pBdr>
        <w:top w:val="single" w:color="auto" w:sz="12" w:space="0"/>
        <w:left w:val="single" w:color="auto" w:sz="8" w:space="0"/>
        <w:bottom w:val="single" w:color="auto" w:sz="4" w:space="0"/>
        <w:right w:val="single" w:color="auto" w:sz="4" w:space="0"/>
      </w:pBdr>
      <w:shd w:val="clear" w:color="000000" w:fill="FFFFFF"/>
      <w:spacing w:before="100" w:beforeAutospacing="1" w:after="100" w:afterAutospacing="1"/>
      <w:textAlignment w:val="center"/>
    </w:pPr>
    <w:rPr>
      <w:rFonts w:ascii="Verdana" w:hAnsi="Verdana"/>
      <w:b/>
      <w:bCs/>
      <w:lang w:val="en-US"/>
    </w:rPr>
  </w:style>
  <w:style w:type="paragraph" w:customStyle="1" w:styleId="xl142">
    <w:name w:val="xl142"/>
    <w:basedOn w:val="Normal"/>
    <w:rsid w:val="00B62A79"/>
    <w:pPr>
      <w:pBdr>
        <w:top w:val="single" w:color="auto" w:sz="4" w:space="0"/>
        <w:left w:val="single" w:color="auto" w:sz="8" w:space="0"/>
        <w:bottom w:val="single" w:color="auto" w:sz="4" w:space="0"/>
        <w:right w:val="single" w:color="auto" w:sz="4" w:space="0"/>
      </w:pBdr>
      <w:spacing w:before="100" w:beforeAutospacing="1" w:after="100" w:afterAutospacing="1"/>
      <w:textAlignment w:val="center"/>
    </w:pPr>
    <w:rPr>
      <w:rFonts w:ascii="Verdana" w:hAnsi="Verdana"/>
      <w:lang w:val="en-US"/>
    </w:rPr>
  </w:style>
  <w:style w:type="paragraph" w:customStyle="1" w:styleId="xl143">
    <w:name w:val="xl143"/>
    <w:basedOn w:val="Normal"/>
    <w:rsid w:val="00B62A79"/>
    <w:pPr>
      <w:pBdr>
        <w:top w:val="single" w:color="auto" w:sz="4" w:space="0"/>
        <w:left w:val="single" w:color="auto" w:sz="8" w:space="0"/>
        <w:bottom w:val="single" w:color="auto" w:sz="12" w:space="0"/>
        <w:right w:val="single" w:color="auto" w:sz="4" w:space="0"/>
      </w:pBdr>
      <w:spacing w:before="100" w:beforeAutospacing="1" w:after="100" w:afterAutospacing="1"/>
      <w:textAlignment w:val="center"/>
    </w:pPr>
    <w:rPr>
      <w:rFonts w:ascii="Verdana" w:hAnsi="Verdana"/>
      <w:lang w:val="en-US"/>
    </w:rPr>
  </w:style>
  <w:style w:type="paragraph" w:customStyle="1" w:styleId="xl144">
    <w:name w:val="xl144"/>
    <w:basedOn w:val="Normal"/>
    <w:rsid w:val="00B62A79"/>
    <w:pPr>
      <w:pBdr>
        <w:top w:val="single" w:color="auto" w:sz="12" w:space="0"/>
        <w:left w:val="single" w:color="auto" w:sz="4" w:space="0"/>
        <w:right w:val="single" w:color="auto" w:sz="4" w:space="0"/>
      </w:pBdr>
      <w:shd w:val="clear" w:color="000000" w:fill="FFFFFF"/>
      <w:spacing w:before="100" w:beforeAutospacing="1" w:after="100" w:afterAutospacing="1"/>
      <w:jc w:val="center"/>
      <w:textAlignment w:val="center"/>
    </w:pPr>
    <w:rPr>
      <w:rFonts w:ascii="Verdana" w:hAnsi="Verdana"/>
      <w:b/>
      <w:bCs/>
      <w:sz w:val="20"/>
      <w:szCs w:val="20"/>
      <w:lang w:val="en-US"/>
    </w:rPr>
  </w:style>
  <w:style w:type="paragraph" w:customStyle="1" w:styleId="xl145">
    <w:name w:val="xl145"/>
    <w:basedOn w:val="Normal"/>
    <w:rsid w:val="00B62A79"/>
    <w:pPr>
      <w:pBdr>
        <w:top w:val="single" w:color="auto" w:sz="12" w:space="0"/>
        <w:left w:val="single" w:color="auto" w:sz="4" w:space="0"/>
        <w:right w:val="single" w:color="auto" w:sz="4" w:space="0"/>
      </w:pBdr>
      <w:shd w:val="clear" w:color="000000" w:fill="FFFFFF"/>
      <w:spacing w:before="100" w:beforeAutospacing="1" w:after="100" w:afterAutospacing="1"/>
      <w:jc w:val="center"/>
      <w:textAlignment w:val="center"/>
    </w:pPr>
    <w:rPr>
      <w:rFonts w:ascii="Verdana" w:hAnsi="Verdana"/>
      <w:b/>
      <w:bCs/>
      <w:sz w:val="16"/>
      <w:szCs w:val="16"/>
      <w:lang w:val="en-US"/>
    </w:rPr>
  </w:style>
  <w:style w:type="paragraph" w:customStyle="1" w:styleId="xl146">
    <w:name w:val="xl146"/>
    <w:basedOn w:val="Normal"/>
    <w:rsid w:val="00B62A79"/>
    <w:pPr>
      <w:pBdr>
        <w:top w:val="single" w:color="auto" w:sz="12" w:space="0"/>
        <w:bottom w:val="single" w:color="auto" w:sz="4" w:space="0"/>
        <w:right w:val="single" w:color="auto" w:sz="4" w:space="0"/>
      </w:pBdr>
      <w:spacing w:before="100" w:beforeAutospacing="1" w:after="100" w:afterAutospacing="1"/>
      <w:jc w:val="center"/>
      <w:textAlignment w:val="center"/>
    </w:pPr>
    <w:rPr>
      <w:rFonts w:ascii="Verdana" w:hAnsi="Verdana"/>
      <w:sz w:val="18"/>
      <w:szCs w:val="18"/>
      <w:lang w:val="en-US"/>
    </w:rPr>
  </w:style>
  <w:style w:type="paragraph" w:customStyle="1" w:styleId="xl147">
    <w:name w:val="xl147"/>
    <w:basedOn w:val="Normal"/>
    <w:rsid w:val="00B62A79"/>
    <w:pPr>
      <w:pBdr>
        <w:top w:val="single" w:color="auto" w:sz="4" w:space="0"/>
        <w:bottom w:val="single" w:color="auto" w:sz="4" w:space="0"/>
        <w:right w:val="single" w:color="auto" w:sz="4" w:space="0"/>
      </w:pBdr>
      <w:spacing w:before="100" w:beforeAutospacing="1" w:after="100" w:afterAutospacing="1"/>
      <w:jc w:val="center"/>
      <w:textAlignment w:val="center"/>
    </w:pPr>
    <w:rPr>
      <w:rFonts w:ascii="Verdana" w:hAnsi="Verdana"/>
      <w:sz w:val="18"/>
      <w:szCs w:val="18"/>
      <w:lang w:val="en-US"/>
    </w:rPr>
  </w:style>
  <w:style w:type="paragraph" w:customStyle="1" w:styleId="xl148">
    <w:name w:val="xl148"/>
    <w:basedOn w:val="Normal"/>
    <w:rsid w:val="00B62A79"/>
    <w:pPr>
      <w:pBdr>
        <w:top w:val="single" w:color="auto" w:sz="4" w:space="0"/>
        <w:bottom w:val="single" w:color="auto" w:sz="12" w:space="0"/>
        <w:right w:val="single" w:color="auto" w:sz="4" w:space="0"/>
      </w:pBdr>
      <w:spacing w:before="100" w:beforeAutospacing="1" w:after="100" w:afterAutospacing="1"/>
      <w:jc w:val="center"/>
      <w:textAlignment w:val="center"/>
    </w:pPr>
    <w:rPr>
      <w:rFonts w:ascii="Verdana" w:hAnsi="Verdana"/>
      <w:sz w:val="18"/>
      <w:szCs w:val="18"/>
      <w:lang w:val="en-US"/>
    </w:rPr>
  </w:style>
  <w:style w:type="paragraph" w:customStyle="1" w:styleId="xl149">
    <w:name w:val="xl149"/>
    <w:basedOn w:val="Normal"/>
    <w:rsid w:val="00B62A79"/>
    <w:pPr>
      <w:pBdr>
        <w:top w:val="single" w:color="auto" w:sz="4" w:space="0"/>
        <w:left w:val="single" w:color="auto" w:sz="4" w:space="0"/>
        <w:right w:val="single" w:color="auto" w:sz="12" w:space="0"/>
      </w:pBdr>
      <w:shd w:val="clear" w:color="000000" w:fill="FFFFFF"/>
      <w:spacing w:before="100" w:beforeAutospacing="1" w:after="100" w:afterAutospacing="1"/>
      <w:textAlignment w:val="center"/>
    </w:pPr>
    <w:rPr>
      <w:rFonts w:ascii="Verdana" w:hAnsi="Verdana"/>
      <w:sz w:val="20"/>
      <w:szCs w:val="20"/>
      <w:lang w:val="en-US"/>
    </w:rPr>
  </w:style>
  <w:style w:type="paragraph" w:customStyle="1" w:styleId="xl150">
    <w:name w:val="xl150"/>
    <w:basedOn w:val="Normal"/>
    <w:rsid w:val="00B62A79"/>
    <w:pPr>
      <w:pBdr>
        <w:left w:val="single" w:color="auto" w:sz="4" w:space="0"/>
        <w:bottom w:val="single" w:color="auto" w:sz="12" w:space="0"/>
        <w:right w:val="single" w:color="auto" w:sz="12" w:space="0"/>
      </w:pBdr>
      <w:shd w:val="clear" w:color="000000" w:fill="FFFFFF"/>
      <w:spacing w:before="100" w:beforeAutospacing="1" w:after="100" w:afterAutospacing="1"/>
      <w:textAlignment w:val="center"/>
    </w:pPr>
    <w:rPr>
      <w:rFonts w:ascii="Verdana" w:hAnsi="Verdana"/>
      <w:sz w:val="20"/>
      <w:szCs w:val="20"/>
      <w:lang w:val="en-US"/>
    </w:rPr>
  </w:style>
  <w:style w:type="paragraph" w:customStyle="1" w:styleId="xl151">
    <w:name w:val="xl151"/>
    <w:basedOn w:val="Normal"/>
    <w:rsid w:val="00B62A79"/>
    <w:pPr>
      <w:pBdr>
        <w:top w:val="single" w:color="auto" w:sz="8" w:space="0"/>
        <w:left w:val="single" w:color="auto" w:sz="4" w:space="0"/>
        <w:bottom w:val="single" w:color="auto" w:sz="4" w:space="0"/>
        <w:right w:val="single" w:color="auto" w:sz="4" w:space="0"/>
      </w:pBdr>
      <w:shd w:val="clear" w:color="000000" w:fill="0070C0"/>
      <w:spacing w:before="100" w:beforeAutospacing="1" w:after="100" w:afterAutospacing="1"/>
      <w:jc w:val="center"/>
      <w:textAlignment w:val="center"/>
    </w:pPr>
    <w:rPr>
      <w:rFonts w:ascii="Verdana" w:hAnsi="Verdana"/>
      <w:b/>
      <w:bCs/>
      <w:color w:val="FFFFFF"/>
      <w:sz w:val="20"/>
      <w:szCs w:val="20"/>
      <w:lang w:val="en-US"/>
    </w:rPr>
  </w:style>
  <w:style w:type="paragraph" w:customStyle="1" w:styleId="xl152">
    <w:name w:val="xl152"/>
    <w:basedOn w:val="Normal"/>
    <w:rsid w:val="00B62A79"/>
    <w:pPr>
      <w:pBdr>
        <w:top w:val="single" w:color="auto" w:sz="4" w:space="0"/>
        <w:left w:val="single" w:color="auto" w:sz="4" w:space="0"/>
        <w:right w:val="single" w:color="auto" w:sz="4" w:space="0"/>
      </w:pBdr>
      <w:shd w:val="clear" w:color="000000" w:fill="0070C0"/>
      <w:spacing w:before="100" w:beforeAutospacing="1" w:after="100" w:afterAutospacing="1"/>
      <w:jc w:val="center"/>
      <w:textAlignment w:val="center"/>
    </w:pPr>
    <w:rPr>
      <w:rFonts w:ascii="Verdana" w:hAnsi="Verdana"/>
      <w:b/>
      <w:bCs/>
      <w:color w:val="FFFFFF"/>
      <w:sz w:val="20"/>
      <w:szCs w:val="20"/>
      <w:lang w:val="en-US"/>
    </w:rPr>
  </w:style>
  <w:style w:type="paragraph" w:customStyle="1" w:styleId="xl153">
    <w:name w:val="xl153"/>
    <w:basedOn w:val="Normal"/>
    <w:rsid w:val="00B62A79"/>
    <w:pPr>
      <w:pBdr>
        <w:top w:val="single" w:color="auto" w:sz="8" w:space="0"/>
        <w:left w:val="single" w:color="auto" w:sz="4" w:space="0"/>
        <w:bottom w:val="single" w:color="auto" w:sz="4" w:space="0"/>
        <w:right w:val="single" w:color="auto" w:sz="8" w:space="0"/>
      </w:pBdr>
      <w:shd w:val="clear" w:color="000000" w:fill="0070C0"/>
      <w:spacing w:before="100" w:beforeAutospacing="1" w:after="100" w:afterAutospacing="1"/>
      <w:jc w:val="center"/>
      <w:textAlignment w:val="center"/>
    </w:pPr>
    <w:rPr>
      <w:rFonts w:ascii="Verdana" w:hAnsi="Verdana"/>
      <w:b/>
      <w:bCs/>
      <w:color w:val="FFFFFF"/>
      <w:sz w:val="20"/>
      <w:szCs w:val="20"/>
      <w:lang w:val="en-US"/>
    </w:rPr>
  </w:style>
  <w:style w:type="paragraph" w:customStyle="1" w:styleId="xl154">
    <w:name w:val="xl154"/>
    <w:basedOn w:val="Normal"/>
    <w:rsid w:val="00B62A79"/>
    <w:pPr>
      <w:pBdr>
        <w:top w:val="single" w:color="auto" w:sz="4" w:space="0"/>
        <w:left w:val="single" w:color="auto" w:sz="4" w:space="0"/>
        <w:right w:val="single" w:color="auto" w:sz="8" w:space="0"/>
      </w:pBdr>
      <w:shd w:val="clear" w:color="000000" w:fill="0070C0"/>
      <w:spacing w:before="100" w:beforeAutospacing="1" w:after="100" w:afterAutospacing="1"/>
      <w:jc w:val="center"/>
      <w:textAlignment w:val="center"/>
    </w:pPr>
    <w:rPr>
      <w:rFonts w:ascii="Verdana" w:hAnsi="Verdana"/>
      <w:b/>
      <w:bCs/>
      <w:color w:val="FFFFFF"/>
      <w:sz w:val="20"/>
      <w:szCs w:val="20"/>
      <w:lang w:val="en-US"/>
    </w:rPr>
  </w:style>
  <w:style w:type="paragraph" w:customStyle="1" w:styleId="xl155">
    <w:name w:val="xl155"/>
    <w:basedOn w:val="Normal"/>
    <w:rsid w:val="00B62A79"/>
    <w:pPr>
      <w:pBdr>
        <w:top w:val="single" w:color="auto" w:sz="8" w:space="0"/>
        <w:left w:val="single" w:color="auto" w:sz="8" w:space="0"/>
        <w:bottom w:val="single" w:color="auto" w:sz="4" w:space="0"/>
        <w:right w:val="single" w:color="auto" w:sz="4" w:space="0"/>
      </w:pBdr>
      <w:shd w:val="clear" w:color="000000" w:fill="0070C0"/>
      <w:spacing w:before="100" w:beforeAutospacing="1" w:after="100" w:afterAutospacing="1"/>
      <w:jc w:val="center"/>
      <w:textAlignment w:val="center"/>
    </w:pPr>
    <w:rPr>
      <w:rFonts w:ascii="Verdana" w:hAnsi="Verdana"/>
      <w:b/>
      <w:bCs/>
      <w:color w:val="FFFFFF"/>
      <w:lang w:val="en-US"/>
    </w:rPr>
  </w:style>
  <w:style w:type="paragraph" w:customStyle="1" w:styleId="xl156">
    <w:name w:val="xl156"/>
    <w:basedOn w:val="Normal"/>
    <w:rsid w:val="00B62A79"/>
    <w:pPr>
      <w:pBdr>
        <w:top w:val="single" w:color="auto" w:sz="4" w:space="0"/>
        <w:left w:val="single" w:color="auto" w:sz="8" w:space="0"/>
        <w:right w:val="single" w:color="auto" w:sz="4" w:space="0"/>
      </w:pBdr>
      <w:shd w:val="clear" w:color="000000" w:fill="0070C0"/>
      <w:spacing w:before="100" w:beforeAutospacing="1" w:after="100" w:afterAutospacing="1"/>
      <w:jc w:val="center"/>
      <w:textAlignment w:val="center"/>
    </w:pPr>
    <w:rPr>
      <w:rFonts w:ascii="Verdana" w:hAnsi="Verdana"/>
      <w:b/>
      <w:bCs/>
      <w:color w:val="FFFFFF"/>
      <w:lang w:val="en-US"/>
    </w:rPr>
  </w:style>
  <w:style w:type="paragraph" w:customStyle="1" w:styleId="xl157">
    <w:name w:val="xl157"/>
    <w:basedOn w:val="Normal"/>
    <w:rsid w:val="00B62A79"/>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Verdana" w:hAnsi="Verdana"/>
      <w:sz w:val="20"/>
      <w:szCs w:val="20"/>
      <w:lang w:val="en-US"/>
    </w:rPr>
  </w:style>
  <w:style w:type="paragraph" w:customStyle="1" w:styleId="xl158">
    <w:name w:val="xl158"/>
    <w:basedOn w:val="Normal"/>
    <w:rsid w:val="00B62A79"/>
    <w:pPr>
      <w:pBdr>
        <w:top w:val="single" w:color="auto" w:sz="8" w:space="0"/>
        <w:left w:val="single" w:color="auto" w:sz="4" w:space="0"/>
        <w:bottom w:val="single" w:color="auto" w:sz="4" w:space="0"/>
        <w:right w:val="single" w:color="auto" w:sz="4" w:space="0"/>
      </w:pBdr>
      <w:shd w:val="clear" w:color="000000" w:fill="0070C0"/>
      <w:spacing w:before="100" w:beforeAutospacing="1" w:after="100" w:afterAutospacing="1"/>
      <w:jc w:val="center"/>
      <w:textAlignment w:val="center"/>
    </w:pPr>
    <w:rPr>
      <w:rFonts w:ascii="Verdana" w:hAnsi="Verdana"/>
      <w:b/>
      <w:bCs/>
      <w:color w:val="FFFFFF"/>
      <w:sz w:val="20"/>
      <w:szCs w:val="20"/>
      <w:lang w:val="en-US"/>
    </w:rPr>
  </w:style>
  <w:style w:type="paragraph" w:customStyle="1" w:styleId="xl159">
    <w:name w:val="xl159"/>
    <w:basedOn w:val="Normal"/>
    <w:rsid w:val="00B62A79"/>
    <w:pPr>
      <w:pBdr>
        <w:top w:val="single" w:color="auto" w:sz="12" w:space="0"/>
        <w:left w:val="single" w:color="auto" w:sz="4" w:space="0"/>
        <w:right w:val="single" w:color="auto" w:sz="12" w:space="0"/>
      </w:pBdr>
      <w:shd w:val="clear" w:color="000000" w:fill="FFFFFF"/>
      <w:spacing w:before="100" w:beforeAutospacing="1" w:after="100" w:afterAutospacing="1"/>
      <w:textAlignment w:val="center"/>
    </w:pPr>
    <w:rPr>
      <w:rFonts w:ascii="Verdana" w:hAnsi="Verdana"/>
      <w:sz w:val="20"/>
      <w:szCs w:val="20"/>
      <w:lang w:val="en-US"/>
    </w:rPr>
  </w:style>
  <w:style w:type="paragraph" w:customStyle="1" w:styleId="xl160">
    <w:name w:val="xl160"/>
    <w:basedOn w:val="Normal"/>
    <w:rsid w:val="00B62A79"/>
    <w:pPr>
      <w:pBdr>
        <w:left w:val="single" w:color="auto" w:sz="4" w:space="0"/>
        <w:right w:val="single" w:color="auto" w:sz="12" w:space="0"/>
      </w:pBdr>
      <w:shd w:val="clear" w:color="000000" w:fill="FFFFFF"/>
      <w:spacing w:before="100" w:beforeAutospacing="1" w:after="100" w:afterAutospacing="1"/>
      <w:textAlignment w:val="center"/>
    </w:pPr>
    <w:rPr>
      <w:rFonts w:ascii="Verdana" w:hAnsi="Verdana"/>
      <w:sz w:val="20"/>
      <w:szCs w:val="20"/>
      <w:lang w:val="en-US"/>
    </w:rPr>
  </w:style>
  <w:style w:type="paragraph" w:customStyle="1" w:styleId="xl161">
    <w:name w:val="xl161"/>
    <w:basedOn w:val="Normal"/>
    <w:rsid w:val="00B62A79"/>
    <w:pPr>
      <w:pBdr>
        <w:left w:val="single" w:color="auto" w:sz="4" w:space="0"/>
        <w:bottom w:val="single" w:color="auto" w:sz="12" w:space="0"/>
        <w:right w:val="single" w:color="auto" w:sz="12" w:space="0"/>
      </w:pBdr>
      <w:shd w:val="clear" w:color="000000" w:fill="FFFFFF"/>
      <w:spacing w:before="100" w:beforeAutospacing="1" w:after="100" w:afterAutospacing="1"/>
      <w:textAlignment w:val="center"/>
    </w:pPr>
    <w:rPr>
      <w:rFonts w:ascii="Verdana" w:hAnsi="Verdana"/>
      <w:sz w:val="20"/>
      <w:szCs w:val="20"/>
      <w:lang w:val="en-US"/>
    </w:rPr>
  </w:style>
  <w:style w:type="paragraph" w:customStyle="1" w:styleId="xl162">
    <w:name w:val="xl162"/>
    <w:basedOn w:val="Normal"/>
    <w:rsid w:val="00B62A79"/>
    <w:pPr>
      <w:pBdr>
        <w:top w:val="single" w:color="auto" w:sz="8" w:space="0"/>
        <w:left w:val="single" w:color="auto" w:sz="8" w:space="0"/>
        <w:right w:val="single" w:color="auto" w:sz="4" w:space="0"/>
      </w:pBdr>
      <w:shd w:val="clear" w:color="000000" w:fill="0070C0"/>
      <w:spacing w:before="100" w:beforeAutospacing="1" w:after="100" w:afterAutospacing="1"/>
      <w:textAlignment w:val="center"/>
    </w:pPr>
    <w:rPr>
      <w:rFonts w:ascii="Verdana" w:hAnsi="Verdana"/>
      <w:b/>
      <w:bCs/>
      <w:color w:val="FFFFFF"/>
      <w:lang w:val="en-US"/>
    </w:rPr>
  </w:style>
  <w:style w:type="paragraph" w:customStyle="1" w:styleId="xl163">
    <w:name w:val="xl163"/>
    <w:basedOn w:val="Normal"/>
    <w:rsid w:val="00B62A79"/>
    <w:pPr>
      <w:pBdr>
        <w:top w:val="single" w:color="auto" w:sz="8" w:space="0"/>
        <w:left w:val="single" w:color="auto" w:sz="4" w:space="0"/>
        <w:right w:val="single" w:color="auto" w:sz="4" w:space="0"/>
      </w:pBdr>
      <w:shd w:val="clear" w:color="000000" w:fill="0070C0"/>
      <w:spacing w:before="100" w:beforeAutospacing="1" w:after="100" w:afterAutospacing="1"/>
      <w:textAlignment w:val="center"/>
    </w:pPr>
    <w:rPr>
      <w:rFonts w:ascii="Verdana" w:hAnsi="Verdana"/>
      <w:b/>
      <w:bCs/>
      <w:color w:val="FFFFFF"/>
      <w:lang w:val="en-US"/>
    </w:rPr>
  </w:style>
  <w:style w:type="paragraph" w:customStyle="1" w:styleId="xl164">
    <w:name w:val="xl164"/>
    <w:basedOn w:val="Normal"/>
    <w:rsid w:val="00B62A79"/>
    <w:pPr>
      <w:pBdr>
        <w:top w:val="single" w:color="auto" w:sz="8" w:space="0"/>
        <w:left w:val="single" w:color="auto" w:sz="4" w:space="0"/>
        <w:right w:val="single" w:color="auto" w:sz="8" w:space="0"/>
      </w:pBdr>
      <w:spacing w:before="100" w:beforeAutospacing="1" w:after="100" w:afterAutospacing="1"/>
    </w:pPr>
    <w:rPr>
      <w:rFonts w:ascii="Verdana" w:hAnsi="Verdana"/>
      <w:lang w:val="en-US"/>
    </w:rPr>
  </w:style>
  <w:style w:type="paragraph" w:customStyle="1" w:styleId="xl165">
    <w:name w:val="xl165"/>
    <w:basedOn w:val="Normal"/>
    <w:rsid w:val="00B62A79"/>
    <w:pPr>
      <w:pBdr>
        <w:top w:val="single" w:color="auto" w:sz="4" w:space="0"/>
      </w:pBdr>
      <w:spacing w:before="100" w:beforeAutospacing="1" w:after="100" w:afterAutospacing="1"/>
    </w:pPr>
    <w:rPr>
      <w:rFonts w:ascii="Verdana" w:hAnsi="Verdana"/>
      <w:sz w:val="20"/>
      <w:szCs w:val="20"/>
      <w:lang w:val="en-US"/>
    </w:rPr>
  </w:style>
  <w:style w:type="paragraph" w:customStyle="1" w:styleId="xl166">
    <w:name w:val="xl166"/>
    <w:basedOn w:val="Normal"/>
    <w:rsid w:val="00B62A79"/>
    <w:pPr>
      <w:pBdr>
        <w:top w:val="single" w:color="auto" w:sz="4" w:space="0"/>
      </w:pBdr>
      <w:spacing w:before="100" w:beforeAutospacing="1" w:after="100" w:afterAutospacing="1"/>
    </w:pPr>
    <w:rPr>
      <w:rFonts w:ascii="Verdana" w:hAnsi="Verdana"/>
      <w:lang w:val="en-US"/>
    </w:rPr>
  </w:style>
  <w:style w:type="paragraph" w:customStyle="1" w:styleId="xl167">
    <w:name w:val="xl167"/>
    <w:basedOn w:val="Normal"/>
    <w:rsid w:val="00B62A79"/>
    <w:pPr>
      <w:pBdr>
        <w:top w:val="single" w:color="auto" w:sz="4" w:space="0"/>
        <w:right w:val="single" w:color="auto" w:sz="4" w:space="0"/>
      </w:pBdr>
      <w:spacing w:before="100" w:beforeAutospacing="1" w:after="100" w:afterAutospacing="1"/>
    </w:pPr>
    <w:rPr>
      <w:rFonts w:ascii="Verdana" w:hAnsi="Verdana"/>
      <w:lang w:val="en-US"/>
    </w:rPr>
  </w:style>
  <w:style w:type="paragraph" w:customStyle="1" w:styleId="xl168">
    <w:name w:val="xl168"/>
    <w:basedOn w:val="Normal"/>
    <w:rsid w:val="00B62A79"/>
    <w:pPr>
      <w:pBdr>
        <w:top w:val="single" w:color="auto" w:sz="12" w:space="0"/>
        <w:left w:val="single" w:color="auto" w:sz="4" w:space="0"/>
        <w:bottom w:val="single" w:color="auto" w:sz="4" w:space="0"/>
        <w:right w:val="single" w:color="auto" w:sz="4" w:space="0"/>
      </w:pBdr>
      <w:spacing w:before="100" w:beforeAutospacing="1" w:after="100" w:afterAutospacing="1"/>
      <w:jc w:val="center"/>
      <w:textAlignment w:val="center"/>
    </w:pPr>
    <w:rPr>
      <w:rFonts w:ascii="Verdana" w:hAnsi="Verdana"/>
      <w:sz w:val="18"/>
      <w:szCs w:val="18"/>
      <w:lang w:val="en-US"/>
    </w:rPr>
  </w:style>
  <w:style w:type="paragraph" w:customStyle="1" w:styleId="xl169">
    <w:name w:val="xl169"/>
    <w:basedOn w:val="Normal"/>
    <w:rsid w:val="00B62A79"/>
    <w:pPr>
      <w:pBdr>
        <w:top w:val="single" w:color="auto" w:sz="4" w:space="0"/>
        <w:left w:val="single" w:color="auto" w:sz="4" w:space="0"/>
        <w:right w:val="single" w:color="auto" w:sz="12" w:space="0"/>
      </w:pBdr>
      <w:shd w:val="clear" w:color="000000" w:fill="FFFFFF"/>
      <w:spacing w:before="100" w:beforeAutospacing="1" w:after="100" w:afterAutospacing="1"/>
      <w:textAlignment w:val="top"/>
    </w:pPr>
    <w:rPr>
      <w:rFonts w:ascii="Verdana" w:hAnsi="Verdana"/>
      <w:sz w:val="20"/>
      <w:szCs w:val="20"/>
      <w:lang w:val="en-US"/>
    </w:rPr>
  </w:style>
  <w:style w:type="paragraph" w:customStyle="1" w:styleId="xl170">
    <w:name w:val="xl170"/>
    <w:basedOn w:val="Normal"/>
    <w:rsid w:val="00B62A79"/>
    <w:pPr>
      <w:pBdr>
        <w:top w:val="single" w:color="auto" w:sz="12" w:space="0"/>
        <w:left w:val="single" w:color="auto" w:sz="4" w:space="0"/>
        <w:bottom w:val="single" w:color="auto" w:sz="4" w:space="0"/>
        <w:right w:val="single" w:color="auto" w:sz="4" w:space="0"/>
      </w:pBdr>
      <w:shd w:val="clear" w:color="000000" w:fill="D0CECE"/>
      <w:spacing w:before="100" w:beforeAutospacing="1" w:after="100" w:afterAutospacing="1"/>
      <w:jc w:val="center"/>
      <w:textAlignment w:val="center"/>
    </w:pPr>
    <w:rPr>
      <w:rFonts w:ascii="Verdana" w:hAnsi="Verdana"/>
      <w:sz w:val="18"/>
      <w:szCs w:val="18"/>
      <w:lang w:val="en-US"/>
    </w:rPr>
  </w:style>
  <w:style w:type="paragraph" w:customStyle="1" w:styleId="xl171">
    <w:name w:val="xl171"/>
    <w:basedOn w:val="Normal"/>
    <w:rsid w:val="00B62A79"/>
    <w:pPr>
      <w:pBdr>
        <w:top w:val="single" w:color="auto" w:sz="4" w:space="0"/>
        <w:left w:val="single" w:color="auto" w:sz="4" w:space="0"/>
        <w:bottom w:val="single" w:color="auto" w:sz="4" w:space="0"/>
        <w:right w:val="single" w:color="auto" w:sz="4" w:space="0"/>
      </w:pBdr>
      <w:shd w:val="clear" w:color="000000" w:fill="D0CECE"/>
      <w:spacing w:before="100" w:beforeAutospacing="1" w:after="100" w:afterAutospacing="1"/>
      <w:jc w:val="center"/>
      <w:textAlignment w:val="center"/>
    </w:pPr>
    <w:rPr>
      <w:rFonts w:ascii="Verdana" w:hAnsi="Verdana"/>
      <w:lang w:val="en-US"/>
    </w:rPr>
  </w:style>
  <w:style w:type="paragraph" w:customStyle="1" w:styleId="xl172">
    <w:name w:val="xl172"/>
    <w:basedOn w:val="Normal"/>
    <w:rsid w:val="00B62A79"/>
    <w:pPr>
      <w:pBdr>
        <w:top w:val="single" w:color="auto" w:sz="4" w:space="0"/>
        <w:left w:val="single" w:color="auto" w:sz="4" w:space="0"/>
        <w:bottom w:val="single" w:color="auto" w:sz="12" w:space="0"/>
        <w:right w:val="single" w:color="auto" w:sz="4" w:space="0"/>
      </w:pBdr>
      <w:shd w:val="clear" w:color="000000" w:fill="D0CECE"/>
      <w:spacing w:before="100" w:beforeAutospacing="1" w:after="100" w:afterAutospacing="1"/>
      <w:jc w:val="center"/>
      <w:textAlignment w:val="center"/>
    </w:pPr>
    <w:rPr>
      <w:rFonts w:ascii="Verdana" w:hAnsi="Verdana"/>
      <w:lang w:val="en-US"/>
    </w:rPr>
  </w:style>
  <w:style w:type="paragraph" w:customStyle="1" w:styleId="xl173">
    <w:name w:val="xl173"/>
    <w:basedOn w:val="Normal"/>
    <w:rsid w:val="00B62A79"/>
    <w:pPr>
      <w:pBdr>
        <w:top w:val="single" w:color="auto" w:sz="12" w:space="0"/>
        <w:left w:val="single" w:color="auto" w:sz="4" w:space="0"/>
        <w:bottom w:val="single" w:color="auto" w:sz="4" w:space="0"/>
        <w:right w:val="single" w:color="auto" w:sz="4" w:space="0"/>
      </w:pBdr>
      <w:shd w:val="clear" w:color="000000" w:fill="D0CECE"/>
      <w:spacing w:before="100" w:beforeAutospacing="1" w:after="100" w:afterAutospacing="1"/>
      <w:jc w:val="center"/>
      <w:textAlignment w:val="center"/>
    </w:pPr>
    <w:rPr>
      <w:rFonts w:ascii="Verdana" w:hAnsi="Verdana"/>
      <w:b/>
      <w:bCs/>
      <w:sz w:val="20"/>
      <w:szCs w:val="20"/>
      <w:lang w:val="en-US"/>
    </w:rPr>
  </w:style>
  <w:style w:type="paragraph" w:customStyle="1" w:styleId="xl174">
    <w:name w:val="xl174"/>
    <w:basedOn w:val="Normal"/>
    <w:rsid w:val="00B62A79"/>
    <w:pPr>
      <w:pBdr>
        <w:top w:val="single" w:color="auto" w:sz="4" w:space="0"/>
        <w:left w:val="single" w:color="auto" w:sz="4" w:space="0"/>
        <w:bottom w:val="single" w:color="auto" w:sz="4" w:space="0"/>
        <w:right w:val="single" w:color="auto" w:sz="4" w:space="0"/>
      </w:pBdr>
      <w:shd w:val="clear" w:color="000000" w:fill="D0CECE"/>
      <w:spacing w:before="100" w:beforeAutospacing="1" w:after="100" w:afterAutospacing="1"/>
      <w:jc w:val="center"/>
      <w:textAlignment w:val="center"/>
    </w:pPr>
    <w:rPr>
      <w:rFonts w:ascii="Verdana" w:hAnsi="Verdana"/>
      <w:b/>
      <w:bCs/>
      <w:sz w:val="20"/>
      <w:szCs w:val="20"/>
      <w:lang w:val="en-US"/>
    </w:rPr>
  </w:style>
  <w:style w:type="paragraph" w:customStyle="1" w:styleId="xl175">
    <w:name w:val="xl175"/>
    <w:basedOn w:val="Normal"/>
    <w:rsid w:val="00B62A79"/>
    <w:pPr>
      <w:pBdr>
        <w:top w:val="single" w:color="auto" w:sz="4" w:space="0"/>
        <w:left w:val="single" w:color="auto" w:sz="4" w:space="0"/>
        <w:bottom w:val="single" w:color="auto" w:sz="12" w:space="0"/>
        <w:right w:val="single" w:color="auto" w:sz="4" w:space="0"/>
      </w:pBdr>
      <w:shd w:val="clear" w:color="000000" w:fill="D0CECE"/>
      <w:spacing w:before="100" w:beforeAutospacing="1" w:after="100" w:afterAutospacing="1"/>
      <w:jc w:val="center"/>
      <w:textAlignment w:val="center"/>
    </w:pPr>
    <w:rPr>
      <w:rFonts w:ascii="Verdana" w:hAnsi="Verdana"/>
      <w:b/>
      <w:bCs/>
      <w:sz w:val="20"/>
      <w:szCs w:val="20"/>
      <w:lang w:val="en-US"/>
    </w:rPr>
  </w:style>
  <w:style w:type="paragraph" w:customStyle="1" w:styleId="xl176">
    <w:name w:val="xl176"/>
    <w:basedOn w:val="Normal"/>
    <w:rsid w:val="00B62A79"/>
    <w:pPr>
      <w:pBdr>
        <w:top w:val="single" w:color="auto" w:sz="12" w:space="0"/>
        <w:left w:val="single" w:color="auto" w:sz="4" w:space="0"/>
        <w:right w:val="single" w:color="auto" w:sz="4" w:space="0"/>
      </w:pBdr>
      <w:shd w:val="clear" w:color="000000" w:fill="D0CECE"/>
      <w:spacing w:before="100" w:beforeAutospacing="1" w:after="100" w:afterAutospacing="1"/>
      <w:jc w:val="center"/>
      <w:textAlignment w:val="center"/>
    </w:pPr>
    <w:rPr>
      <w:rFonts w:ascii="Verdana" w:hAnsi="Verdana"/>
      <w:lang w:val="en-US"/>
    </w:rPr>
  </w:style>
  <w:style w:type="paragraph" w:customStyle="1" w:styleId="xl177">
    <w:name w:val="xl177"/>
    <w:basedOn w:val="Normal"/>
    <w:rsid w:val="00B62A79"/>
    <w:pPr>
      <w:pBdr>
        <w:left w:val="single" w:color="auto" w:sz="4" w:space="0"/>
        <w:right w:val="single" w:color="auto" w:sz="4" w:space="0"/>
      </w:pBdr>
      <w:shd w:val="clear" w:color="000000" w:fill="D0CECE"/>
      <w:spacing w:before="100" w:beforeAutospacing="1" w:after="100" w:afterAutospacing="1"/>
      <w:jc w:val="center"/>
      <w:textAlignment w:val="center"/>
    </w:pPr>
    <w:rPr>
      <w:rFonts w:ascii="Verdana" w:hAnsi="Verdana"/>
      <w:lang w:val="en-US"/>
    </w:rPr>
  </w:style>
  <w:style w:type="paragraph" w:customStyle="1" w:styleId="xl178">
    <w:name w:val="xl178"/>
    <w:basedOn w:val="Normal"/>
    <w:rsid w:val="00B62A79"/>
    <w:pPr>
      <w:pBdr>
        <w:left w:val="single" w:color="auto" w:sz="4" w:space="0"/>
        <w:bottom w:val="single" w:color="auto" w:sz="12" w:space="0"/>
        <w:right w:val="single" w:color="auto" w:sz="4" w:space="0"/>
      </w:pBdr>
      <w:shd w:val="clear" w:color="000000" w:fill="D0CECE"/>
      <w:spacing w:before="100" w:beforeAutospacing="1" w:after="100" w:afterAutospacing="1"/>
      <w:jc w:val="center"/>
      <w:textAlignment w:val="center"/>
    </w:pPr>
    <w:rPr>
      <w:rFonts w:ascii="Verdana" w:hAnsi="Verdana"/>
      <w:lang w:val="en-US"/>
    </w:rPr>
  </w:style>
  <w:style w:type="paragraph" w:customStyle="1" w:styleId="xl179">
    <w:name w:val="xl179"/>
    <w:basedOn w:val="Normal"/>
    <w:rsid w:val="00B62A79"/>
    <w:pPr>
      <w:pBdr>
        <w:top w:val="single" w:color="auto" w:sz="12" w:space="0"/>
        <w:left w:val="single" w:color="auto" w:sz="8" w:space="0"/>
        <w:bottom w:val="single" w:color="auto" w:sz="4" w:space="0"/>
        <w:right w:val="single" w:color="auto" w:sz="4" w:space="0"/>
      </w:pBdr>
      <w:shd w:val="clear" w:color="000000" w:fill="D0CECE"/>
      <w:spacing w:before="100" w:beforeAutospacing="1" w:after="100" w:afterAutospacing="1"/>
      <w:textAlignment w:val="center"/>
    </w:pPr>
    <w:rPr>
      <w:rFonts w:ascii="Verdana" w:hAnsi="Verdana"/>
      <w:b/>
      <w:bCs/>
      <w:lang w:val="en-US"/>
    </w:rPr>
  </w:style>
  <w:style w:type="paragraph" w:customStyle="1" w:styleId="xl180">
    <w:name w:val="xl180"/>
    <w:basedOn w:val="Normal"/>
    <w:rsid w:val="00B62A79"/>
    <w:pPr>
      <w:pBdr>
        <w:top w:val="single" w:color="auto" w:sz="4" w:space="0"/>
        <w:left w:val="single" w:color="auto" w:sz="8" w:space="0"/>
        <w:bottom w:val="single" w:color="auto" w:sz="4" w:space="0"/>
        <w:right w:val="single" w:color="auto" w:sz="4" w:space="0"/>
      </w:pBdr>
      <w:shd w:val="clear" w:color="000000" w:fill="D0CECE"/>
      <w:spacing w:before="100" w:beforeAutospacing="1" w:after="100" w:afterAutospacing="1"/>
      <w:textAlignment w:val="center"/>
    </w:pPr>
    <w:rPr>
      <w:rFonts w:ascii="Verdana" w:hAnsi="Verdana"/>
      <w:lang w:val="en-US"/>
    </w:rPr>
  </w:style>
  <w:style w:type="paragraph" w:customStyle="1" w:styleId="xl181">
    <w:name w:val="xl181"/>
    <w:basedOn w:val="Normal"/>
    <w:rsid w:val="00B62A79"/>
    <w:pPr>
      <w:pBdr>
        <w:top w:val="single" w:color="auto" w:sz="4" w:space="0"/>
        <w:left w:val="single" w:color="auto" w:sz="8" w:space="0"/>
        <w:bottom w:val="single" w:color="auto" w:sz="12" w:space="0"/>
        <w:right w:val="single" w:color="auto" w:sz="4" w:space="0"/>
      </w:pBdr>
      <w:shd w:val="clear" w:color="000000" w:fill="D0CECE"/>
      <w:spacing w:before="100" w:beforeAutospacing="1" w:after="100" w:afterAutospacing="1"/>
      <w:textAlignment w:val="center"/>
    </w:pPr>
    <w:rPr>
      <w:rFonts w:ascii="Verdana" w:hAnsi="Verdana"/>
      <w:lang w:val="en-US"/>
    </w:rPr>
  </w:style>
  <w:style w:type="paragraph" w:customStyle="1" w:styleId="xl182">
    <w:name w:val="xl182"/>
    <w:basedOn w:val="Normal"/>
    <w:rsid w:val="00B62A79"/>
    <w:pPr>
      <w:pBdr>
        <w:top w:val="single" w:color="auto" w:sz="12" w:space="0"/>
        <w:left w:val="single" w:color="auto" w:sz="4" w:space="0"/>
        <w:right w:val="single" w:color="auto" w:sz="4" w:space="0"/>
      </w:pBdr>
      <w:shd w:val="clear" w:color="000000" w:fill="D0CECE"/>
      <w:spacing w:before="100" w:beforeAutospacing="1" w:after="100" w:afterAutospacing="1"/>
      <w:jc w:val="center"/>
      <w:textAlignment w:val="center"/>
    </w:pPr>
    <w:rPr>
      <w:rFonts w:ascii="Verdana" w:hAnsi="Verdana"/>
      <w:b/>
      <w:bCs/>
      <w:sz w:val="16"/>
      <w:szCs w:val="16"/>
      <w:lang w:val="en-US"/>
    </w:rPr>
  </w:style>
  <w:style w:type="paragraph" w:customStyle="1" w:styleId="xl183">
    <w:name w:val="xl183"/>
    <w:basedOn w:val="Normal"/>
    <w:rsid w:val="00B62A79"/>
    <w:pPr>
      <w:pBdr>
        <w:top w:val="single" w:color="auto" w:sz="12" w:space="0"/>
        <w:bottom w:val="single" w:color="auto" w:sz="4" w:space="0"/>
        <w:right w:val="single" w:color="auto" w:sz="4" w:space="0"/>
      </w:pBdr>
      <w:shd w:val="clear" w:color="000000" w:fill="D0CECE"/>
      <w:spacing w:before="100" w:beforeAutospacing="1" w:after="100" w:afterAutospacing="1"/>
      <w:jc w:val="center"/>
      <w:textAlignment w:val="center"/>
    </w:pPr>
    <w:rPr>
      <w:rFonts w:ascii="Verdana" w:hAnsi="Verdana"/>
      <w:sz w:val="18"/>
      <w:szCs w:val="18"/>
      <w:lang w:val="en-US"/>
    </w:rPr>
  </w:style>
  <w:style w:type="paragraph" w:customStyle="1" w:styleId="xl184">
    <w:name w:val="xl184"/>
    <w:basedOn w:val="Normal"/>
    <w:rsid w:val="00B62A79"/>
    <w:pPr>
      <w:pBdr>
        <w:top w:val="single" w:color="auto" w:sz="4" w:space="0"/>
        <w:bottom w:val="single" w:color="auto" w:sz="4" w:space="0"/>
        <w:right w:val="single" w:color="auto" w:sz="4" w:space="0"/>
      </w:pBdr>
      <w:shd w:val="clear" w:color="000000" w:fill="D0CECE"/>
      <w:spacing w:before="100" w:beforeAutospacing="1" w:after="100" w:afterAutospacing="1"/>
      <w:jc w:val="center"/>
      <w:textAlignment w:val="center"/>
    </w:pPr>
    <w:rPr>
      <w:rFonts w:ascii="Verdana" w:hAnsi="Verdana"/>
      <w:sz w:val="18"/>
      <w:szCs w:val="18"/>
      <w:lang w:val="en-US"/>
    </w:rPr>
  </w:style>
  <w:style w:type="paragraph" w:customStyle="1" w:styleId="xl185">
    <w:name w:val="xl185"/>
    <w:basedOn w:val="Normal"/>
    <w:rsid w:val="00B62A79"/>
    <w:pPr>
      <w:pBdr>
        <w:top w:val="single" w:color="auto" w:sz="4" w:space="0"/>
        <w:bottom w:val="single" w:color="auto" w:sz="12" w:space="0"/>
        <w:right w:val="single" w:color="auto" w:sz="4" w:space="0"/>
      </w:pBdr>
      <w:shd w:val="clear" w:color="000000" w:fill="D0CECE"/>
      <w:spacing w:before="100" w:beforeAutospacing="1" w:after="100" w:afterAutospacing="1"/>
      <w:jc w:val="center"/>
      <w:textAlignment w:val="center"/>
    </w:pPr>
    <w:rPr>
      <w:rFonts w:ascii="Verdana" w:hAnsi="Verdana"/>
      <w:sz w:val="18"/>
      <w:szCs w:val="18"/>
      <w:lang w:val="en-US"/>
    </w:rPr>
  </w:style>
  <w:style w:type="paragraph" w:customStyle="1" w:styleId="xl186">
    <w:name w:val="xl186"/>
    <w:basedOn w:val="Normal"/>
    <w:rsid w:val="00B62A79"/>
    <w:pPr>
      <w:pBdr>
        <w:left w:val="single" w:color="auto" w:sz="4" w:space="0"/>
        <w:right w:val="single" w:color="auto" w:sz="4" w:space="0"/>
      </w:pBdr>
      <w:shd w:val="clear" w:color="000000" w:fill="0070C0"/>
      <w:spacing w:before="100" w:beforeAutospacing="1" w:after="100" w:afterAutospacing="1"/>
      <w:jc w:val="center"/>
      <w:textAlignment w:val="center"/>
    </w:pPr>
    <w:rPr>
      <w:rFonts w:ascii="Verdana" w:hAnsi="Verdana"/>
      <w:b/>
      <w:bCs/>
      <w:color w:val="FFFFFF"/>
      <w:sz w:val="20"/>
      <w:szCs w:val="20"/>
      <w:lang w:val="en-US"/>
    </w:rPr>
  </w:style>
  <w:style w:type="paragraph" w:customStyle="1" w:styleId="xl187">
    <w:name w:val="xl187"/>
    <w:basedOn w:val="Normal"/>
    <w:rsid w:val="00B62A79"/>
    <w:pPr>
      <w:pBdr>
        <w:left w:val="single" w:color="auto" w:sz="4" w:space="0"/>
        <w:right w:val="single" w:color="auto" w:sz="8" w:space="0"/>
      </w:pBdr>
      <w:shd w:val="clear" w:color="000000" w:fill="0070C0"/>
      <w:spacing w:before="100" w:beforeAutospacing="1" w:after="100" w:afterAutospacing="1"/>
      <w:jc w:val="center"/>
      <w:textAlignment w:val="center"/>
    </w:pPr>
    <w:rPr>
      <w:rFonts w:ascii="Verdana" w:hAnsi="Verdana"/>
      <w:b/>
      <w:bCs/>
      <w:color w:val="FFFFFF"/>
      <w:sz w:val="20"/>
      <w:szCs w:val="20"/>
      <w:lang w:val="en-US"/>
    </w:rPr>
  </w:style>
  <w:style w:type="paragraph" w:customStyle="1" w:styleId="xl188">
    <w:name w:val="xl188"/>
    <w:basedOn w:val="Normal"/>
    <w:rsid w:val="00B62A79"/>
    <w:pPr>
      <w:pBdr>
        <w:top w:val="single" w:color="auto" w:sz="8" w:space="0"/>
        <w:left w:val="single" w:color="auto" w:sz="8" w:space="0"/>
      </w:pBdr>
      <w:shd w:val="clear" w:color="000000" w:fill="0070C0"/>
      <w:spacing w:before="100" w:beforeAutospacing="1" w:after="100" w:afterAutospacing="1"/>
      <w:textAlignment w:val="center"/>
    </w:pPr>
    <w:rPr>
      <w:rFonts w:ascii="Verdana" w:hAnsi="Verdana"/>
      <w:b/>
      <w:bCs/>
      <w:color w:val="FFFFFF"/>
      <w:lang w:val="en-US"/>
    </w:rPr>
  </w:style>
  <w:style w:type="paragraph" w:customStyle="1" w:styleId="xl189">
    <w:name w:val="xl189"/>
    <w:basedOn w:val="Normal"/>
    <w:rsid w:val="00B62A79"/>
    <w:pPr>
      <w:pBdr>
        <w:top w:val="single" w:color="auto" w:sz="8" w:space="0"/>
      </w:pBdr>
      <w:spacing w:before="100" w:beforeAutospacing="1" w:after="100" w:afterAutospacing="1"/>
      <w:textAlignment w:val="center"/>
    </w:pPr>
    <w:rPr>
      <w:rFonts w:ascii="Verdana" w:hAnsi="Verdana"/>
      <w:lang w:val="en-US"/>
    </w:rPr>
  </w:style>
  <w:style w:type="paragraph" w:customStyle="1" w:styleId="xl190">
    <w:name w:val="xl190"/>
    <w:basedOn w:val="Normal"/>
    <w:rsid w:val="00B62A79"/>
    <w:pPr>
      <w:pBdr>
        <w:top w:val="single" w:color="auto" w:sz="8" w:space="0"/>
        <w:right w:val="single" w:color="auto" w:sz="4" w:space="0"/>
      </w:pBdr>
      <w:spacing w:before="100" w:beforeAutospacing="1" w:after="100" w:afterAutospacing="1"/>
      <w:textAlignment w:val="center"/>
    </w:pPr>
    <w:rPr>
      <w:rFonts w:ascii="Verdana" w:hAnsi="Verdana"/>
      <w:lang w:val="en-US"/>
    </w:rPr>
  </w:style>
  <w:style w:type="paragraph" w:customStyle="1" w:styleId="xl191">
    <w:name w:val="xl191"/>
    <w:basedOn w:val="Normal"/>
    <w:rsid w:val="00B62A79"/>
    <w:pPr>
      <w:pBdr>
        <w:left w:val="single" w:color="auto" w:sz="8" w:space="0"/>
      </w:pBdr>
      <w:shd w:val="clear" w:color="000000" w:fill="0070C0"/>
      <w:spacing w:before="100" w:beforeAutospacing="1" w:after="100" w:afterAutospacing="1"/>
      <w:textAlignment w:val="center"/>
    </w:pPr>
    <w:rPr>
      <w:rFonts w:ascii="Verdana" w:hAnsi="Verdana"/>
      <w:b/>
      <w:bCs/>
      <w:color w:val="FFFFFF"/>
      <w:lang w:val="en-US"/>
    </w:rPr>
  </w:style>
  <w:style w:type="paragraph" w:customStyle="1" w:styleId="xl192">
    <w:name w:val="xl192"/>
    <w:basedOn w:val="Normal"/>
    <w:rsid w:val="00B62A79"/>
    <w:pPr>
      <w:spacing w:before="100" w:beforeAutospacing="1" w:after="100" w:afterAutospacing="1"/>
      <w:textAlignment w:val="center"/>
    </w:pPr>
    <w:rPr>
      <w:rFonts w:ascii="Verdana" w:hAnsi="Verdana"/>
      <w:lang w:val="en-US"/>
    </w:rPr>
  </w:style>
  <w:style w:type="paragraph" w:customStyle="1" w:styleId="xl193">
    <w:name w:val="xl193"/>
    <w:basedOn w:val="Normal"/>
    <w:rsid w:val="00B62A79"/>
    <w:pPr>
      <w:pBdr>
        <w:right w:val="single" w:color="auto" w:sz="4" w:space="0"/>
      </w:pBdr>
      <w:spacing w:before="100" w:beforeAutospacing="1" w:after="100" w:afterAutospacing="1"/>
      <w:textAlignment w:val="center"/>
    </w:pPr>
    <w:rPr>
      <w:rFonts w:ascii="Verdana" w:hAnsi="Verdana"/>
      <w:lang w:val="en-US"/>
    </w:rPr>
  </w:style>
  <w:style w:type="paragraph" w:customStyle="1" w:styleId="xl194">
    <w:name w:val="xl194"/>
    <w:basedOn w:val="Normal"/>
    <w:rsid w:val="00B62A79"/>
    <w:pPr>
      <w:pBdr>
        <w:left w:val="single" w:color="auto" w:sz="8" w:space="0"/>
        <w:bottom w:val="single" w:color="auto" w:sz="12" w:space="0"/>
      </w:pBdr>
      <w:shd w:val="clear" w:color="000000" w:fill="0070C0"/>
      <w:spacing w:before="100" w:beforeAutospacing="1" w:after="100" w:afterAutospacing="1"/>
      <w:textAlignment w:val="center"/>
    </w:pPr>
    <w:rPr>
      <w:rFonts w:ascii="Verdana" w:hAnsi="Verdana"/>
      <w:b/>
      <w:bCs/>
      <w:color w:val="FFFFFF"/>
      <w:lang w:val="en-US"/>
    </w:rPr>
  </w:style>
  <w:style w:type="paragraph" w:customStyle="1" w:styleId="xl195">
    <w:name w:val="xl195"/>
    <w:basedOn w:val="Normal"/>
    <w:rsid w:val="00B62A79"/>
    <w:pPr>
      <w:pBdr>
        <w:bottom w:val="single" w:color="auto" w:sz="12" w:space="0"/>
      </w:pBdr>
      <w:spacing w:before="100" w:beforeAutospacing="1" w:after="100" w:afterAutospacing="1"/>
      <w:textAlignment w:val="center"/>
    </w:pPr>
    <w:rPr>
      <w:rFonts w:ascii="Verdana" w:hAnsi="Verdana"/>
      <w:lang w:val="en-US"/>
    </w:rPr>
  </w:style>
  <w:style w:type="paragraph" w:customStyle="1" w:styleId="xl196">
    <w:name w:val="xl196"/>
    <w:basedOn w:val="Normal"/>
    <w:rsid w:val="00B62A79"/>
    <w:pPr>
      <w:pBdr>
        <w:bottom w:val="single" w:color="auto" w:sz="12" w:space="0"/>
        <w:right w:val="single" w:color="auto" w:sz="4" w:space="0"/>
      </w:pBdr>
      <w:spacing w:before="100" w:beforeAutospacing="1" w:after="100" w:afterAutospacing="1"/>
      <w:textAlignment w:val="center"/>
    </w:pPr>
    <w:rPr>
      <w:rFonts w:ascii="Verdana" w:hAnsi="Verdana"/>
      <w:lang w:val="en-US"/>
    </w:rPr>
  </w:style>
  <w:style w:type="character" w:styleId="UnresolvedMention">
    <w:name w:val="Unresolved Mention"/>
    <w:basedOn w:val="DefaultParagraphFont"/>
    <w:uiPriority w:val="99"/>
    <w:semiHidden/>
    <w:unhideWhenUsed/>
    <w:rsid w:val="00420C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5207">
      <w:bodyDiv w:val="1"/>
      <w:marLeft w:val="0"/>
      <w:marRight w:val="0"/>
      <w:marTop w:val="0"/>
      <w:marBottom w:val="0"/>
      <w:divBdr>
        <w:top w:val="none" w:sz="0" w:space="0" w:color="auto"/>
        <w:left w:val="none" w:sz="0" w:space="0" w:color="auto"/>
        <w:bottom w:val="none" w:sz="0" w:space="0" w:color="auto"/>
        <w:right w:val="none" w:sz="0" w:space="0" w:color="auto"/>
      </w:divBdr>
    </w:div>
    <w:div w:id="41254649">
      <w:bodyDiv w:val="1"/>
      <w:marLeft w:val="0"/>
      <w:marRight w:val="0"/>
      <w:marTop w:val="0"/>
      <w:marBottom w:val="0"/>
      <w:divBdr>
        <w:top w:val="none" w:sz="0" w:space="0" w:color="auto"/>
        <w:left w:val="none" w:sz="0" w:space="0" w:color="auto"/>
        <w:bottom w:val="none" w:sz="0" w:space="0" w:color="auto"/>
        <w:right w:val="none" w:sz="0" w:space="0" w:color="auto"/>
      </w:divBdr>
    </w:div>
    <w:div w:id="84881807">
      <w:bodyDiv w:val="1"/>
      <w:marLeft w:val="0"/>
      <w:marRight w:val="0"/>
      <w:marTop w:val="0"/>
      <w:marBottom w:val="0"/>
      <w:divBdr>
        <w:top w:val="none" w:sz="0" w:space="0" w:color="auto"/>
        <w:left w:val="none" w:sz="0" w:space="0" w:color="auto"/>
        <w:bottom w:val="none" w:sz="0" w:space="0" w:color="auto"/>
        <w:right w:val="none" w:sz="0" w:space="0" w:color="auto"/>
      </w:divBdr>
    </w:div>
    <w:div w:id="133258486">
      <w:bodyDiv w:val="1"/>
      <w:marLeft w:val="0"/>
      <w:marRight w:val="0"/>
      <w:marTop w:val="0"/>
      <w:marBottom w:val="0"/>
      <w:divBdr>
        <w:top w:val="none" w:sz="0" w:space="0" w:color="auto"/>
        <w:left w:val="none" w:sz="0" w:space="0" w:color="auto"/>
        <w:bottom w:val="none" w:sz="0" w:space="0" w:color="auto"/>
        <w:right w:val="none" w:sz="0" w:space="0" w:color="auto"/>
      </w:divBdr>
    </w:div>
    <w:div w:id="143276045">
      <w:bodyDiv w:val="1"/>
      <w:marLeft w:val="0"/>
      <w:marRight w:val="0"/>
      <w:marTop w:val="0"/>
      <w:marBottom w:val="0"/>
      <w:divBdr>
        <w:top w:val="none" w:sz="0" w:space="0" w:color="auto"/>
        <w:left w:val="none" w:sz="0" w:space="0" w:color="auto"/>
        <w:bottom w:val="none" w:sz="0" w:space="0" w:color="auto"/>
        <w:right w:val="none" w:sz="0" w:space="0" w:color="auto"/>
      </w:divBdr>
    </w:div>
    <w:div w:id="170881021">
      <w:bodyDiv w:val="1"/>
      <w:marLeft w:val="0"/>
      <w:marRight w:val="0"/>
      <w:marTop w:val="0"/>
      <w:marBottom w:val="0"/>
      <w:divBdr>
        <w:top w:val="none" w:sz="0" w:space="0" w:color="auto"/>
        <w:left w:val="none" w:sz="0" w:space="0" w:color="auto"/>
        <w:bottom w:val="none" w:sz="0" w:space="0" w:color="auto"/>
        <w:right w:val="none" w:sz="0" w:space="0" w:color="auto"/>
      </w:divBdr>
    </w:div>
    <w:div w:id="176122791">
      <w:bodyDiv w:val="1"/>
      <w:marLeft w:val="0"/>
      <w:marRight w:val="0"/>
      <w:marTop w:val="0"/>
      <w:marBottom w:val="0"/>
      <w:divBdr>
        <w:top w:val="none" w:sz="0" w:space="0" w:color="auto"/>
        <w:left w:val="none" w:sz="0" w:space="0" w:color="auto"/>
        <w:bottom w:val="none" w:sz="0" w:space="0" w:color="auto"/>
        <w:right w:val="none" w:sz="0" w:space="0" w:color="auto"/>
      </w:divBdr>
    </w:div>
    <w:div w:id="216285633">
      <w:bodyDiv w:val="1"/>
      <w:marLeft w:val="0"/>
      <w:marRight w:val="0"/>
      <w:marTop w:val="0"/>
      <w:marBottom w:val="0"/>
      <w:divBdr>
        <w:top w:val="none" w:sz="0" w:space="0" w:color="auto"/>
        <w:left w:val="none" w:sz="0" w:space="0" w:color="auto"/>
        <w:bottom w:val="none" w:sz="0" w:space="0" w:color="auto"/>
        <w:right w:val="none" w:sz="0" w:space="0" w:color="auto"/>
      </w:divBdr>
    </w:div>
    <w:div w:id="227572431">
      <w:bodyDiv w:val="1"/>
      <w:marLeft w:val="0"/>
      <w:marRight w:val="0"/>
      <w:marTop w:val="0"/>
      <w:marBottom w:val="0"/>
      <w:divBdr>
        <w:top w:val="none" w:sz="0" w:space="0" w:color="auto"/>
        <w:left w:val="none" w:sz="0" w:space="0" w:color="auto"/>
        <w:bottom w:val="none" w:sz="0" w:space="0" w:color="auto"/>
        <w:right w:val="none" w:sz="0" w:space="0" w:color="auto"/>
      </w:divBdr>
    </w:div>
    <w:div w:id="234705596">
      <w:bodyDiv w:val="1"/>
      <w:marLeft w:val="0"/>
      <w:marRight w:val="0"/>
      <w:marTop w:val="0"/>
      <w:marBottom w:val="0"/>
      <w:divBdr>
        <w:top w:val="none" w:sz="0" w:space="0" w:color="auto"/>
        <w:left w:val="none" w:sz="0" w:space="0" w:color="auto"/>
        <w:bottom w:val="none" w:sz="0" w:space="0" w:color="auto"/>
        <w:right w:val="none" w:sz="0" w:space="0" w:color="auto"/>
      </w:divBdr>
      <w:divsChild>
        <w:div w:id="763645954">
          <w:marLeft w:val="0"/>
          <w:marRight w:val="0"/>
          <w:marTop w:val="0"/>
          <w:marBottom w:val="0"/>
          <w:divBdr>
            <w:top w:val="none" w:sz="0" w:space="0" w:color="auto"/>
            <w:left w:val="none" w:sz="0" w:space="0" w:color="auto"/>
            <w:bottom w:val="none" w:sz="0" w:space="0" w:color="auto"/>
            <w:right w:val="none" w:sz="0" w:space="0" w:color="auto"/>
          </w:divBdr>
          <w:divsChild>
            <w:div w:id="1495954104">
              <w:marLeft w:val="0"/>
              <w:marRight w:val="0"/>
              <w:marTop w:val="0"/>
              <w:marBottom w:val="0"/>
              <w:divBdr>
                <w:top w:val="none" w:sz="0" w:space="0" w:color="auto"/>
                <w:left w:val="none" w:sz="0" w:space="0" w:color="auto"/>
                <w:bottom w:val="none" w:sz="0" w:space="0" w:color="auto"/>
                <w:right w:val="none" w:sz="0" w:space="0" w:color="auto"/>
              </w:divBdr>
              <w:divsChild>
                <w:div w:id="1474450163">
                  <w:marLeft w:val="0"/>
                  <w:marRight w:val="0"/>
                  <w:marTop w:val="0"/>
                  <w:marBottom w:val="0"/>
                  <w:divBdr>
                    <w:top w:val="none" w:sz="0" w:space="0" w:color="auto"/>
                    <w:left w:val="none" w:sz="0" w:space="0" w:color="auto"/>
                    <w:bottom w:val="none" w:sz="0" w:space="0" w:color="auto"/>
                    <w:right w:val="none" w:sz="0" w:space="0" w:color="auto"/>
                  </w:divBdr>
                  <w:divsChild>
                    <w:div w:id="1540052837">
                      <w:marLeft w:val="0"/>
                      <w:marRight w:val="0"/>
                      <w:marTop w:val="0"/>
                      <w:marBottom w:val="0"/>
                      <w:divBdr>
                        <w:top w:val="none" w:sz="0" w:space="0" w:color="auto"/>
                        <w:left w:val="none" w:sz="0" w:space="0" w:color="auto"/>
                        <w:bottom w:val="none" w:sz="0" w:space="0" w:color="auto"/>
                        <w:right w:val="none" w:sz="0" w:space="0" w:color="auto"/>
                      </w:divBdr>
                      <w:divsChild>
                        <w:div w:id="405759352">
                          <w:marLeft w:val="0"/>
                          <w:marRight w:val="0"/>
                          <w:marTop w:val="0"/>
                          <w:marBottom w:val="0"/>
                          <w:divBdr>
                            <w:top w:val="none" w:sz="0" w:space="0" w:color="auto"/>
                            <w:left w:val="none" w:sz="0" w:space="0" w:color="auto"/>
                            <w:bottom w:val="none" w:sz="0" w:space="0" w:color="auto"/>
                            <w:right w:val="none" w:sz="0" w:space="0" w:color="auto"/>
                          </w:divBdr>
                          <w:divsChild>
                            <w:div w:id="2035108363">
                              <w:marLeft w:val="0"/>
                              <w:marRight w:val="0"/>
                              <w:marTop w:val="0"/>
                              <w:marBottom w:val="0"/>
                              <w:divBdr>
                                <w:top w:val="none" w:sz="0" w:space="0" w:color="auto"/>
                                <w:left w:val="none" w:sz="0" w:space="0" w:color="auto"/>
                                <w:bottom w:val="none" w:sz="0" w:space="0" w:color="auto"/>
                                <w:right w:val="none" w:sz="0" w:space="0" w:color="auto"/>
                              </w:divBdr>
                              <w:divsChild>
                                <w:div w:id="935137908">
                                  <w:marLeft w:val="0"/>
                                  <w:marRight w:val="0"/>
                                  <w:marTop w:val="0"/>
                                  <w:marBottom w:val="0"/>
                                  <w:divBdr>
                                    <w:top w:val="none" w:sz="0" w:space="0" w:color="auto"/>
                                    <w:left w:val="none" w:sz="0" w:space="0" w:color="auto"/>
                                    <w:bottom w:val="none" w:sz="0" w:space="0" w:color="auto"/>
                                    <w:right w:val="none" w:sz="0" w:space="0" w:color="auto"/>
                                  </w:divBdr>
                                  <w:divsChild>
                                    <w:div w:id="1346710125">
                                      <w:marLeft w:val="-120"/>
                                      <w:marRight w:val="0"/>
                                      <w:marTop w:val="0"/>
                                      <w:marBottom w:val="0"/>
                                      <w:divBdr>
                                        <w:top w:val="none" w:sz="0" w:space="0" w:color="auto"/>
                                        <w:left w:val="none" w:sz="0" w:space="0" w:color="auto"/>
                                        <w:bottom w:val="none" w:sz="0" w:space="0" w:color="auto"/>
                                        <w:right w:val="none" w:sz="0" w:space="0" w:color="auto"/>
                                      </w:divBdr>
                                      <w:divsChild>
                                        <w:div w:id="799223570">
                                          <w:marLeft w:val="0"/>
                                          <w:marRight w:val="0"/>
                                          <w:marTop w:val="0"/>
                                          <w:marBottom w:val="0"/>
                                          <w:divBdr>
                                            <w:top w:val="none" w:sz="0" w:space="0" w:color="auto"/>
                                            <w:left w:val="none" w:sz="0" w:space="0" w:color="auto"/>
                                            <w:bottom w:val="none" w:sz="0" w:space="0" w:color="auto"/>
                                            <w:right w:val="none" w:sz="0" w:space="0" w:color="auto"/>
                                          </w:divBdr>
                                          <w:divsChild>
                                            <w:div w:id="511605446">
                                              <w:marLeft w:val="0"/>
                                              <w:marRight w:val="0"/>
                                              <w:marTop w:val="0"/>
                                              <w:marBottom w:val="0"/>
                                              <w:divBdr>
                                                <w:top w:val="none" w:sz="0" w:space="0" w:color="auto"/>
                                                <w:left w:val="none" w:sz="0" w:space="0" w:color="auto"/>
                                                <w:bottom w:val="none" w:sz="0" w:space="0" w:color="auto"/>
                                                <w:right w:val="none" w:sz="0" w:space="0" w:color="auto"/>
                                              </w:divBdr>
                                              <w:divsChild>
                                                <w:div w:id="140583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0087405">
      <w:bodyDiv w:val="1"/>
      <w:marLeft w:val="0"/>
      <w:marRight w:val="0"/>
      <w:marTop w:val="0"/>
      <w:marBottom w:val="0"/>
      <w:divBdr>
        <w:top w:val="none" w:sz="0" w:space="0" w:color="auto"/>
        <w:left w:val="none" w:sz="0" w:space="0" w:color="auto"/>
        <w:bottom w:val="none" w:sz="0" w:space="0" w:color="auto"/>
        <w:right w:val="none" w:sz="0" w:space="0" w:color="auto"/>
      </w:divBdr>
    </w:div>
    <w:div w:id="260337167">
      <w:bodyDiv w:val="1"/>
      <w:marLeft w:val="0"/>
      <w:marRight w:val="0"/>
      <w:marTop w:val="0"/>
      <w:marBottom w:val="0"/>
      <w:divBdr>
        <w:top w:val="none" w:sz="0" w:space="0" w:color="auto"/>
        <w:left w:val="none" w:sz="0" w:space="0" w:color="auto"/>
        <w:bottom w:val="none" w:sz="0" w:space="0" w:color="auto"/>
        <w:right w:val="none" w:sz="0" w:space="0" w:color="auto"/>
      </w:divBdr>
    </w:div>
    <w:div w:id="366639376">
      <w:bodyDiv w:val="1"/>
      <w:marLeft w:val="0"/>
      <w:marRight w:val="0"/>
      <w:marTop w:val="0"/>
      <w:marBottom w:val="0"/>
      <w:divBdr>
        <w:top w:val="none" w:sz="0" w:space="0" w:color="auto"/>
        <w:left w:val="none" w:sz="0" w:space="0" w:color="auto"/>
        <w:bottom w:val="none" w:sz="0" w:space="0" w:color="auto"/>
        <w:right w:val="none" w:sz="0" w:space="0" w:color="auto"/>
      </w:divBdr>
      <w:divsChild>
        <w:div w:id="1886674868">
          <w:marLeft w:val="0"/>
          <w:marRight w:val="0"/>
          <w:marTop w:val="0"/>
          <w:marBottom w:val="0"/>
          <w:divBdr>
            <w:top w:val="none" w:sz="0" w:space="0" w:color="auto"/>
            <w:left w:val="none" w:sz="0" w:space="0" w:color="auto"/>
            <w:bottom w:val="none" w:sz="0" w:space="0" w:color="auto"/>
            <w:right w:val="none" w:sz="0" w:space="0" w:color="auto"/>
          </w:divBdr>
          <w:divsChild>
            <w:div w:id="1301809392">
              <w:marLeft w:val="0"/>
              <w:marRight w:val="0"/>
              <w:marTop w:val="0"/>
              <w:marBottom w:val="0"/>
              <w:divBdr>
                <w:top w:val="none" w:sz="0" w:space="0" w:color="auto"/>
                <w:left w:val="none" w:sz="0" w:space="0" w:color="auto"/>
                <w:bottom w:val="none" w:sz="0" w:space="0" w:color="auto"/>
                <w:right w:val="none" w:sz="0" w:space="0" w:color="auto"/>
              </w:divBdr>
              <w:divsChild>
                <w:div w:id="210175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263591">
      <w:bodyDiv w:val="1"/>
      <w:marLeft w:val="0"/>
      <w:marRight w:val="0"/>
      <w:marTop w:val="0"/>
      <w:marBottom w:val="0"/>
      <w:divBdr>
        <w:top w:val="none" w:sz="0" w:space="0" w:color="auto"/>
        <w:left w:val="none" w:sz="0" w:space="0" w:color="auto"/>
        <w:bottom w:val="none" w:sz="0" w:space="0" w:color="auto"/>
        <w:right w:val="none" w:sz="0" w:space="0" w:color="auto"/>
      </w:divBdr>
    </w:div>
    <w:div w:id="425225284">
      <w:bodyDiv w:val="1"/>
      <w:marLeft w:val="0"/>
      <w:marRight w:val="0"/>
      <w:marTop w:val="0"/>
      <w:marBottom w:val="0"/>
      <w:divBdr>
        <w:top w:val="none" w:sz="0" w:space="0" w:color="auto"/>
        <w:left w:val="none" w:sz="0" w:space="0" w:color="auto"/>
        <w:bottom w:val="none" w:sz="0" w:space="0" w:color="auto"/>
        <w:right w:val="none" w:sz="0" w:space="0" w:color="auto"/>
      </w:divBdr>
    </w:div>
    <w:div w:id="442850419">
      <w:bodyDiv w:val="1"/>
      <w:marLeft w:val="0"/>
      <w:marRight w:val="0"/>
      <w:marTop w:val="0"/>
      <w:marBottom w:val="0"/>
      <w:divBdr>
        <w:top w:val="none" w:sz="0" w:space="0" w:color="auto"/>
        <w:left w:val="none" w:sz="0" w:space="0" w:color="auto"/>
        <w:bottom w:val="none" w:sz="0" w:space="0" w:color="auto"/>
        <w:right w:val="none" w:sz="0" w:space="0" w:color="auto"/>
      </w:divBdr>
    </w:div>
    <w:div w:id="450713173">
      <w:bodyDiv w:val="1"/>
      <w:marLeft w:val="0"/>
      <w:marRight w:val="0"/>
      <w:marTop w:val="0"/>
      <w:marBottom w:val="0"/>
      <w:divBdr>
        <w:top w:val="none" w:sz="0" w:space="0" w:color="auto"/>
        <w:left w:val="none" w:sz="0" w:space="0" w:color="auto"/>
        <w:bottom w:val="none" w:sz="0" w:space="0" w:color="auto"/>
        <w:right w:val="none" w:sz="0" w:space="0" w:color="auto"/>
      </w:divBdr>
    </w:div>
    <w:div w:id="461004661">
      <w:bodyDiv w:val="1"/>
      <w:marLeft w:val="0"/>
      <w:marRight w:val="0"/>
      <w:marTop w:val="0"/>
      <w:marBottom w:val="0"/>
      <w:divBdr>
        <w:top w:val="none" w:sz="0" w:space="0" w:color="auto"/>
        <w:left w:val="none" w:sz="0" w:space="0" w:color="auto"/>
        <w:bottom w:val="none" w:sz="0" w:space="0" w:color="auto"/>
        <w:right w:val="none" w:sz="0" w:space="0" w:color="auto"/>
      </w:divBdr>
    </w:div>
    <w:div w:id="481654478">
      <w:bodyDiv w:val="1"/>
      <w:marLeft w:val="0"/>
      <w:marRight w:val="0"/>
      <w:marTop w:val="0"/>
      <w:marBottom w:val="0"/>
      <w:divBdr>
        <w:top w:val="none" w:sz="0" w:space="0" w:color="auto"/>
        <w:left w:val="none" w:sz="0" w:space="0" w:color="auto"/>
        <w:bottom w:val="none" w:sz="0" w:space="0" w:color="auto"/>
        <w:right w:val="none" w:sz="0" w:space="0" w:color="auto"/>
      </w:divBdr>
    </w:div>
    <w:div w:id="571282085">
      <w:bodyDiv w:val="1"/>
      <w:marLeft w:val="0"/>
      <w:marRight w:val="0"/>
      <w:marTop w:val="0"/>
      <w:marBottom w:val="0"/>
      <w:divBdr>
        <w:top w:val="none" w:sz="0" w:space="0" w:color="auto"/>
        <w:left w:val="none" w:sz="0" w:space="0" w:color="auto"/>
        <w:bottom w:val="none" w:sz="0" w:space="0" w:color="auto"/>
        <w:right w:val="none" w:sz="0" w:space="0" w:color="auto"/>
      </w:divBdr>
    </w:div>
    <w:div w:id="578442524">
      <w:bodyDiv w:val="1"/>
      <w:marLeft w:val="0"/>
      <w:marRight w:val="0"/>
      <w:marTop w:val="0"/>
      <w:marBottom w:val="0"/>
      <w:divBdr>
        <w:top w:val="none" w:sz="0" w:space="0" w:color="auto"/>
        <w:left w:val="none" w:sz="0" w:space="0" w:color="auto"/>
        <w:bottom w:val="none" w:sz="0" w:space="0" w:color="auto"/>
        <w:right w:val="none" w:sz="0" w:space="0" w:color="auto"/>
      </w:divBdr>
    </w:div>
    <w:div w:id="584728941">
      <w:bodyDiv w:val="1"/>
      <w:marLeft w:val="0"/>
      <w:marRight w:val="0"/>
      <w:marTop w:val="0"/>
      <w:marBottom w:val="0"/>
      <w:divBdr>
        <w:top w:val="none" w:sz="0" w:space="0" w:color="auto"/>
        <w:left w:val="none" w:sz="0" w:space="0" w:color="auto"/>
        <w:bottom w:val="none" w:sz="0" w:space="0" w:color="auto"/>
        <w:right w:val="none" w:sz="0" w:space="0" w:color="auto"/>
      </w:divBdr>
      <w:divsChild>
        <w:div w:id="1886142439">
          <w:marLeft w:val="0"/>
          <w:marRight w:val="0"/>
          <w:marTop w:val="0"/>
          <w:marBottom w:val="0"/>
          <w:divBdr>
            <w:top w:val="none" w:sz="0" w:space="0" w:color="auto"/>
            <w:left w:val="none" w:sz="0" w:space="0" w:color="auto"/>
            <w:bottom w:val="none" w:sz="0" w:space="0" w:color="auto"/>
            <w:right w:val="none" w:sz="0" w:space="0" w:color="auto"/>
          </w:divBdr>
          <w:divsChild>
            <w:div w:id="421026245">
              <w:marLeft w:val="0"/>
              <w:marRight w:val="0"/>
              <w:marTop w:val="0"/>
              <w:marBottom w:val="0"/>
              <w:divBdr>
                <w:top w:val="none" w:sz="0" w:space="0" w:color="auto"/>
                <w:left w:val="none" w:sz="0" w:space="0" w:color="auto"/>
                <w:bottom w:val="none" w:sz="0" w:space="0" w:color="auto"/>
                <w:right w:val="none" w:sz="0" w:space="0" w:color="auto"/>
              </w:divBdr>
              <w:divsChild>
                <w:div w:id="44774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946116">
      <w:bodyDiv w:val="1"/>
      <w:marLeft w:val="0"/>
      <w:marRight w:val="0"/>
      <w:marTop w:val="0"/>
      <w:marBottom w:val="0"/>
      <w:divBdr>
        <w:top w:val="none" w:sz="0" w:space="0" w:color="auto"/>
        <w:left w:val="none" w:sz="0" w:space="0" w:color="auto"/>
        <w:bottom w:val="none" w:sz="0" w:space="0" w:color="auto"/>
        <w:right w:val="none" w:sz="0" w:space="0" w:color="auto"/>
      </w:divBdr>
      <w:divsChild>
        <w:div w:id="282542489">
          <w:marLeft w:val="0"/>
          <w:marRight w:val="0"/>
          <w:marTop w:val="0"/>
          <w:marBottom w:val="0"/>
          <w:divBdr>
            <w:top w:val="none" w:sz="0" w:space="0" w:color="auto"/>
            <w:left w:val="none" w:sz="0" w:space="0" w:color="auto"/>
            <w:bottom w:val="none" w:sz="0" w:space="0" w:color="auto"/>
            <w:right w:val="none" w:sz="0" w:space="0" w:color="auto"/>
          </w:divBdr>
          <w:divsChild>
            <w:div w:id="386882123">
              <w:marLeft w:val="0"/>
              <w:marRight w:val="0"/>
              <w:marTop w:val="0"/>
              <w:marBottom w:val="0"/>
              <w:divBdr>
                <w:top w:val="none" w:sz="0" w:space="0" w:color="auto"/>
                <w:left w:val="none" w:sz="0" w:space="0" w:color="auto"/>
                <w:bottom w:val="none" w:sz="0" w:space="0" w:color="auto"/>
                <w:right w:val="none" w:sz="0" w:space="0" w:color="auto"/>
              </w:divBdr>
              <w:divsChild>
                <w:div w:id="15022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491803">
      <w:bodyDiv w:val="1"/>
      <w:marLeft w:val="0"/>
      <w:marRight w:val="0"/>
      <w:marTop w:val="0"/>
      <w:marBottom w:val="0"/>
      <w:divBdr>
        <w:top w:val="none" w:sz="0" w:space="0" w:color="auto"/>
        <w:left w:val="none" w:sz="0" w:space="0" w:color="auto"/>
        <w:bottom w:val="none" w:sz="0" w:space="0" w:color="auto"/>
        <w:right w:val="none" w:sz="0" w:space="0" w:color="auto"/>
      </w:divBdr>
    </w:div>
    <w:div w:id="640842831">
      <w:bodyDiv w:val="1"/>
      <w:marLeft w:val="0"/>
      <w:marRight w:val="0"/>
      <w:marTop w:val="0"/>
      <w:marBottom w:val="0"/>
      <w:divBdr>
        <w:top w:val="none" w:sz="0" w:space="0" w:color="auto"/>
        <w:left w:val="none" w:sz="0" w:space="0" w:color="auto"/>
        <w:bottom w:val="none" w:sz="0" w:space="0" w:color="auto"/>
        <w:right w:val="none" w:sz="0" w:space="0" w:color="auto"/>
      </w:divBdr>
      <w:divsChild>
        <w:div w:id="840005598">
          <w:marLeft w:val="0"/>
          <w:marRight w:val="0"/>
          <w:marTop w:val="0"/>
          <w:marBottom w:val="0"/>
          <w:divBdr>
            <w:top w:val="none" w:sz="0" w:space="0" w:color="auto"/>
            <w:left w:val="none" w:sz="0" w:space="0" w:color="auto"/>
            <w:bottom w:val="none" w:sz="0" w:space="0" w:color="auto"/>
            <w:right w:val="none" w:sz="0" w:space="0" w:color="auto"/>
          </w:divBdr>
          <w:divsChild>
            <w:div w:id="898132720">
              <w:marLeft w:val="0"/>
              <w:marRight w:val="0"/>
              <w:marTop w:val="0"/>
              <w:marBottom w:val="0"/>
              <w:divBdr>
                <w:top w:val="none" w:sz="0" w:space="0" w:color="auto"/>
                <w:left w:val="none" w:sz="0" w:space="0" w:color="auto"/>
                <w:bottom w:val="none" w:sz="0" w:space="0" w:color="auto"/>
                <w:right w:val="none" w:sz="0" w:space="0" w:color="auto"/>
              </w:divBdr>
              <w:divsChild>
                <w:div w:id="76738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23282">
      <w:bodyDiv w:val="1"/>
      <w:marLeft w:val="0"/>
      <w:marRight w:val="0"/>
      <w:marTop w:val="0"/>
      <w:marBottom w:val="0"/>
      <w:divBdr>
        <w:top w:val="none" w:sz="0" w:space="0" w:color="auto"/>
        <w:left w:val="none" w:sz="0" w:space="0" w:color="auto"/>
        <w:bottom w:val="none" w:sz="0" w:space="0" w:color="auto"/>
        <w:right w:val="none" w:sz="0" w:space="0" w:color="auto"/>
      </w:divBdr>
    </w:div>
    <w:div w:id="739475253">
      <w:bodyDiv w:val="1"/>
      <w:marLeft w:val="0"/>
      <w:marRight w:val="0"/>
      <w:marTop w:val="0"/>
      <w:marBottom w:val="0"/>
      <w:divBdr>
        <w:top w:val="none" w:sz="0" w:space="0" w:color="auto"/>
        <w:left w:val="none" w:sz="0" w:space="0" w:color="auto"/>
        <w:bottom w:val="none" w:sz="0" w:space="0" w:color="auto"/>
        <w:right w:val="none" w:sz="0" w:space="0" w:color="auto"/>
      </w:divBdr>
      <w:divsChild>
        <w:div w:id="389769264">
          <w:marLeft w:val="0"/>
          <w:marRight w:val="0"/>
          <w:marTop w:val="0"/>
          <w:marBottom w:val="0"/>
          <w:divBdr>
            <w:top w:val="none" w:sz="0" w:space="0" w:color="auto"/>
            <w:left w:val="none" w:sz="0" w:space="0" w:color="auto"/>
            <w:bottom w:val="none" w:sz="0" w:space="0" w:color="auto"/>
            <w:right w:val="none" w:sz="0" w:space="0" w:color="auto"/>
          </w:divBdr>
          <w:divsChild>
            <w:div w:id="1665813820">
              <w:marLeft w:val="0"/>
              <w:marRight w:val="0"/>
              <w:marTop w:val="0"/>
              <w:marBottom w:val="0"/>
              <w:divBdr>
                <w:top w:val="none" w:sz="0" w:space="0" w:color="auto"/>
                <w:left w:val="none" w:sz="0" w:space="0" w:color="auto"/>
                <w:bottom w:val="none" w:sz="0" w:space="0" w:color="auto"/>
                <w:right w:val="none" w:sz="0" w:space="0" w:color="auto"/>
              </w:divBdr>
              <w:divsChild>
                <w:div w:id="3393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492778">
      <w:bodyDiv w:val="1"/>
      <w:marLeft w:val="0"/>
      <w:marRight w:val="0"/>
      <w:marTop w:val="0"/>
      <w:marBottom w:val="0"/>
      <w:divBdr>
        <w:top w:val="none" w:sz="0" w:space="0" w:color="auto"/>
        <w:left w:val="none" w:sz="0" w:space="0" w:color="auto"/>
        <w:bottom w:val="none" w:sz="0" w:space="0" w:color="auto"/>
        <w:right w:val="none" w:sz="0" w:space="0" w:color="auto"/>
      </w:divBdr>
    </w:div>
    <w:div w:id="814953014">
      <w:bodyDiv w:val="1"/>
      <w:marLeft w:val="0"/>
      <w:marRight w:val="0"/>
      <w:marTop w:val="0"/>
      <w:marBottom w:val="0"/>
      <w:divBdr>
        <w:top w:val="none" w:sz="0" w:space="0" w:color="auto"/>
        <w:left w:val="none" w:sz="0" w:space="0" w:color="auto"/>
        <w:bottom w:val="none" w:sz="0" w:space="0" w:color="auto"/>
        <w:right w:val="none" w:sz="0" w:space="0" w:color="auto"/>
      </w:divBdr>
    </w:div>
    <w:div w:id="840048488">
      <w:bodyDiv w:val="1"/>
      <w:marLeft w:val="0"/>
      <w:marRight w:val="0"/>
      <w:marTop w:val="0"/>
      <w:marBottom w:val="0"/>
      <w:divBdr>
        <w:top w:val="none" w:sz="0" w:space="0" w:color="auto"/>
        <w:left w:val="none" w:sz="0" w:space="0" w:color="auto"/>
        <w:bottom w:val="none" w:sz="0" w:space="0" w:color="auto"/>
        <w:right w:val="none" w:sz="0" w:space="0" w:color="auto"/>
      </w:divBdr>
      <w:divsChild>
        <w:div w:id="789932908">
          <w:marLeft w:val="0"/>
          <w:marRight w:val="0"/>
          <w:marTop w:val="0"/>
          <w:marBottom w:val="0"/>
          <w:divBdr>
            <w:top w:val="none" w:sz="0" w:space="0" w:color="auto"/>
            <w:left w:val="none" w:sz="0" w:space="0" w:color="auto"/>
            <w:bottom w:val="none" w:sz="0" w:space="0" w:color="auto"/>
            <w:right w:val="none" w:sz="0" w:space="0" w:color="auto"/>
          </w:divBdr>
          <w:divsChild>
            <w:div w:id="1694499084">
              <w:marLeft w:val="0"/>
              <w:marRight w:val="0"/>
              <w:marTop w:val="0"/>
              <w:marBottom w:val="0"/>
              <w:divBdr>
                <w:top w:val="none" w:sz="0" w:space="0" w:color="auto"/>
                <w:left w:val="none" w:sz="0" w:space="0" w:color="auto"/>
                <w:bottom w:val="none" w:sz="0" w:space="0" w:color="auto"/>
                <w:right w:val="none" w:sz="0" w:space="0" w:color="auto"/>
              </w:divBdr>
              <w:divsChild>
                <w:div w:id="206302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855816">
      <w:bodyDiv w:val="1"/>
      <w:marLeft w:val="0"/>
      <w:marRight w:val="0"/>
      <w:marTop w:val="0"/>
      <w:marBottom w:val="0"/>
      <w:divBdr>
        <w:top w:val="none" w:sz="0" w:space="0" w:color="auto"/>
        <w:left w:val="none" w:sz="0" w:space="0" w:color="auto"/>
        <w:bottom w:val="none" w:sz="0" w:space="0" w:color="auto"/>
        <w:right w:val="none" w:sz="0" w:space="0" w:color="auto"/>
      </w:divBdr>
    </w:div>
    <w:div w:id="1026836274">
      <w:bodyDiv w:val="1"/>
      <w:marLeft w:val="0"/>
      <w:marRight w:val="0"/>
      <w:marTop w:val="0"/>
      <w:marBottom w:val="0"/>
      <w:divBdr>
        <w:top w:val="none" w:sz="0" w:space="0" w:color="auto"/>
        <w:left w:val="none" w:sz="0" w:space="0" w:color="auto"/>
        <w:bottom w:val="none" w:sz="0" w:space="0" w:color="auto"/>
        <w:right w:val="none" w:sz="0" w:space="0" w:color="auto"/>
      </w:divBdr>
    </w:div>
    <w:div w:id="1030036077">
      <w:bodyDiv w:val="1"/>
      <w:marLeft w:val="0"/>
      <w:marRight w:val="0"/>
      <w:marTop w:val="0"/>
      <w:marBottom w:val="0"/>
      <w:divBdr>
        <w:top w:val="none" w:sz="0" w:space="0" w:color="auto"/>
        <w:left w:val="none" w:sz="0" w:space="0" w:color="auto"/>
        <w:bottom w:val="none" w:sz="0" w:space="0" w:color="auto"/>
        <w:right w:val="none" w:sz="0" w:space="0" w:color="auto"/>
      </w:divBdr>
    </w:div>
    <w:div w:id="1056784958">
      <w:bodyDiv w:val="1"/>
      <w:marLeft w:val="0"/>
      <w:marRight w:val="0"/>
      <w:marTop w:val="0"/>
      <w:marBottom w:val="0"/>
      <w:divBdr>
        <w:top w:val="none" w:sz="0" w:space="0" w:color="auto"/>
        <w:left w:val="none" w:sz="0" w:space="0" w:color="auto"/>
        <w:bottom w:val="none" w:sz="0" w:space="0" w:color="auto"/>
        <w:right w:val="none" w:sz="0" w:space="0" w:color="auto"/>
      </w:divBdr>
    </w:div>
    <w:div w:id="1059325538">
      <w:bodyDiv w:val="1"/>
      <w:marLeft w:val="0"/>
      <w:marRight w:val="0"/>
      <w:marTop w:val="0"/>
      <w:marBottom w:val="0"/>
      <w:divBdr>
        <w:top w:val="none" w:sz="0" w:space="0" w:color="auto"/>
        <w:left w:val="none" w:sz="0" w:space="0" w:color="auto"/>
        <w:bottom w:val="none" w:sz="0" w:space="0" w:color="auto"/>
        <w:right w:val="none" w:sz="0" w:space="0" w:color="auto"/>
      </w:divBdr>
    </w:div>
    <w:div w:id="1096441998">
      <w:bodyDiv w:val="1"/>
      <w:marLeft w:val="0"/>
      <w:marRight w:val="0"/>
      <w:marTop w:val="0"/>
      <w:marBottom w:val="0"/>
      <w:divBdr>
        <w:top w:val="none" w:sz="0" w:space="0" w:color="auto"/>
        <w:left w:val="none" w:sz="0" w:space="0" w:color="auto"/>
        <w:bottom w:val="none" w:sz="0" w:space="0" w:color="auto"/>
        <w:right w:val="none" w:sz="0" w:space="0" w:color="auto"/>
      </w:divBdr>
    </w:div>
    <w:div w:id="1122529161">
      <w:bodyDiv w:val="1"/>
      <w:marLeft w:val="0"/>
      <w:marRight w:val="0"/>
      <w:marTop w:val="0"/>
      <w:marBottom w:val="0"/>
      <w:divBdr>
        <w:top w:val="none" w:sz="0" w:space="0" w:color="auto"/>
        <w:left w:val="none" w:sz="0" w:space="0" w:color="auto"/>
        <w:bottom w:val="none" w:sz="0" w:space="0" w:color="auto"/>
        <w:right w:val="none" w:sz="0" w:space="0" w:color="auto"/>
      </w:divBdr>
      <w:divsChild>
        <w:div w:id="573392949">
          <w:marLeft w:val="0"/>
          <w:marRight w:val="0"/>
          <w:marTop w:val="0"/>
          <w:marBottom w:val="0"/>
          <w:divBdr>
            <w:top w:val="none" w:sz="0" w:space="0" w:color="auto"/>
            <w:left w:val="none" w:sz="0" w:space="0" w:color="auto"/>
            <w:bottom w:val="none" w:sz="0" w:space="0" w:color="auto"/>
            <w:right w:val="none" w:sz="0" w:space="0" w:color="auto"/>
          </w:divBdr>
          <w:divsChild>
            <w:div w:id="224612405">
              <w:marLeft w:val="0"/>
              <w:marRight w:val="0"/>
              <w:marTop w:val="0"/>
              <w:marBottom w:val="0"/>
              <w:divBdr>
                <w:top w:val="none" w:sz="0" w:space="0" w:color="auto"/>
                <w:left w:val="none" w:sz="0" w:space="0" w:color="auto"/>
                <w:bottom w:val="none" w:sz="0" w:space="0" w:color="auto"/>
                <w:right w:val="none" w:sz="0" w:space="0" w:color="auto"/>
              </w:divBdr>
              <w:divsChild>
                <w:div w:id="154101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502160">
      <w:bodyDiv w:val="1"/>
      <w:marLeft w:val="0"/>
      <w:marRight w:val="0"/>
      <w:marTop w:val="0"/>
      <w:marBottom w:val="0"/>
      <w:divBdr>
        <w:top w:val="none" w:sz="0" w:space="0" w:color="auto"/>
        <w:left w:val="none" w:sz="0" w:space="0" w:color="auto"/>
        <w:bottom w:val="none" w:sz="0" w:space="0" w:color="auto"/>
        <w:right w:val="none" w:sz="0" w:space="0" w:color="auto"/>
      </w:divBdr>
    </w:div>
    <w:div w:id="1182355938">
      <w:bodyDiv w:val="1"/>
      <w:marLeft w:val="0"/>
      <w:marRight w:val="0"/>
      <w:marTop w:val="0"/>
      <w:marBottom w:val="0"/>
      <w:divBdr>
        <w:top w:val="none" w:sz="0" w:space="0" w:color="auto"/>
        <w:left w:val="none" w:sz="0" w:space="0" w:color="auto"/>
        <w:bottom w:val="none" w:sz="0" w:space="0" w:color="auto"/>
        <w:right w:val="none" w:sz="0" w:space="0" w:color="auto"/>
      </w:divBdr>
    </w:div>
    <w:div w:id="1204634013">
      <w:bodyDiv w:val="1"/>
      <w:marLeft w:val="0"/>
      <w:marRight w:val="0"/>
      <w:marTop w:val="0"/>
      <w:marBottom w:val="0"/>
      <w:divBdr>
        <w:top w:val="none" w:sz="0" w:space="0" w:color="auto"/>
        <w:left w:val="none" w:sz="0" w:space="0" w:color="auto"/>
        <w:bottom w:val="none" w:sz="0" w:space="0" w:color="auto"/>
        <w:right w:val="none" w:sz="0" w:space="0" w:color="auto"/>
      </w:divBdr>
    </w:div>
    <w:div w:id="1236472312">
      <w:bodyDiv w:val="1"/>
      <w:marLeft w:val="0"/>
      <w:marRight w:val="0"/>
      <w:marTop w:val="0"/>
      <w:marBottom w:val="0"/>
      <w:divBdr>
        <w:top w:val="none" w:sz="0" w:space="0" w:color="auto"/>
        <w:left w:val="none" w:sz="0" w:space="0" w:color="auto"/>
        <w:bottom w:val="none" w:sz="0" w:space="0" w:color="auto"/>
        <w:right w:val="none" w:sz="0" w:space="0" w:color="auto"/>
      </w:divBdr>
      <w:divsChild>
        <w:div w:id="2078169012">
          <w:marLeft w:val="0"/>
          <w:marRight w:val="0"/>
          <w:marTop w:val="0"/>
          <w:marBottom w:val="0"/>
          <w:divBdr>
            <w:top w:val="none" w:sz="0" w:space="0" w:color="auto"/>
            <w:left w:val="none" w:sz="0" w:space="0" w:color="auto"/>
            <w:bottom w:val="none" w:sz="0" w:space="0" w:color="auto"/>
            <w:right w:val="none" w:sz="0" w:space="0" w:color="auto"/>
          </w:divBdr>
          <w:divsChild>
            <w:div w:id="295071218">
              <w:marLeft w:val="0"/>
              <w:marRight w:val="0"/>
              <w:marTop w:val="0"/>
              <w:marBottom w:val="0"/>
              <w:divBdr>
                <w:top w:val="none" w:sz="0" w:space="0" w:color="auto"/>
                <w:left w:val="none" w:sz="0" w:space="0" w:color="auto"/>
                <w:bottom w:val="none" w:sz="0" w:space="0" w:color="auto"/>
                <w:right w:val="none" w:sz="0" w:space="0" w:color="auto"/>
              </w:divBdr>
              <w:divsChild>
                <w:div w:id="214515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840112">
      <w:bodyDiv w:val="1"/>
      <w:marLeft w:val="0"/>
      <w:marRight w:val="0"/>
      <w:marTop w:val="0"/>
      <w:marBottom w:val="0"/>
      <w:divBdr>
        <w:top w:val="none" w:sz="0" w:space="0" w:color="auto"/>
        <w:left w:val="none" w:sz="0" w:space="0" w:color="auto"/>
        <w:bottom w:val="none" w:sz="0" w:space="0" w:color="auto"/>
        <w:right w:val="none" w:sz="0" w:space="0" w:color="auto"/>
      </w:divBdr>
    </w:div>
    <w:div w:id="1250041456">
      <w:bodyDiv w:val="1"/>
      <w:marLeft w:val="0"/>
      <w:marRight w:val="0"/>
      <w:marTop w:val="0"/>
      <w:marBottom w:val="0"/>
      <w:divBdr>
        <w:top w:val="none" w:sz="0" w:space="0" w:color="auto"/>
        <w:left w:val="none" w:sz="0" w:space="0" w:color="auto"/>
        <w:bottom w:val="none" w:sz="0" w:space="0" w:color="auto"/>
        <w:right w:val="none" w:sz="0" w:space="0" w:color="auto"/>
      </w:divBdr>
    </w:div>
    <w:div w:id="1296988997">
      <w:bodyDiv w:val="1"/>
      <w:marLeft w:val="0"/>
      <w:marRight w:val="0"/>
      <w:marTop w:val="0"/>
      <w:marBottom w:val="0"/>
      <w:divBdr>
        <w:top w:val="none" w:sz="0" w:space="0" w:color="auto"/>
        <w:left w:val="none" w:sz="0" w:space="0" w:color="auto"/>
        <w:bottom w:val="none" w:sz="0" w:space="0" w:color="auto"/>
        <w:right w:val="none" w:sz="0" w:space="0" w:color="auto"/>
      </w:divBdr>
    </w:div>
    <w:div w:id="1333988758">
      <w:bodyDiv w:val="1"/>
      <w:marLeft w:val="0"/>
      <w:marRight w:val="0"/>
      <w:marTop w:val="0"/>
      <w:marBottom w:val="0"/>
      <w:divBdr>
        <w:top w:val="none" w:sz="0" w:space="0" w:color="auto"/>
        <w:left w:val="none" w:sz="0" w:space="0" w:color="auto"/>
        <w:bottom w:val="none" w:sz="0" w:space="0" w:color="auto"/>
        <w:right w:val="none" w:sz="0" w:space="0" w:color="auto"/>
      </w:divBdr>
    </w:div>
    <w:div w:id="1399085525">
      <w:bodyDiv w:val="1"/>
      <w:marLeft w:val="0"/>
      <w:marRight w:val="0"/>
      <w:marTop w:val="0"/>
      <w:marBottom w:val="0"/>
      <w:divBdr>
        <w:top w:val="none" w:sz="0" w:space="0" w:color="auto"/>
        <w:left w:val="none" w:sz="0" w:space="0" w:color="auto"/>
        <w:bottom w:val="none" w:sz="0" w:space="0" w:color="auto"/>
        <w:right w:val="none" w:sz="0" w:space="0" w:color="auto"/>
      </w:divBdr>
    </w:div>
    <w:div w:id="1438409479">
      <w:bodyDiv w:val="1"/>
      <w:marLeft w:val="0"/>
      <w:marRight w:val="0"/>
      <w:marTop w:val="0"/>
      <w:marBottom w:val="0"/>
      <w:divBdr>
        <w:top w:val="none" w:sz="0" w:space="0" w:color="auto"/>
        <w:left w:val="none" w:sz="0" w:space="0" w:color="auto"/>
        <w:bottom w:val="none" w:sz="0" w:space="0" w:color="auto"/>
        <w:right w:val="none" w:sz="0" w:space="0" w:color="auto"/>
      </w:divBdr>
    </w:div>
    <w:div w:id="1479148380">
      <w:bodyDiv w:val="1"/>
      <w:marLeft w:val="0"/>
      <w:marRight w:val="0"/>
      <w:marTop w:val="0"/>
      <w:marBottom w:val="0"/>
      <w:divBdr>
        <w:top w:val="none" w:sz="0" w:space="0" w:color="auto"/>
        <w:left w:val="none" w:sz="0" w:space="0" w:color="auto"/>
        <w:bottom w:val="none" w:sz="0" w:space="0" w:color="auto"/>
        <w:right w:val="none" w:sz="0" w:space="0" w:color="auto"/>
      </w:divBdr>
    </w:div>
    <w:div w:id="1574852601">
      <w:bodyDiv w:val="1"/>
      <w:marLeft w:val="0"/>
      <w:marRight w:val="0"/>
      <w:marTop w:val="0"/>
      <w:marBottom w:val="0"/>
      <w:divBdr>
        <w:top w:val="none" w:sz="0" w:space="0" w:color="auto"/>
        <w:left w:val="none" w:sz="0" w:space="0" w:color="auto"/>
        <w:bottom w:val="none" w:sz="0" w:space="0" w:color="auto"/>
        <w:right w:val="none" w:sz="0" w:space="0" w:color="auto"/>
      </w:divBdr>
      <w:divsChild>
        <w:div w:id="303974150">
          <w:marLeft w:val="0"/>
          <w:marRight w:val="0"/>
          <w:marTop w:val="0"/>
          <w:marBottom w:val="0"/>
          <w:divBdr>
            <w:top w:val="none" w:sz="0" w:space="0" w:color="auto"/>
            <w:left w:val="none" w:sz="0" w:space="0" w:color="auto"/>
            <w:bottom w:val="none" w:sz="0" w:space="0" w:color="auto"/>
            <w:right w:val="none" w:sz="0" w:space="0" w:color="auto"/>
          </w:divBdr>
          <w:divsChild>
            <w:div w:id="1316567324">
              <w:marLeft w:val="0"/>
              <w:marRight w:val="0"/>
              <w:marTop w:val="0"/>
              <w:marBottom w:val="0"/>
              <w:divBdr>
                <w:top w:val="none" w:sz="0" w:space="0" w:color="auto"/>
                <w:left w:val="none" w:sz="0" w:space="0" w:color="auto"/>
                <w:bottom w:val="none" w:sz="0" w:space="0" w:color="auto"/>
                <w:right w:val="none" w:sz="0" w:space="0" w:color="auto"/>
              </w:divBdr>
              <w:divsChild>
                <w:div w:id="19740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208136">
      <w:bodyDiv w:val="1"/>
      <w:marLeft w:val="0"/>
      <w:marRight w:val="0"/>
      <w:marTop w:val="0"/>
      <w:marBottom w:val="0"/>
      <w:divBdr>
        <w:top w:val="none" w:sz="0" w:space="0" w:color="auto"/>
        <w:left w:val="none" w:sz="0" w:space="0" w:color="auto"/>
        <w:bottom w:val="none" w:sz="0" w:space="0" w:color="auto"/>
        <w:right w:val="none" w:sz="0" w:space="0" w:color="auto"/>
      </w:divBdr>
    </w:div>
    <w:div w:id="1644044995">
      <w:bodyDiv w:val="1"/>
      <w:marLeft w:val="0"/>
      <w:marRight w:val="0"/>
      <w:marTop w:val="0"/>
      <w:marBottom w:val="0"/>
      <w:divBdr>
        <w:top w:val="none" w:sz="0" w:space="0" w:color="auto"/>
        <w:left w:val="none" w:sz="0" w:space="0" w:color="auto"/>
        <w:bottom w:val="none" w:sz="0" w:space="0" w:color="auto"/>
        <w:right w:val="none" w:sz="0" w:space="0" w:color="auto"/>
      </w:divBdr>
    </w:div>
    <w:div w:id="1656105772">
      <w:bodyDiv w:val="1"/>
      <w:marLeft w:val="0"/>
      <w:marRight w:val="0"/>
      <w:marTop w:val="0"/>
      <w:marBottom w:val="0"/>
      <w:divBdr>
        <w:top w:val="none" w:sz="0" w:space="0" w:color="auto"/>
        <w:left w:val="none" w:sz="0" w:space="0" w:color="auto"/>
        <w:bottom w:val="none" w:sz="0" w:space="0" w:color="auto"/>
        <w:right w:val="none" w:sz="0" w:space="0" w:color="auto"/>
      </w:divBdr>
    </w:div>
    <w:div w:id="1663242324">
      <w:bodyDiv w:val="1"/>
      <w:marLeft w:val="0"/>
      <w:marRight w:val="0"/>
      <w:marTop w:val="0"/>
      <w:marBottom w:val="0"/>
      <w:divBdr>
        <w:top w:val="none" w:sz="0" w:space="0" w:color="auto"/>
        <w:left w:val="none" w:sz="0" w:space="0" w:color="auto"/>
        <w:bottom w:val="none" w:sz="0" w:space="0" w:color="auto"/>
        <w:right w:val="none" w:sz="0" w:space="0" w:color="auto"/>
      </w:divBdr>
    </w:div>
    <w:div w:id="1687636741">
      <w:bodyDiv w:val="1"/>
      <w:marLeft w:val="0"/>
      <w:marRight w:val="0"/>
      <w:marTop w:val="0"/>
      <w:marBottom w:val="0"/>
      <w:divBdr>
        <w:top w:val="none" w:sz="0" w:space="0" w:color="auto"/>
        <w:left w:val="none" w:sz="0" w:space="0" w:color="auto"/>
        <w:bottom w:val="none" w:sz="0" w:space="0" w:color="auto"/>
        <w:right w:val="none" w:sz="0" w:space="0" w:color="auto"/>
      </w:divBdr>
      <w:divsChild>
        <w:div w:id="306206295">
          <w:marLeft w:val="0"/>
          <w:marRight w:val="0"/>
          <w:marTop w:val="0"/>
          <w:marBottom w:val="0"/>
          <w:divBdr>
            <w:top w:val="none" w:sz="0" w:space="0" w:color="auto"/>
            <w:left w:val="none" w:sz="0" w:space="0" w:color="auto"/>
            <w:bottom w:val="none" w:sz="0" w:space="0" w:color="auto"/>
            <w:right w:val="none" w:sz="0" w:space="0" w:color="auto"/>
          </w:divBdr>
          <w:divsChild>
            <w:div w:id="443158162">
              <w:marLeft w:val="0"/>
              <w:marRight w:val="0"/>
              <w:marTop w:val="0"/>
              <w:marBottom w:val="0"/>
              <w:divBdr>
                <w:top w:val="none" w:sz="0" w:space="0" w:color="auto"/>
                <w:left w:val="none" w:sz="0" w:space="0" w:color="auto"/>
                <w:bottom w:val="none" w:sz="0" w:space="0" w:color="auto"/>
                <w:right w:val="none" w:sz="0" w:space="0" w:color="auto"/>
              </w:divBdr>
              <w:divsChild>
                <w:div w:id="115529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727857">
      <w:bodyDiv w:val="1"/>
      <w:marLeft w:val="0"/>
      <w:marRight w:val="0"/>
      <w:marTop w:val="0"/>
      <w:marBottom w:val="0"/>
      <w:divBdr>
        <w:top w:val="none" w:sz="0" w:space="0" w:color="auto"/>
        <w:left w:val="none" w:sz="0" w:space="0" w:color="auto"/>
        <w:bottom w:val="none" w:sz="0" w:space="0" w:color="auto"/>
        <w:right w:val="none" w:sz="0" w:space="0" w:color="auto"/>
      </w:divBdr>
    </w:div>
    <w:div w:id="1775317846">
      <w:bodyDiv w:val="1"/>
      <w:marLeft w:val="0"/>
      <w:marRight w:val="0"/>
      <w:marTop w:val="0"/>
      <w:marBottom w:val="0"/>
      <w:divBdr>
        <w:top w:val="none" w:sz="0" w:space="0" w:color="auto"/>
        <w:left w:val="none" w:sz="0" w:space="0" w:color="auto"/>
        <w:bottom w:val="none" w:sz="0" w:space="0" w:color="auto"/>
        <w:right w:val="none" w:sz="0" w:space="0" w:color="auto"/>
      </w:divBdr>
    </w:div>
    <w:div w:id="1785804019">
      <w:bodyDiv w:val="1"/>
      <w:marLeft w:val="0"/>
      <w:marRight w:val="0"/>
      <w:marTop w:val="0"/>
      <w:marBottom w:val="0"/>
      <w:divBdr>
        <w:top w:val="none" w:sz="0" w:space="0" w:color="auto"/>
        <w:left w:val="none" w:sz="0" w:space="0" w:color="auto"/>
        <w:bottom w:val="none" w:sz="0" w:space="0" w:color="auto"/>
        <w:right w:val="none" w:sz="0" w:space="0" w:color="auto"/>
      </w:divBdr>
    </w:div>
    <w:div w:id="1801991201">
      <w:bodyDiv w:val="1"/>
      <w:marLeft w:val="0"/>
      <w:marRight w:val="0"/>
      <w:marTop w:val="0"/>
      <w:marBottom w:val="0"/>
      <w:divBdr>
        <w:top w:val="none" w:sz="0" w:space="0" w:color="auto"/>
        <w:left w:val="none" w:sz="0" w:space="0" w:color="auto"/>
        <w:bottom w:val="none" w:sz="0" w:space="0" w:color="auto"/>
        <w:right w:val="none" w:sz="0" w:space="0" w:color="auto"/>
      </w:divBdr>
    </w:div>
    <w:div w:id="1829327430">
      <w:bodyDiv w:val="1"/>
      <w:marLeft w:val="0"/>
      <w:marRight w:val="0"/>
      <w:marTop w:val="0"/>
      <w:marBottom w:val="0"/>
      <w:divBdr>
        <w:top w:val="none" w:sz="0" w:space="0" w:color="auto"/>
        <w:left w:val="none" w:sz="0" w:space="0" w:color="auto"/>
        <w:bottom w:val="none" w:sz="0" w:space="0" w:color="auto"/>
        <w:right w:val="none" w:sz="0" w:space="0" w:color="auto"/>
      </w:divBdr>
    </w:div>
    <w:div w:id="1837957202">
      <w:bodyDiv w:val="1"/>
      <w:marLeft w:val="0"/>
      <w:marRight w:val="0"/>
      <w:marTop w:val="0"/>
      <w:marBottom w:val="0"/>
      <w:divBdr>
        <w:top w:val="none" w:sz="0" w:space="0" w:color="auto"/>
        <w:left w:val="none" w:sz="0" w:space="0" w:color="auto"/>
        <w:bottom w:val="none" w:sz="0" w:space="0" w:color="auto"/>
        <w:right w:val="none" w:sz="0" w:space="0" w:color="auto"/>
      </w:divBdr>
      <w:divsChild>
        <w:div w:id="412429965">
          <w:marLeft w:val="0"/>
          <w:marRight w:val="0"/>
          <w:marTop w:val="0"/>
          <w:marBottom w:val="0"/>
          <w:divBdr>
            <w:top w:val="none" w:sz="0" w:space="0" w:color="auto"/>
            <w:left w:val="none" w:sz="0" w:space="0" w:color="auto"/>
            <w:bottom w:val="none" w:sz="0" w:space="0" w:color="auto"/>
            <w:right w:val="none" w:sz="0" w:space="0" w:color="auto"/>
          </w:divBdr>
          <w:divsChild>
            <w:div w:id="1135873022">
              <w:marLeft w:val="0"/>
              <w:marRight w:val="0"/>
              <w:marTop w:val="0"/>
              <w:marBottom w:val="0"/>
              <w:divBdr>
                <w:top w:val="none" w:sz="0" w:space="0" w:color="auto"/>
                <w:left w:val="none" w:sz="0" w:space="0" w:color="auto"/>
                <w:bottom w:val="none" w:sz="0" w:space="0" w:color="auto"/>
                <w:right w:val="none" w:sz="0" w:space="0" w:color="auto"/>
              </w:divBdr>
              <w:divsChild>
                <w:div w:id="209836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374220">
      <w:bodyDiv w:val="1"/>
      <w:marLeft w:val="0"/>
      <w:marRight w:val="0"/>
      <w:marTop w:val="0"/>
      <w:marBottom w:val="0"/>
      <w:divBdr>
        <w:top w:val="none" w:sz="0" w:space="0" w:color="auto"/>
        <w:left w:val="none" w:sz="0" w:space="0" w:color="auto"/>
        <w:bottom w:val="none" w:sz="0" w:space="0" w:color="auto"/>
        <w:right w:val="none" w:sz="0" w:space="0" w:color="auto"/>
      </w:divBdr>
    </w:div>
    <w:div w:id="1894610598">
      <w:bodyDiv w:val="1"/>
      <w:marLeft w:val="0"/>
      <w:marRight w:val="0"/>
      <w:marTop w:val="0"/>
      <w:marBottom w:val="0"/>
      <w:divBdr>
        <w:top w:val="none" w:sz="0" w:space="0" w:color="auto"/>
        <w:left w:val="none" w:sz="0" w:space="0" w:color="auto"/>
        <w:bottom w:val="none" w:sz="0" w:space="0" w:color="auto"/>
        <w:right w:val="none" w:sz="0" w:space="0" w:color="auto"/>
      </w:divBdr>
    </w:div>
    <w:div w:id="1912037031">
      <w:bodyDiv w:val="1"/>
      <w:marLeft w:val="0"/>
      <w:marRight w:val="0"/>
      <w:marTop w:val="0"/>
      <w:marBottom w:val="0"/>
      <w:divBdr>
        <w:top w:val="none" w:sz="0" w:space="0" w:color="auto"/>
        <w:left w:val="none" w:sz="0" w:space="0" w:color="auto"/>
        <w:bottom w:val="none" w:sz="0" w:space="0" w:color="auto"/>
        <w:right w:val="none" w:sz="0" w:space="0" w:color="auto"/>
      </w:divBdr>
    </w:div>
    <w:div w:id="1916235965">
      <w:bodyDiv w:val="1"/>
      <w:marLeft w:val="0"/>
      <w:marRight w:val="0"/>
      <w:marTop w:val="0"/>
      <w:marBottom w:val="0"/>
      <w:divBdr>
        <w:top w:val="none" w:sz="0" w:space="0" w:color="auto"/>
        <w:left w:val="none" w:sz="0" w:space="0" w:color="auto"/>
        <w:bottom w:val="none" w:sz="0" w:space="0" w:color="auto"/>
        <w:right w:val="none" w:sz="0" w:space="0" w:color="auto"/>
      </w:divBdr>
    </w:div>
    <w:div w:id="2072847616">
      <w:bodyDiv w:val="1"/>
      <w:marLeft w:val="0"/>
      <w:marRight w:val="0"/>
      <w:marTop w:val="0"/>
      <w:marBottom w:val="0"/>
      <w:divBdr>
        <w:top w:val="none" w:sz="0" w:space="0" w:color="auto"/>
        <w:left w:val="none" w:sz="0" w:space="0" w:color="auto"/>
        <w:bottom w:val="none" w:sz="0" w:space="0" w:color="auto"/>
        <w:right w:val="none" w:sz="0" w:space="0" w:color="auto"/>
      </w:divBdr>
    </w:div>
    <w:div w:id="2096705704">
      <w:bodyDiv w:val="1"/>
      <w:marLeft w:val="0"/>
      <w:marRight w:val="0"/>
      <w:marTop w:val="0"/>
      <w:marBottom w:val="0"/>
      <w:divBdr>
        <w:top w:val="none" w:sz="0" w:space="0" w:color="auto"/>
        <w:left w:val="none" w:sz="0" w:space="0" w:color="auto"/>
        <w:bottom w:val="none" w:sz="0" w:space="0" w:color="auto"/>
        <w:right w:val="none" w:sz="0" w:space="0" w:color="auto"/>
      </w:divBdr>
    </w:div>
    <w:div w:id="2097893755">
      <w:bodyDiv w:val="1"/>
      <w:marLeft w:val="0"/>
      <w:marRight w:val="0"/>
      <w:marTop w:val="0"/>
      <w:marBottom w:val="0"/>
      <w:divBdr>
        <w:top w:val="none" w:sz="0" w:space="0" w:color="auto"/>
        <w:left w:val="none" w:sz="0" w:space="0" w:color="auto"/>
        <w:bottom w:val="none" w:sz="0" w:space="0" w:color="auto"/>
        <w:right w:val="none" w:sz="0" w:space="0" w:color="auto"/>
      </w:divBdr>
      <w:divsChild>
        <w:div w:id="2087071644">
          <w:marLeft w:val="0"/>
          <w:marRight w:val="0"/>
          <w:marTop w:val="0"/>
          <w:marBottom w:val="0"/>
          <w:divBdr>
            <w:top w:val="none" w:sz="0" w:space="0" w:color="auto"/>
            <w:left w:val="none" w:sz="0" w:space="0" w:color="auto"/>
            <w:bottom w:val="none" w:sz="0" w:space="0" w:color="auto"/>
            <w:right w:val="none" w:sz="0" w:space="0" w:color="auto"/>
          </w:divBdr>
          <w:divsChild>
            <w:div w:id="682976530">
              <w:marLeft w:val="0"/>
              <w:marRight w:val="0"/>
              <w:marTop w:val="0"/>
              <w:marBottom w:val="0"/>
              <w:divBdr>
                <w:top w:val="none" w:sz="0" w:space="0" w:color="auto"/>
                <w:left w:val="none" w:sz="0" w:space="0" w:color="auto"/>
                <w:bottom w:val="none" w:sz="0" w:space="0" w:color="auto"/>
                <w:right w:val="none" w:sz="0" w:space="0" w:color="auto"/>
              </w:divBdr>
              <w:divsChild>
                <w:div w:id="102459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eval.org/document/detail/162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economy.gov.az/uploads/fm/files/Strategic-Plan-2017-2020.pdf" TargetMode="External"/><Relationship Id="rId3" Type="http://schemas.openxmlformats.org/officeDocument/2006/relationships/hyperlink" Target="https://www.az.undp.org/content/azerbaijan/en/home/presscenter/pressreleases/2018/UNDP-AZE-Private-Sector-Dialogue.html" TargetMode="External"/><Relationship Id="rId7" Type="http://schemas.openxmlformats.org/officeDocument/2006/relationships/hyperlink" Target="https://president.az/articles/34548" TargetMode="External"/><Relationship Id="rId12" Type="http://schemas.openxmlformats.org/officeDocument/2006/relationships/hyperlink" Target="http://www.unwomen.org/en/digital-library/publications/2015/4/un-women-evaluation-handbook-how-to-manage-gender-responsive-evaluation" TargetMode="External"/><Relationship Id="rId2" Type="http://schemas.openxmlformats.org/officeDocument/2006/relationships/hyperlink" Target="https://sustainabledevelopment.un.org/content/documents/23411AZERBAIJAN_VNR_Report.pdf" TargetMode="External"/><Relationship Id="rId1" Type="http://schemas.openxmlformats.org/officeDocument/2006/relationships/hyperlink" Target="https://static.president.az/media/W1siZiIsIjIwMTgvMTIvMjIvOHd1NmkxaTUzaV9RQU5VTl9CVURDRV8ucGRmIl1d?sha=ab18e8fc118dff25%20" TargetMode="External"/><Relationship Id="rId6" Type="http://schemas.openxmlformats.org/officeDocument/2006/relationships/hyperlink" Target="https://president.az/articles/36215" TargetMode="External"/><Relationship Id="rId11" Type="http://schemas.openxmlformats.org/officeDocument/2006/relationships/hyperlink" Target="https://www.oilfund.az/en/fund/about/mission" TargetMode="External"/><Relationship Id="rId5" Type="http://schemas.openxmlformats.org/officeDocument/2006/relationships/hyperlink" Target="https://data.worldbank.org/country/azerbaijan" TargetMode="External"/><Relationship Id="rId10" Type="http://schemas.openxmlformats.org/officeDocument/2006/relationships/hyperlink" Target="http://www.socar.az/socar/assets/documents/en/socar-annual-reports/Sustainable%20development%20report-2018.pdf" TargetMode="External"/><Relationship Id="rId4" Type="http://schemas.openxmlformats.org/officeDocument/2006/relationships/hyperlink" Target="http://unazerbaijan.org/en/private-sector-matters-azerbaijans-business-community-at-the-heart-of-poverty-eradication-efforts/" TargetMode="External"/><Relationship Id="rId9" Type="http://schemas.openxmlformats.org/officeDocument/2006/relationships/hyperlink" Target="http://smb.gov.az/docs/ENGL%C4%B0SH/148%20F%C9%99rman%20ENG%20TAM.pdf?_t=156715345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2021-04-14T08:00:00+00:00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Azerbaijan</TermName>
          <TermId xmlns="http://schemas.microsoft.com/office/infopath/2007/PartnerControls">b9db63fb-e80a-471b-b466-72de7341d25c</TermId>
        </TermInfo>
      </Terms>
    </UNDPCountryTaxHTField0>
    <UndpOUCode xmlns="1ed4137b-41b2-488b-8250-6d369ec27664">AZE</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Knowledge Management</TermName>
          <TermId xmlns="http://schemas.microsoft.com/office/infopath/2007/PartnerControls">5610ac28-a19e-427f-9994-494bf371b148</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2020-01-06T05:00:00+00:00</Document_x0020_Coverage_x0020_Period_x0020_Start_x0020_Date>
    <Document_x0020_Coverage_x0020_Period_x0020_End_x0020_Date xmlns="f1161f5b-24a3-4c2d-bc81-44cb9325e8ee">2022-01-06T05:00:00+00:00</Document_x0020_Coverage_x0020_Period_x0020_End_x0020_Date>
    <Project_x0020_Number xmlns="f1161f5b-24a3-4c2d-bc81-44cb9325e8ee" xsi:nil="true"/>
    <Project_x0020_Manager xmlns="f1161f5b-24a3-4c2d-bc81-44cb9325e8ee" xsi:nil="true"/>
    <TaxCatchAll xmlns="1ed4137b-41b2-488b-8250-6d369ec27664">
      <Value>304</Value>
      <Value>763</Value>
      <Value>1182</Value>
      <Value>1110</Value>
      <Value>1771</Value>
      <Value>1</Value>
    </TaxCatchAll>
    <c4e2ab2cc9354bbf9064eeb465a566ea xmlns="1ed4137b-41b2-488b-8250-6d369ec27664">
      <Terms xmlns="http://schemas.microsoft.com/office/infopath/2007/PartnerControls"/>
    </c4e2ab2cc9354bbf9064eeb465a566ea>
    <UndpProjectNo xmlns="1ed4137b-41b2-488b-8250-6d369ec27664">00131141 </UndpProjectNo>
    <UndpDocStatus xmlns="1ed4137b-41b2-488b-8250-6d369ec27664">Final</UndpDocStatus>
    <Outcome1 xmlns="f1161f5b-24a3-4c2d-bc81-44cb9325e8ee">00124261</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AZE</TermName>
          <TermId xmlns="http://schemas.microsoft.com/office/infopath/2007/PartnerControls">2f921a6d-bd71-47fb-870d-c296ffe3b9df</TermId>
        </TermInfo>
      </Terms>
    </gc6531b704974d528487414686b72f6f>
    <_dlc_DocId xmlns="f1161f5b-24a3-4c2d-bc81-44cb9325e8ee">ATLASPDC-4-133652</_dlc_DocId>
    <_dlc_DocIdUrl xmlns="f1161f5b-24a3-4c2d-bc81-44cb9325e8ee">
      <Url>https://info.undp.org/docs/pdc/_layouts/DocIdRedir.aspx?ID=ATLASPDC-4-133652</Url>
      <Description>ATLASPDC-4-133652</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F57B8C6-15FE-44C6-A7F6-8B2A95ED25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9836DE-8FF5-4754-89D0-C65F6599F8B7}"/>
</file>

<file path=customXml/itemProps3.xml><?xml version="1.0" encoding="utf-8"?>
<ds:datastoreItem xmlns:ds="http://schemas.openxmlformats.org/officeDocument/2006/customXml" ds:itemID="{F9DE3A56-F037-474E-BDA2-E8BE1238239F}">
  <ds:schemaRefs>
    <ds:schemaRef ds:uri="http://schemas.microsoft.com/sharepoint/v3/contenttype/forms"/>
  </ds:schemaRefs>
</ds:datastoreItem>
</file>

<file path=customXml/itemProps4.xml><?xml version="1.0" encoding="utf-8"?>
<ds:datastoreItem xmlns:ds="http://schemas.openxmlformats.org/officeDocument/2006/customXml" ds:itemID="{F0A454DA-EB77-4919-A7C5-9658D9EDEDB6}">
  <ds:schemaRefs>
    <ds:schemaRef ds:uri="http://schemas.openxmlformats.org/officeDocument/2006/bibliography"/>
  </ds:schemaRefs>
</ds:datastoreItem>
</file>

<file path=customXml/itemProps5.xml><?xml version="1.0" encoding="utf-8"?>
<ds:datastoreItem xmlns:ds="http://schemas.openxmlformats.org/officeDocument/2006/customXml" ds:itemID="{713BC3C8-5B17-4B27-9819-9D4C0200636A}"/>
</file>

<file path=customXml/itemProps6.xml><?xml version="1.0" encoding="utf-8"?>
<ds:datastoreItem xmlns:ds="http://schemas.openxmlformats.org/officeDocument/2006/customXml" ds:itemID="{DE21F70D-9D2D-4649-98DB-425B9E6AD30B}"/>
</file>

<file path=docProps/app.xml><?xml version="1.0" encoding="utf-8"?>
<Properties xmlns="http://schemas.openxmlformats.org/officeDocument/2006/extended-properties" xmlns:vt="http://schemas.openxmlformats.org/officeDocument/2006/docPropsVTypes">
  <Template>Normal.dotm</Template>
  <TotalTime>4</TotalTime>
  <Pages>59</Pages>
  <Words>14435</Words>
  <Characters>82284</Characters>
  <Application>Microsoft Office Word</Application>
  <DocSecurity>0</DocSecurity>
  <Lines>685</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Charu Bist</dc:creator>
  <cp:keywords/>
  <dc:description/>
  <cp:lastModifiedBy>Charu Bist</cp:lastModifiedBy>
  <cp:revision>2</cp:revision>
  <cp:lastPrinted>2020-01-24T06:55:00Z</cp:lastPrinted>
  <dcterms:created xsi:type="dcterms:W3CDTF">2020-04-01T22:25:00Z</dcterms:created>
  <dcterms:modified xsi:type="dcterms:W3CDTF">2020-04-01T22:25:00Z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1771;#Azerbaijan|b9db63fb-e80a-471b-b466-72de7341d25c</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1182;#AZE|2f921a6d-bd71-47fb-870d-c296ffe3b9df</vt:lpwstr>
  </property>
  <property fmtid="{D5CDD505-2E9C-101B-9397-08002B2CF9AE}" pid="8" name="Atlas Document Status">
    <vt:lpwstr>763;#Draft|121d40a5-e62e-4d42-82e4-d6d12003de0a</vt:lpwstr>
  </property>
  <property fmtid="{D5CDD505-2E9C-101B-9397-08002B2CF9AE}" pid="9" name="_dlc_DocIdItemGuid">
    <vt:lpwstr>b800e626-86a2-489b-8cb6-93d6d94c7ccb</vt:lpwstr>
  </property>
  <property fmtid="{D5CDD505-2E9C-101B-9397-08002B2CF9AE}" pid="10" name="Atlas Document Type">
    <vt:lpwstr>1110;#Prodoc|099f975e-b4d9-4bba-a499-dbcc387c61ad</vt:lpwstr>
  </property>
  <property fmtid="{D5CDD505-2E9C-101B-9397-08002B2CF9AE}" pid="11" name="UndpUnitMM">
    <vt:lpwstr/>
  </property>
  <property fmtid="{D5CDD505-2E9C-101B-9397-08002B2CF9AE}" pid="12" name="eRegFilingCodeMM">
    <vt:lpwstr/>
  </property>
  <property fmtid="{D5CDD505-2E9C-101B-9397-08002B2CF9AE}" pid="13" name="UNDPFocusAreas">
    <vt:lpwstr>304;#Knowledge Management|5610ac28-a19e-427f-9994-494bf371b148</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